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5602E">
      <w:pPr>
        <w:jc w:val="center"/>
        <w:rPr>
          <w:rFonts w:ascii="黑体" w:hAnsi="黑体" w:eastAsia="黑体"/>
          <w:b/>
          <w:bCs/>
          <w:color w:val="000000"/>
          <w:sz w:val="52"/>
          <w:szCs w:val="52"/>
        </w:rPr>
      </w:pPr>
      <w:r>
        <w:rPr>
          <w:rFonts w:ascii="黑体" w:hAnsi="黑体" w:eastAsia="黑体"/>
          <w:b/>
          <w:bCs/>
          <w:color w:val="000000"/>
          <w:sz w:val="52"/>
          <w:szCs w:val="52"/>
        </w:rPr>
        <w:pict>
          <v:shape id="_x0000_s2050" o:spid="_x0000_s2050" o:spt="202" type="#_x0000_t202" style="position:absolute;left:0pt;margin-left:312.15pt;margin-top:-0.9pt;height:24pt;width:155.3pt;z-index:251660288;mso-width-relative:page;mso-height-relative:page;" coordsize="21600,21600">
            <v:path/>
            <v:fill focussize="0,0"/>
            <v:stroke joinstyle="miter"/>
            <v:imagedata o:title=""/>
            <o:lock v:ext="edit"/>
            <v:textbox>
              <w:txbxContent>
                <w:p w14:paraId="2F360CD7">
                  <w:r>
                    <w:rPr>
                      <w:rFonts w:hint="eastAsia" w:ascii="宋体" w:hAnsi="宋体" w:eastAsia="宋体"/>
                      <w:b/>
                      <w:sz w:val="21"/>
                      <w:szCs w:val="21"/>
                    </w:rPr>
                    <w:t>密级分类：</w:t>
                  </w:r>
                </w:p>
              </w:txbxContent>
            </v:textbox>
          </v:shape>
        </w:pict>
      </w:r>
    </w:p>
    <w:p w14:paraId="6DAF0FEA">
      <w:pPr>
        <w:jc w:val="center"/>
        <w:rPr>
          <w:rFonts w:ascii="黑体" w:hAnsi="黑体" w:eastAsia="黑体"/>
          <w:b/>
          <w:bCs/>
          <w:color w:val="000000"/>
          <w:sz w:val="52"/>
          <w:szCs w:val="52"/>
        </w:rPr>
      </w:pPr>
    </w:p>
    <w:p w14:paraId="0C7F4248">
      <w:pPr>
        <w:jc w:val="center"/>
        <w:rPr>
          <w:rFonts w:ascii="黑体" w:hAnsi="黑体" w:eastAsia="黑体"/>
          <w:b/>
          <w:bCs/>
          <w:color w:val="000000"/>
          <w:sz w:val="52"/>
          <w:szCs w:val="52"/>
        </w:rPr>
      </w:pPr>
    </w:p>
    <w:p w14:paraId="5EF9D7B2">
      <w:pPr>
        <w:jc w:val="center"/>
        <w:rPr>
          <w:rFonts w:hint="default" w:ascii="黑体" w:hAnsi="黑体" w:eastAsia="黑体"/>
          <w:b/>
          <w:color w:val="000000"/>
          <w:sz w:val="52"/>
          <w:szCs w:val="52"/>
          <w:lang w:val="en-US" w:eastAsia="zh-CN"/>
        </w:rPr>
      </w:pPr>
      <w:r>
        <w:rPr>
          <w:rFonts w:hint="eastAsia" w:ascii="黑体" w:hAnsi="黑体" w:eastAsia="黑体"/>
          <w:b/>
          <w:bCs/>
          <w:color w:val="000000"/>
          <w:sz w:val="52"/>
          <w:szCs w:val="52"/>
          <w:lang w:val="en-US" w:eastAsia="zh-CN"/>
        </w:rPr>
        <w:t>********</w:t>
      </w:r>
    </w:p>
    <w:p w14:paraId="7E6C40AF">
      <w:pPr>
        <w:pStyle w:val="52"/>
        <w:ind w:left="0" w:right="0"/>
        <w:rPr>
          <w:rFonts w:ascii="仿宋" w:hAnsi="仿宋" w:eastAsia="仿宋"/>
          <w:b/>
          <w:bCs/>
          <w:color w:val="000000"/>
          <w:spacing w:val="0"/>
          <w:sz w:val="72"/>
          <w:szCs w:val="72"/>
        </w:rPr>
      </w:pPr>
      <w:r>
        <w:rPr>
          <w:rFonts w:hAnsi="黑体"/>
          <w:color w:val="000000"/>
        </w:rPr>
        <w:pict>
          <v:line id="_x0000_s2051" o:spid="_x0000_s2051" o:spt="20" style="position:absolute;left:0pt;margin-left:2.65pt;margin-top:20pt;height:0pt;width:472.5pt;mso-wrap-distance-bottom:0pt;mso-wrap-distance-top:0pt;z-index:251659264;mso-width-relative:page;mso-height-relative:page;" coordsize="21600,21600">
            <v:path arrowok="t"/>
            <v:fill focussize="0,0"/>
            <v:stroke weight="1pt"/>
            <v:imagedata o:title=""/>
            <o:lock v:ext="edit"/>
            <w10:wrap type="topAndBottom"/>
          </v:line>
        </w:pict>
      </w:r>
      <w:r>
        <w:rPr>
          <w:rFonts w:hint="eastAsia" w:ascii="仿宋" w:hAnsi="仿宋" w:eastAsia="仿宋"/>
          <w:color w:val="000000"/>
        </w:rPr>
        <w:t xml:space="preserve">                            </w:t>
      </w:r>
    </w:p>
    <w:p w14:paraId="37F72BE2">
      <w:pPr>
        <w:pStyle w:val="53"/>
        <w:tabs>
          <w:tab w:val="left" w:pos="8730"/>
        </w:tabs>
        <w:spacing w:line="360" w:lineRule="auto"/>
        <w:ind w:left="-2" w:hanging="141"/>
        <w:rPr>
          <w:rFonts w:ascii="仿宋" w:hAnsi="仿宋" w:eastAsia="仿宋"/>
          <w:color w:val="000000"/>
          <w:sz w:val="21"/>
          <w:szCs w:val="21"/>
        </w:rPr>
      </w:pPr>
    </w:p>
    <w:p w14:paraId="64A70806">
      <w:pPr>
        <w:jc w:val="center"/>
        <w:rPr>
          <w:rFonts w:ascii="黑体" w:hAnsi="黑体" w:eastAsia="黑体"/>
          <w:b/>
          <w:sz w:val="52"/>
          <w:szCs w:val="52"/>
        </w:rPr>
      </w:pPr>
      <w:r>
        <w:rPr>
          <w:rFonts w:hint="eastAsia" w:ascii="黑体" w:hAnsi="黑体" w:eastAsia="黑体"/>
          <w:b/>
          <w:sz w:val="52"/>
          <w:szCs w:val="52"/>
        </w:rPr>
        <w:t>配置管理</w:t>
      </w:r>
      <w:r>
        <w:rPr>
          <w:rFonts w:ascii="黑体" w:hAnsi="黑体" w:eastAsia="黑体"/>
          <w:b/>
          <w:sz w:val="52"/>
          <w:szCs w:val="52"/>
        </w:rPr>
        <w:t>流程手册</w:t>
      </w:r>
    </w:p>
    <w:p w14:paraId="07F6C087">
      <w:pPr>
        <w:pStyle w:val="54"/>
        <w:spacing w:line="360" w:lineRule="auto"/>
        <w:ind w:firstLine="3220" w:firstLineChars="1150"/>
        <w:jc w:val="both"/>
        <w:rPr>
          <w:rFonts w:ascii="仿宋" w:hAnsi="仿宋" w:eastAsia="仿宋"/>
          <w:color w:val="000000"/>
        </w:rPr>
      </w:pPr>
      <w:r>
        <w:rPr>
          <w:rFonts w:hint="eastAsia" w:ascii="仿宋" w:hAnsi="仿宋" w:eastAsia="仿宋"/>
          <w:color w:val="000000"/>
        </w:rPr>
        <w:t>文件编号：</w:t>
      </w:r>
    </w:p>
    <w:p w14:paraId="2746730A">
      <w:pPr>
        <w:pStyle w:val="55"/>
        <w:numPr>
          <w:ilvl w:val="0"/>
          <w:numId w:val="0"/>
        </w:numPr>
        <w:ind w:firstLine="3220" w:firstLineChars="1150"/>
        <w:rPr>
          <w:rFonts w:ascii="仿宋" w:hAnsi="仿宋" w:eastAsia="仿宋"/>
          <w:color w:val="000000"/>
          <w:sz w:val="28"/>
        </w:rPr>
      </w:pPr>
      <w:r>
        <w:rPr>
          <w:rFonts w:hint="eastAsia" w:ascii="仿宋" w:hAnsi="仿宋" w:eastAsia="仿宋"/>
          <w:color w:val="000000"/>
          <w:sz w:val="28"/>
        </w:rPr>
        <w:t>版    本：</w:t>
      </w:r>
      <w:r>
        <w:rPr>
          <w:rFonts w:ascii="仿宋" w:hAnsi="仿宋" w:eastAsia="仿宋"/>
          <w:color w:val="000000"/>
          <w:sz w:val="28"/>
        </w:rPr>
        <w:t>1.0</w:t>
      </w:r>
    </w:p>
    <w:p w14:paraId="54BA3F62">
      <w:pPr>
        <w:rPr>
          <w:rFonts w:ascii="仿宋" w:hAnsi="仿宋" w:eastAsia="仿宋"/>
          <w:color w:val="000000"/>
        </w:rPr>
      </w:pPr>
    </w:p>
    <w:p w14:paraId="7D3BD8D9">
      <w:pPr>
        <w:rPr>
          <w:rFonts w:hint="eastAsia" w:ascii="仿宋" w:hAnsi="仿宋" w:eastAsia="仿宋"/>
          <w:color w:val="000000"/>
          <w:lang w:eastAsia="zh-CN"/>
        </w:rPr>
      </w:pPr>
      <w:bookmarkStart w:id="22" w:name="_GoBack"/>
      <w:r>
        <w:rPr>
          <w:rFonts w:hint="eastAsia" w:ascii="仿宋" w:hAnsi="仿宋" w:eastAsia="仿宋"/>
          <w:color w:val="000000"/>
          <w:lang w:eastAsia="zh-CN"/>
        </w:rPr>
        <w:drawing>
          <wp:inline distT="0" distB="0" distL="114300" distR="114300">
            <wp:extent cx="5840095" cy="2900045"/>
            <wp:effectExtent l="0" t="0" r="12065" b="10795"/>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1"/>
                    <a:stretch>
                      <a:fillRect/>
                    </a:stretch>
                  </pic:blipFill>
                  <pic:spPr>
                    <a:xfrm>
                      <a:off x="0" y="0"/>
                      <a:ext cx="5840095" cy="2900045"/>
                    </a:xfrm>
                    <a:prstGeom prst="rect">
                      <a:avLst/>
                    </a:prstGeom>
                  </pic:spPr>
                </pic:pic>
              </a:graphicData>
            </a:graphic>
          </wp:inline>
        </w:drawing>
      </w:r>
      <w:bookmarkEnd w:id="22"/>
    </w:p>
    <w:p w14:paraId="03C1F1D0">
      <w:pPr>
        <w:rPr>
          <w:rFonts w:ascii="仿宋" w:hAnsi="仿宋" w:eastAsia="仿宋"/>
          <w:color w:val="000000"/>
        </w:rPr>
      </w:pPr>
    </w:p>
    <w:p w14:paraId="72A34A86">
      <w:pPr>
        <w:rPr>
          <w:rFonts w:ascii="仿宋" w:hAnsi="仿宋" w:eastAsia="仿宋"/>
          <w:color w:val="000000"/>
        </w:rPr>
      </w:pPr>
    </w:p>
    <w:p w14:paraId="1C15AF60">
      <w:pPr>
        <w:rPr>
          <w:rFonts w:ascii="仿宋" w:hAnsi="仿宋" w:eastAsia="仿宋"/>
          <w:color w:val="000000"/>
        </w:rPr>
      </w:pPr>
    </w:p>
    <w:p w14:paraId="52786C5F">
      <w:pPr>
        <w:rPr>
          <w:rFonts w:ascii="仿宋" w:hAnsi="仿宋" w:eastAsia="仿宋"/>
          <w:color w:val="000000"/>
        </w:rPr>
      </w:pPr>
    </w:p>
    <w:p w14:paraId="1F04D179">
      <w:pPr>
        <w:pStyle w:val="7"/>
        <w:spacing w:line="360" w:lineRule="auto"/>
        <w:rPr>
          <w:rFonts w:ascii="仿宋" w:hAnsi="仿宋" w:eastAsia="仿宋"/>
          <w:color w:val="000000"/>
          <w:sz w:val="28"/>
          <w:szCs w:val="28"/>
        </w:rPr>
      </w:pPr>
      <w:r>
        <w:rPr>
          <w:rFonts w:ascii="仿宋" w:hAnsi="仿宋" w:eastAsia="仿宋"/>
          <w:color w:val="000000"/>
        </w:rPr>
        <w:pict>
          <v:line id="直线 6" o:spid="_x0000_s2052" o:spt="20" style="position:absolute;left:0pt;flip:y;margin-left:190.75pt;margin-top:25.95pt;height:0.25pt;width:189pt;z-index:251664384;mso-width-relative:page;mso-height-relative:page;" coordsize="21600,21600">
            <v:path arrowok="t"/>
            <v:fill focussize="0,0"/>
            <v:stroke/>
            <v:imagedata o:title=""/>
            <o:lock v:ext="edit"/>
          </v:line>
        </w:pict>
      </w:r>
      <w:r>
        <w:rPr>
          <w:rFonts w:ascii="仿宋" w:hAnsi="仿宋" w:eastAsia="仿宋"/>
          <w:b/>
          <w:color w:val="000000"/>
          <w:sz w:val="28"/>
          <w:szCs w:val="28"/>
        </w:rPr>
        <w:pict>
          <v:shape id="文本框 4" o:spid="_x0000_s2053" o:spt="202" type="#_x0000_t202" style="position:absolute;left:0pt;margin-left:37.5pt;margin-top:8.85pt;height:104.15pt;width:412.5pt;mso-wrap-distance-bottom:0pt;mso-wrap-distance-left:9pt;mso-wrap-distance-right:9pt;mso-wrap-distance-top:0pt;z-index:251662336;mso-width-relative:page;mso-height-relative:page;" filled="f" stroked="f" coordsize="21600,21600">
            <v:path/>
            <v:fill on="f" focussize="0,0"/>
            <v:stroke on="f" joinstyle="miter"/>
            <v:imagedata o:title=""/>
            <o:lock v:ext="edit"/>
            <v:textbox>
              <w:txbxContent>
                <w:p w14:paraId="4E305621">
                  <w:pPr>
                    <w:spacing w:line="360" w:lineRule="auto"/>
                    <w:ind w:firstLine="1124" w:firstLineChars="400"/>
                    <w:rPr>
                      <w:rFonts w:ascii="仿宋" w:hAnsi="仿宋" w:eastAsia="仿宋"/>
                      <w:b/>
                      <w:sz w:val="28"/>
                      <w:szCs w:val="28"/>
                      <w:highlight w:val="yellow"/>
                    </w:rPr>
                  </w:pPr>
                  <w:r>
                    <w:rPr>
                      <w:rFonts w:hint="eastAsia" w:ascii="仿宋" w:hAnsi="仿宋" w:eastAsia="仿宋"/>
                      <w:b/>
                      <w:sz w:val="28"/>
                      <w:szCs w:val="28"/>
                      <w:highlight w:val="yellow"/>
                    </w:rPr>
                    <w:t>编制/日期：   X</w:t>
                  </w:r>
                  <w:r>
                    <w:rPr>
                      <w:rFonts w:ascii="仿宋" w:hAnsi="仿宋" w:eastAsia="仿宋"/>
                      <w:b/>
                      <w:sz w:val="28"/>
                      <w:szCs w:val="28"/>
                      <w:highlight w:val="yellow"/>
                    </w:rPr>
                    <w:t xml:space="preserve">XX   </w:t>
                  </w:r>
                  <w:r>
                    <w:rPr>
                      <w:rFonts w:hint="eastAsia" w:ascii="仿宋" w:hAnsi="仿宋" w:eastAsia="仿宋"/>
                      <w:b/>
                      <w:sz w:val="28"/>
                      <w:szCs w:val="28"/>
                      <w:highlight w:val="yellow"/>
                    </w:rPr>
                    <w:t xml:space="preserve">   /201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1951A46B">
                  <w:pPr>
                    <w:spacing w:line="360" w:lineRule="auto"/>
                    <w:ind w:firstLine="1124" w:firstLineChars="400"/>
                    <w:rPr>
                      <w:rFonts w:ascii="仿宋" w:hAnsi="仿宋" w:eastAsia="仿宋"/>
                      <w:b/>
                      <w:sz w:val="28"/>
                      <w:szCs w:val="28"/>
                    </w:rPr>
                  </w:pPr>
                  <w:r>
                    <w:rPr>
                      <w:rFonts w:hint="eastAsia" w:ascii="仿宋" w:hAnsi="仿宋" w:eastAsia="仿宋"/>
                      <w:b/>
                      <w:sz w:val="28"/>
                      <w:szCs w:val="28"/>
                      <w:highlight w:val="yellow"/>
                    </w:rPr>
                    <w:t>审核/日期：            /201</w:t>
                  </w:r>
                  <w:r>
                    <w:rPr>
                      <w:rFonts w:ascii="仿宋" w:hAnsi="仿宋" w:eastAsia="仿宋"/>
                      <w:b/>
                      <w:sz w:val="28"/>
                      <w:szCs w:val="28"/>
                      <w:highlight w:val="yellow"/>
                    </w:rPr>
                    <w:t>8</w:t>
                  </w:r>
                  <w:r>
                    <w:rPr>
                      <w:rFonts w:hint="eastAsia" w:ascii="仿宋" w:hAnsi="仿宋" w:eastAsia="仿宋"/>
                      <w:b/>
                      <w:sz w:val="28"/>
                      <w:szCs w:val="28"/>
                      <w:highlight w:val="yellow"/>
                    </w:rPr>
                    <w:t>-</w:t>
                  </w:r>
                  <w:r>
                    <w:rPr>
                      <w:rFonts w:ascii="仿宋" w:hAnsi="仿宋" w:eastAsia="仿宋"/>
                      <w:b/>
                      <w:sz w:val="28"/>
                      <w:szCs w:val="28"/>
                      <w:highlight w:val="yellow"/>
                    </w:rPr>
                    <w:t>X</w:t>
                  </w:r>
                  <w:r>
                    <w:rPr>
                      <w:rFonts w:hint="eastAsia" w:ascii="仿宋" w:hAnsi="仿宋" w:eastAsia="仿宋"/>
                      <w:b/>
                      <w:sz w:val="28"/>
                      <w:szCs w:val="28"/>
                      <w:highlight w:val="yellow"/>
                    </w:rPr>
                    <w:t>-</w:t>
                  </w:r>
                  <w:r>
                    <w:rPr>
                      <w:rFonts w:ascii="仿宋" w:hAnsi="仿宋" w:eastAsia="仿宋"/>
                      <w:b/>
                      <w:sz w:val="28"/>
                      <w:szCs w:val="28"/>
                      <w:highlight w:val="yellow"/>
                    </w:rPr>
                    <w:t>X</w:t>
                  </w:r>
                </w:p>
                <w:p w14:paraId="6998A5F3">
                  <w:pPr>
                    <w:spacing w:line="360" w:lineRule="auto"/>
                    <w:ind w:firstLine="1120" w:firstLineChars="400"/>
                    <w:rPr>
                      <w:sz w:val="28"/>
                      <w:szCs w:val="28"/>
                    </w:rPr>
                  </w:pPr>
                  <w:r>
                    <w:rPr>
                      <w:rFonts w:hint="eastAsia"/>
                      <w:sz w:val="28"/>
                      <w:szCs w:val="28"/>
                    </w:rPr>
                    <w:t xml:space="preserve"> </w:t>
                  </w:r>
                </w:p>
              </w:txbxContent>
            </v:textbox>
            <w10:wrap type="square"/>
          </v:shape>
        </w:pict>
      </w:r>
    </w:p>
    <w:p w14:paraId="7DBE6629">
      <w:pPr>
        <w:pStyle w:val="56"/>
        <w:jc w:val="both"/>
        <w:rPr>
          <w:rFonts w:ascii="仿宋" w:hAnsi="仿宋" w:eastAsia="仿宋"/>
          <w:color w:val="000000"/>
          <w:sz w:val="28"/>
          <w:szCs w:val="28"/>
        </w:rPr>
      </w:pPr>
      <w:r>
        <w:rPr>
          <w:rFonts w:ascii="仿宋" w:hAnsi="仿宋" w:eastAsia="仿宋"/>
          <w:color w:val="000000"/>
          <w:sz w:val="28"/>
          <w:szCs w:val="28"/>
        </w:rPr>
        <w:pict>
          <v:line id="直线 5" o:spid="_x0000_s2054" o:spt="20" style="position:absolute;left:0pt;flip:y;margin-left:189pt;margin-top:8.85pt;height:0.25pt;width:189pt;z-index:251663360;mso-width-relative:page;mso-height-relative:page;" coordsize="21600,21600">
            <v:path arrowok="t"/>
            <v:fill focussize="0,0"/>
            <v:stroke/>
            <v:imagedata o:title=""/>
            <o:lock v:ext="edit"/>
          </v:line>
        </w:pict>
      </w:r>
    </w:p>
    <w:p w14:paraId="0B32183D">
      <w:pPr>
        <w:pStyle w:val="56"/>
        <w:rPr>
          <w:rFonts w:ascii="仿宋" w:hAnsi="仿宋" w:eastAsia="仿宋"/>
          <w:color w:val="000000"/>
        </w:rPr>
      </w:pPr>
    </w:p>
    <w:p w14:paraId="1A9C4289">
      <w:pPr>
        <w:pStyle w:val="56"/>
        <w:rPr>
          <w:rFonts w:ascii="仿宋" w:hAnsi="仿宋" w:eastAsia="仿宋"/>
          <w:color w:val="000000"/>
        </w:rPr>
      </w:pPr>
    </w:p>
    <w:p w14:paraId="1480E9C9">
      <w:pPr>
        <w:pStyle w:val="56"/>
        <w:rPr>
          <w:rFonts w:ascii="仿宋" w:hAnsi="仿宋" w:eastAsia="仿宋"/>
          <w:color w:val="000000"/>
        </w:rPr>
      </w:pPr>
    </w:p>
    <w:p w14:paraId="708329C3">
      <w:pPr>
        <w:pStyle w:val="56"/>
        <w:rPr>
          <w:rFonts w:ascii="仿宋" w:hAnsi="仿宋" w:eastAsia="仿宋"/>
          <w:color w:val="000000"/>
        </w:rPr>
      </w:pPr>
      <w:r>
        <w:rPr>
          <w:rFonts w:ascii="仿宋" w:hAnsi="仿宋" w:eastAsia="仿宋"/>
          <w:color w:val="000000"/>
          <w:highlight w:val="yellow"/>
        </w:rPr>
        <w:pict>
          <v:line id="直线 8" o:spid="_x0000_s2055" o:spt="20" style="position:absolute;left:0pt;margin-left:0pt;margin-top:40.3pt;height:0pt;width:472.5pt;mso-wrap-distance-bottom:0pt;mso-wrap-distance-top:0pt;z-index:251661312;mso-width-relative:page;mso-height-relative:page;" coordsize="21600,21600">
            <v:path arrowok="t"/>
            <v:fill focussize="0,0"/>
            <v:stroke weight="1pt"/>
            <v:imagedata o:title=""/>
            <o:lock v:ext="edit"/>
            <w10:wrap type="topAndBottom"/>
          </v:line>
        </w:pict>
      </w:r>
      <w:r>
        <w:rPr>
          <w:rFonts w:hint="eastAsia" w:ascii="仿宋" w:hAnsi="仿宋" w:eastAsia="仿宋"/>
          <w:highlight w:val="yellow"/>
        </w:rPr>
        <w:t>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颁布                     201</w:t>
      </w:r>
      <w:r>
        <w:rPr>
          <w:rFonts w:ascii="仿宋" w:hAnsi="仿宋" w:eastAsia="仿宋"/>
          <w:highlight w:val="yellow"/>
        </w:rPr>
        <w:t>8</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w:t>
      </w:r>
      <w:r>
        <w:rPr>
          <w:rFonts w:ascii="仿宋" w:hAnsi="仿宋" w:eastAsia="仿宋"/>
          <w:highlight w:val="yellow"/>
        </w:rPr>
        <w:t>X</w:t>
      </w:r>
      <w:r>
        <w:rPr>
          <w:rFonts w:hint="eastAsia" w:ascii="仿宋" w:hAnsi="仿宋" w:eastAsia="仿宋"/>
          <w:highlight w:val="yellow"/>
        </w:rPr>
        <w:t xml:space="preserve"> 实施</w:t>
      </w:r>
      <w:r>
        <w:rPr>
          <w:rFonts w:hint="eastAsia" w:ascii="仿宋" w:hAnsi="仿宋" w:eastAsia="仿宋"/>
          <w:color w:val="000000"/>
        </w:rPr>
        <w:t xml:space="preserve">  </w:t>
      </w:r>
    </w:p>
    <w:p w14:paraId="2F422B43">
      <w:pPr>
        <w:widowControl/>
        <w:jc w:val="left"/>
        <w:rPr>
          <w:rFonts w:asciiTheme="majorEastAsia" w:hAnsiTheme="majorEastAsia"/>
          <w:b/>
          <w:sz w:val="40"/>
          <w:szCs w:val="40"/>
        </w:rPr>
      </w:pPr>
    </w:p>
    <w:p w14:paraId="69355349">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文档修订记录</w:t>
      </w:r>
    </w:p>
    <w:p w14:paraId="332C6E5B">
      <w:pPr>
        <w:spacing w:line="360" w:lineRule="auto"/>
        <w:rPr>
          <w:rFonts w:asciiTheme="minorEastAsia" w:hAnsiTheme="minorEastAsia" w:eastAsiaTheme="minorEastAsia"/>
          <w:szCs w:val="21"/>
        </w:rPr>
      </w:pPr>
    </w:p>
    <w:tbl>
      <w:tblPr>
        <w:tblStyle w:val="22"/>
        <w:tblW w:w="94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299"/>
        <w:gridCol w:w="918"/>
        <w:gridCol w:w="1108"/>
        <w:gridCol w:w="1108"/>
        <w:gridCol w:w="4054"/>
      </w:tblGrid>
      <w:tr w14:paraId="7D7D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7" w:type="dxa"/>
            <w:tcBorders>
              <w:bottom w:val="single" w:color="auto" w:sz="4" w:space="0"/>
            </w:tcBorders>
            <w:shd w:val="clear" w:color="auto" w:fill="FFFFFF"/>
            <w:vAlign w:val="center"/>
          </w:tcPr>
          <w:p w14:paraId="4DC5708C">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版本号</w:t>
            </w:r>
          </w:p>
        </w:tc>
        <w:tc>
          <w:tcPr>
            <w:tcW w:w="1299" w:type="dxa"/>
            <w:tcBorders>
              <w:bottom w:val="single" w:color="auto" w:sz="4" w:space="0"/>
            </w:tcBorders>
            <w:shd w:val="clear" w:color="auto" w:fill="FFFFFF"/>
            <w:vAlign w:val="center"/>
          </w:tcPr>
          <w:p w14:paraId="27CB92B9">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版本日期</w:t>
            </w:r>
          </w:p>
        </w:tc>
        <w:tc>
          <w:tcPr>
            <w:tcW w:w="918" w:type="dxa"/>
            <w:tcBorders>
              <w:bottom w:val="single" w:color="auto" w:sz="4" w:space="0"/>
            </w:tcBorders>
            <w:shd w:val="clear" w:color="auto" w:fill="FFFFFF"/>
            <w:vAlign w:val="center"/>
          </w:tcPr>
          <w:p w14:paraId="6A9C3121">
            <w:pPr>
              <w:spacing w:line="360" w:lineRule="auto"/>
              <w:rPr>
                <w:rFonts w:cs="Arial" w:asciiTheme="minorEastAsia" w:hAnsiTheme="minorEastAsia" w:eastAsiaTheme="minorEastAsia"/>
                <w:szCs w:val="21"/>
              </w:rPr>
            </w:pPr>
            <w:r>
              <w:rPr>
                <w:rFonts w:cs="Arial" w:asciiTheme="minorEastAsia" w:hAnsiTheme="minorEastAsia" w:eastAsiaTheme="minorEastAsia"/>
                <w:szCs w:val="21"/>
              </w:rPr>
              <w:t>修改</w:t>
            </w:r>
            <w:r>
              <w:rPr>
                <w:rFonts w:hint="eastAsia" w:cs="Arial" w:asciiTheme="minorEastAsia" w:hAnsiTheme="minorEastAsia" w:eastAsiaTheme="minorEastAsia"/>
                <w:szCs w:val="21"/>
              </w:rPr>
              <w:t>人</w:t>
            </w:r>
          </w:p>
        </w:tc>
        <w:tc>
          <w:tcPr>
            <w:tcW w:w="1108" w:type="dxa"/>
            <w:tcBorders>
              <w:bottom w:val="single" w:color="auto" w:sz="4" w:space="0"/>
            </w:tcBorders>
            <w:shd w:val="clear" w:color="auto" w:fill="FFFFFF"/>
          </w:tcPr>
          <w:p w14:paraId="47724016">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审批人</w:t>
            </w:r>
          </w:p>
        </w:tc>
        <w:tc>
          <w:tcPr>
            <w:tcW w:w="1108" w:type="dxa"/>
            <w:tcBorders>
              <w:bottom w:val="single" w:color="auto" w:sz="4" w:space="0"/>
            </w:tcBorders>
            <w:shd w:val="clear" w:color="auto" w:fill="FFFFFF"/>
            <w:vAlign w:val="center"/>
          </w:tcPr>
          <w:p w14:paraId="0BA7EF35">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修改章节</w:t>
            </w:r>
          </w:p>
        </w:tc>
        <w:tc>
          <w:tcPr>
            <w:tcW w:w="4054" w:type="dxa"/>
            <w:tcBorders>
              <w:bottom w:val="single" w:color="auto" w:sz="4" w:space="0"/>
            </w:tcBorders>
            <w:shd w:val="clear" w:color="auto" w:fill="FFFFFF"/>
            <w:vAlign w:val="center"/>
          </w:tcPr>
          <w:p w14:paraId="4D2C7AF1">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修改记录</w:t>
            </w:r>
          </w:p>
        </w:tc>
      </w:tr>
      <w:tr w14:paraId="6E19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7" w:type="dxa"/>
            <w:shd w:val="clear" w:color="auto" w:fill="FFFFFF"/>
          </w:tcPr>
          <w:p w14:paraId="2508B2EA">
            <w:pPr>
              <w:spacing w:line="360" w:lineRule="auto"/>
              <w:rPr>
                <w:rFonts w:asciiTheme="minorEastAsia" w:hAnsiTheme="minorEastAsia" w:eastAsiaTheme="minorEastAsia"/>
                <w:szCs w:val="21"/>
              </w:rPr>
            </w:pPr>
          </w:p>
        </w:tc>
        <w:tc>
          <w:tcPr>
            <w:tcW w:w="1299" w:type="dxa"/>
            <w:shd w:val="clear" w:color="auto" w:fill="FFFFFF"/>
          </w:tcPr>
          <w:p w14:paraId="1CB7831B">
            <w:pPr>
              <w:spacing w:line="360" w:lineRule="auto"/>
              <w:rPr>
                <w:rFonts w:asciiTheme="minorEastAsia" w:hAnsiTheme="minorEastAsia" w:eastAsiaTheme="minorEastAsia"/>
                <w:szCs w:val="21"/>
              </w:rPr>
            </w:pPr>
          </w:p>
        </w:tc>
        <w:tc>
          <w:tcPr>
            <w:tcW w:w="918" w:type="dxa"/>
            <w:shd w:val="clear" w:color="auto" w:fill="FFFFFF"/>
          </w:tcPr>
          <w:p w14:paraId="6BB78492">
            <w:pPr>
              <w:spacing w:line="360" w:lineRule="auto"/>
              <w:rPr>
                <w:rFonts w:asciiTheme="minorEastAsia" w:hAnsiTheme="minorEastAsia" w:eastAsiaTheme="minorEastAsia"/>
                <w:szCs w:val="21"/>
              </w:rPr>
            </w:pPr>
          </w:p>
        </w:tc>
        <w:tc>
          <w:tcPr>
            <w:tcW w:w="1108" w:type="dxa"/>
            <w:shd w:val="clear" w:color="auto" w:fill="FFFFFF"/>
          </w:tcPr>
          <w:p w14:paraId="798A5B71">
            <w:pPr>
              <w:spacing w:line="360" w:lineRule="auto"/>
              <w:rPr>
                <w:rFonts w:asciiTheme="minorEastAsia" w:hAnsiTheme="minorEastAsia" w:eastAsiaTheme="minorEastAsia"/>
                <w:szCs w:val="21"/>
              </w:rPr>
            </w:pPr>
          </w:p>
        </w:tc>
        <w:tc>
          <w:tcPr>
            <w:tcW w:w="1108" w:type="dxa"/>
            <w:shd w:val="clear" w:color="auto" w:fill="FFFFFF"/>
          </w:tcPr>
          <w:p w14:paraId="4101D9F4">
            <w:pPr>
              <w:spacing w:line="360" w:lineRule="auto"/>
              <w:rPr>
                <w:rFonts w:asciiTheme="minorEastAsia" w:hAnsiTheme="minorEastAsia" w:eastAsiaTheme="minorEastAsia"/>
                <w:szCs w:val="21"/>
              </w:rPr>
            </w:pPr>
          </w:p>
        </w:tc>
        <w:tc>
          <w:tcPr>
            <w:tcW w:w="4054" w:type="dxa"/>
            <w:shd w:val="clear" w:color="auto" w:fill="FFFFFF"/>
          </w:tcPr>
          <w:p w14:paraId="7784B6F1">
            <w:pPr>
              <w:spacing w:line="360" w:lineRule="auto"/>
              <w:rPr>
                <w:rFonts w:asciiTheme="minorEastAsia" w:hAnsiTheme="minorEastAsia" w:eastAsiaTheme="minorEastAsia"/>
                <w:szCs w:val="21"/>
              </w:rPr>
            </w:pPr>
          </w:p>
        </w:tc>
      </w:tr>
      <w:tr w14:paraId="7019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37" w:type="dxa"/>
            <w:shd w:val="clear" w:color="auto" w:fill="FFFFFF"/>
            <w:vAlign w:val="center"/>
          </w:tcPr>
          <w:p w14:paraId="33B619F9">
            <w:pPr>
              <w:spacing w:line="360" w:lineRule="auto"/>
              <w:rPr>
                <w:rFonts w:cs="Arial" w:asciiTheme="minorEastAsia" w:hAnsiTheme="minorEastAsia" w:eastAsiaTheme="minorEastAsia"/>
                <w:szCs w:val="21"/>
              </w:rPr>
            </w:pPr>
          </w:p>
        </w:tc>
        <w:tc>
          <w:tcPr>
            <w:tcW w:w="1299" w:type="dxa"/>
            <w:shd w:val="clear" w:color="auto" w:fill="FFFFFF"/>
            <w:vAlign w:val="center"/>
          </w:tcPr>
          <w:p w14:paraId="286290BB">
            <w:pPr>
              <w:spacing w:line="360" w:lineRule="auto"/>
              <w:rPr>
                <w:rFonts w:cs="Arial" w:asciiTheme="minorEastAsia" w:hAnsiTheme="minorEastAsia" w:eastAsiaTheme="minorEastAsia"/>
                <w:szCs w:val="21"/>
              </w:rPr>
            </w:pPr>
          </w:p>
        </w:tc>
        <w:tc>
          <w:tcPr>
            <w:tcW w:w="918" w:type="dxa"/>
            <w:shd w:val="clear" w:color="auto" w:fill="FFFFFF"/>
            <w:vAlign w:val="center"/>
          </w:tcPr>
          <w:p w14:paraId="151DC906">
            <w:pPr>
              <w:spacing w:line="360" w:lineRule="auto"/>
              <w:rPr>
                <w:rFonts w:cs="Arial" w:asciiTheme="minorEastAsia" w:hAnsiTheme="minorEastAsia" w:eastAsiaTheme="minorEastAsia"/>
                <w:szCs w:val="21"/>
              </w:rPr>
            </w:pPr>
          </w:p>
        </w:tc>
        <w:tc>
          <w:tcPr>
            <w:tcW w:w="1108" w:type="dxa"/>
            <w:shd w:val="clear" w:color="auto" w:fill="FFFFFF"/>
          </w:tcPr>
          <w:p w14:paraId="1403ACC3">
            <w:pPr>
              <w:spacing w:line="360" w:lineRule="auto"/>
              <w:rPr>
                <w:rFonts w:cs="Arial" w:asciiTheme="minorEastAsia" w:hAnsiTheme="minorEastAsia" w:eastAsiaTheme="minorEastAsia"/>
                <w:color w:val="000000"/>
                <w:szCs w:val="21"/>
              </w:rPr>
            </w:pPr>
          </w:p>
        </w:tc>
        <w:tc>
          <w:tcPr>
            <w:tcW w:w="1108" w:type="dxa"/>
            <w:shd w:val="clear" w:color="auto" w:fill="FFFFFF"/>
            <w:vAlign w:val="center"/>
          </w:tcPr>
          <w:p w14:paraId="5F58C928">
            <w:pPr>
              <w:spacing w:line="360" w:lineRule="auto"/>
              <w:rPr>
                <w:rFonts w:cs="Arial" w:asciiTheme="minorEastAsia" w:hAnsiTheme="minorEastAsia" w:eastAsiaTheme="minorEastAsia"/>
                <w:color w:val="000000"/>
                <w:szCs w:val="21"/>
              </w:rPr>
            </w:pPr>
          </w:p>
        </w:tc>
        <w:tc>
          <w:tcPr>
            <w:tcW w:w="4054" w:type="dxa"/>
            <w:shd w:val="clear" w:color="auto" w:fill="FFFFFF"/>
            <w:vAlign w:val="center"/>
          </w:tcPr>
          <w:p w14:paraId="308D1F98">
            <w:pPr>
              <w:spacing w:line="360" w:lineRule="auto"/>
              <w:rPr>
                <w:rFonts w:cs="Arial" w:asciiTheme="minorEastAsia" w:hAnsiTheme="minorEastAsia" w:eastAsiaTheme="minorEastAsia"/>
                <w:szCs w:val="21"/>
              </w:rPr>
            </w:pPr>
          </w:p>
        </w:tc>
      </w:tr>
    </w:tbl>
    <w:p w14:paraId="11ED4CE8">
      <w:pPr>
        <w:spacing w:line="360" w:lineRule="auto"/>
        <w:rPr>
          <w:rFonts w:asciiTheme="minorEastAsia" w:hAnsiTheme="minorEastAsia" w:eastAsiaTheme="minorEastAsia"/>
          <w:szCs w:val="21"/>
        </w:rPr>
      </w:pPr>
    </w:p>
    <w:p w14:paraId="3E31E0CD">
      <w:pPr>
        <w:spacing w:line="360" w:lineRule="auto"/>
        <w:rPr>
          <w:rFonts w:asciiTheme="minorEastAsia" w:hAnsiTheme="minorEastAsia" w:eastAsiaTheme="minorEastAsia"/>
          <w:szCs w:val="21"/>
        </w:rPr>
      </w:pPr>
    </w:p>
    <w:p w14:paraId="538674BD">
      <w:pPr>
        <w:spacing w:line="360" w:lineRule="auto"/>
        <w:rPr>
          <w:rFonts w:asciiTheme="minorEastAsia" w:hAnsiTheme="minorEastAsia" w:eastAsiaTheme="minorEastAsia"/>
          <w:szCs w:val="21"/>
        </w:rPr>
      </w:pPr>
    </w:p>
    <w:p w14:paraId="6C3F6B2D">
      <w:pPr>
        <w:spacing w:line="360" w:lineRule="auto"/>
        <w:rPr>
          <w:rFonts w:asciiTheme="minorEastAsia" w:hAnsiTheme="minorEastAsia" w:eastAsiaTheme="minorEastAsia"/>
          <w:szCs w:val="21"/>
        </w:rPr>
      </w:pPr>
    </w:p>
    <w:p w14:paraId="453F779F">
      <w:pPr>
        <w:spacing w:line="360" w:lineRule="auto"/>
        <w:rPr>
          <w:rFonts w:asciiTheme="minorEastAsia" w:hAnsiTheme="minorEastAsia" w:eastAsiaTheme="minorEastAsia"/>
          <w:szCs w:val="21"/>
        </w:rPr>
      </w:pPr>
    </w:p>
    <w:p w14:paraId="5F74A5D9">
      <w:pPr>
        <w:spacing w:line="360" w:lineRule="auto"/>
        <w:rPr>
          <w:rFonts w:asciiTheme="minorEastAsia" w:hAnsiTheme="minorEastAsia" w:eastAsiaTheme="minorEastAsia"/>
          <w:szCs w:val="21"/>
        </w:rPr>
      </w:pPr>
    </w:p>
    <w:p w14:paraId="5B21C6EE">
      <w:pPr>
        <w:spacing w:line="360" w:lineRule="auto"/>
        <w:rPr>
          <w:rFonts w:asciiTheme="minorEastAsia" w:hAnsiTheme="minorEastAsia" w:eastAsiaTheme="minorEastAsia"/>
          <w:szCs w:val="21"/>
        </w:rPr>
      </w:pPr>
    </w:p>
    <w:p w14:paraId="3EC91561">
      <w:pPr>
        <w:tabs>
          <w:tab w:val="left" w:pos="7619"/>
        </w:tabs>
        <w:spacing w:line="360" w:lineRule="auto"/>
        <w:rPr>
          <w:rFonts w:asciiTheme="minorEastAsia" w:hAnsiTheme="minorEastAsia" w:eastAsiaTheme="minorEastAsia"/>
          <w:szCs w:val="21"/>
        </w:rPr>
      </w:pPr>
      <w:r>
        <w:rPr>
          <w:rFonts w:asciiTheme="minorEastAsia" w:hAnsiTheme="minorEastAsia" w:eastAsiaTheme="minorEastAsia"/>
          <w:szCs w:val="21"/>
        </w:rPr>
        <w:tab/>
      </w:r>
    </w:p>
    <w:p w14:paraId="50CB1B2C">
      <w:pPr>
        <w:widowControl/>
        <w:spacing w:line="360" w:lineRule="auto"/>
        <w:jc w:val="left"/>
        <w:rPr>
          <w:rFonts w:asciiTheme="minorEastAsia" w:hAnsiTheme="minorEastAsia" w:eastAsiaTheme="minorEastAsia"/>
          <w:szCs w:val="21"/>
        </w:rPr>
      </w:pPr>
      <w:r>
        <w:rPr>
          <w:rFonts w:asciiTheme="minorEastAsia" w:hAnsiTheme="minorEastAsia" w:eastAsiaTheme="minorEastAsia"/>
          <w:szCs w:val="21"/>
        </w:rPr>
        <w:br w:type="page"/>
      </w:r>
    </w:p>
    <w:p w14:paraId="033E5228">
      <w:pPr>
        <w:widowControl/>
        <w:spacing w:line="360" w:lineRule="auto"/>
        <w:jc w:val="left"/>
        <w:rPr>
          <w:rFonts w:asciiTheme="minorEastAsia" w:hAnsiTheme="minorEastAsia" w:eastAsiaTheme="minorEastAsia"/>
          <w:b/>
          <w:szCs w:val="21"/>
        </w:rPr>
      </w:pPr>
    </w:p>
    <w:sdt>
      <w:sdtPr>
        <w:rPr>
          <w:rFonts w:cs="Times New Roman" w:asciiTheme="minorEastAsia" w:hAnsiTheme="minorEastAsia" w:eastAsiaTheme="minorEastAsia"/>
          <w:b w:val="0"/>
          <w:bCs w:val="0"/>
          <w:color w:val="auto"/>
          <w:kern w:val="2"/>
          <w:sz w:val="21"/>
          <w:szCs w:val="21"/>
          <w:lang w:val="zh-CN"/>
        </w:rPr>
        <w:id w:val="2104217099"/>
        <w:docPartObj>
          <w:docPartGallery w:val="Table of Contents"/>
          <w:docPartUnique/>
        </w:docPartObj>
      </w:sdtPr>
      <w:sdtEndPr>
        <w:rPr>
          <w:rFonts w:cs="Times New Roman" w:asciiTheme="minorEastAsia" w:hAnsiTheme="minorEastAsia" w:eastAsiaTheme="minorEastAsia"/>
          <w:b w:val="0"/>
          <w:bCs w:val="0"/>
          <w:color w:val="auto"/>
          <w:kern w:val="2"/>
          <w:sz w:val="21"/>
          <w:szCs w:val="21"/>
          <w:lang w:val="zh-CN"/>
        </w:rPr>
      </w:sdtEndPr>
      <w:sdtContent>
        <w:p w14:paraId="43B09914">
          <w:pPr>
            <w:spacing w:before="0" w:beforeLines="0" w:after="0" w:afterLines="0" w:line="240" w:lineRule="auto"/>
            <w:ind w:left="0" w:leftChars="0" w:right="0" w:rightChars="0" w:firstLine="0" w:firstLineChars="0"/>
            <w:jc w:val="center"/>
          </w:pPr>
          <w:r>
            <w:rPr>
              <w:rFonts w:ascii="宋体" w:hAnsi="宋体" w:eastAsia="宋体"/>
              <w:sz w:val="21"/>
            </w:rPr>
            <w:t>目录</w:t>
          </w:r>
        </w:p>
        <w:p w14:paraId="1C01D00C">
          <w:pPr>
            <w:pStyle w:val="15"/>
            <w:tabs>
              <w:tab w:val="right" w:leader="dot" w:pos="9208"/>
            </w:tabs>
          </w:pPr>
          <w:r>
            <w:rPr>
              <w:rFonts w:asciiTheme="minorEastAsia" w:hAnsiTheme="minorEastAsia"/>
              <w:sz w:val="21"/>
              <w:szCs w:val="21"/>
            </w:rPr>
            <w:fldChar w:fldCharType="begin"/>
          </w:r>
          <w:r>
            <w:rPr>
              <w:rFonts w:asciiTheme="minorEastAsia" w:hAnsiTheme="minorEastAsia"/>
              <w:sz w:val="21"/>
              <w:szCs w:val="21"/>
            </w:rPr>
            <w:instrText xml:space="preserve"> TOC \o "1-3" \h \z \u </w:instrText>
          </w:r>
          <w:r>
            <w:rPr>
              <w:rFonts w:asciiTheme="minorEastAsia" w:hAnsiTheme="minorEastAsia"/>
              <w:sz w:val="21"/>
              <w:szCs w:val="21"/>
            </w:rPr>
            <w:fldChar w:fldCharType="separate"/>
          </w:r>
          <w:r>
            <w:rPr>
              <w:rFonts w:asciiTheme="minorEastAsia" w:hAnsiTheme="minorEastAsia"/>
              <w:szCs w:val="21"/>
            </w:rPr>
            <w:fldChar w:fldCharType="begin"/>
          </w:r>
          <w:r>
            <w:rPr>
              <w:rFonts w:asciiTheme="minorEastAsia" w:hAnsiTheme="minorEastAsia"/>
              <w:szCs w:val="21"/>
            </w:rPr>
            <w:instrText xml:space="preserve"> HYPERLINK \l _Toc7135 </w:instrText>
          </w:r>
          <w:r>
            <w:rPr>
              <w:rFonts w:asciiTheme="minorEastAsia" w:hAnsiTheme="minorEastAsia"/>
              <w:szCs w:val="21"/>
            </w:rPr>
            <w:fldChar w:fldCharType="separate"/>
          </w:r>
          <w:r>
            <w:rPr>
              <w:rFonts w:asciiTheme="minorEastAsia" w:hAnsiTheme="minorEastAsia" w:eastAsiaTheme="minorEastAsia"/>
              <w:szCs w:val="21"/>
            </w:rPr>
            <w:t xml:space="preserve">1. </w:t>
          </w:r>
          <w:r>
            <w:rPr>
              <w:rFonts w:hint="eastAsia" w:asciiTheme="minorEastAsia" w:hAnsiTheme="minorEastAsia" w:eastAsiaTheme="minorEastAsia"/>
              <w:szCs w:val="21"/>
            </w:rPr>
            <w:t>概述</w:t>
          </w:r>
          <w:r>
            <w:tab/>
          </w:r>
          <w:r>
            <w:fldChar w:fldCharType="begin"/>
          </w:r>
          <w:r>
            <w:instrText xml:space="preserve"> PAGEREF _Toc7135 </w:instrText>
          </w:r>
          <w:r>
            <w:fldChar w:fldCharType="separate"/>
          </w:r>
          <w:r>
            <w:t>4</w:t>
          </w:r>
          <w:r>
            <w:fldChar w:fldCharType="end"/>
          </w:r>
          <w:r>
            <w:rPr>
              <w:rFonts w:asciiTheme="minorEastAsia" w:hAnsiTheme="minorEastAsia"/>
              <w:szCs w:val="21"/>
            </w:rPr>
            <w:fldChar w:fldCharType="end"/>
          </w:r>
        </w:p>
        <w:p w14:paraId="6E1E3971">
          <w:pPr>
            <w:pStyle w:val="17"/>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_Toc3248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1.1. </w:t>
          </w:r>
          <w:r>
            <w:rPr>
              <w:rFonts w:hint="eastAsia" w:asciiTheme="minorEastAsia" w:hAnsiTheme="minorEastAsia" w:eastAsiaTheme="minorEastAsia"/>
              <w:szCs w:val="21"/>
            </w:rPr>
            <w:t>目标</w:t>
          </w:r>
          <w:r>
            <w:tab/>
          </w:r>
          <w:r>
            <w:fldChar w:fldCharType="begin"/>
          </w:r>
          <w:r>
            <w:instrText xml:space="preserve"> PAGEREF _Toc3248 </w:instrText>
          </w:r>
          <w:r>
            <w:fldChar w:fldCharType="separate"/>
          </w:r>
          <w:r>
            <w:t>4</w:t>
          </w:r>
          <w:r>
            <w:fldChar w:fldCharType="end"/>
          </w:r>
          <w:r>
            <w:rPr>
              <w:rFonts w:asciiTheme="minorEastAsia" w:hAnsiTheme="minorEastAsia" w:eastAsiaTheme="minorEastAsia"/>
              <w:bCs/>
              <w:szCs w:val="21"/>
              <w:lang w:val="zh-CN"/>
            </w:rPr>
            <w:fldChar w:fldCharType="end"/>
          </w:r>
        </w:p>
        <w:p w14:paraId="66869093">
          <w:pPr>
            <w:pStyle w:val="17"/>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_Toc32054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1.2. </w:t>
          </w:r>
          <w:r>
            <w:rPr>
              <w:rFonts w:hint="eastAsia" w:asciiTheme="minorEastAsia" w:hAnsiTheme="minorEastAsia" w:eastAsiaTheme="minorEastAsia"/>
              <w:szCs w:val="21"/>
              <w:lang w:eastAsia="zh-CN"/>
            </w:rPr>
            <w:t>范围</w:t>
          </w:r>
          <w:r>
            <w:tab/>
          </w:r>
          <w:r>
            <w:fldChar w:fldCharType="begin"/>
          </w:r>
          <w:r>
            <w:instrText xml:space="preserve"> PAGEREF _Toc32054 </w:instrText>
          </w:r>
          <w:r>
            <w:fldChar w:fldCharType="separate"/>
          </w:r>
          <w:r>
            <w:t>4</w:t>
          </w:r>
          <w:r>
            <w:fldChar w:fldCharType="end"/>
          </w:r>
          <w:r>
            <w:rPr>
              <w:rFonts w:asciiTheme="minorEastAsia" w:hAnsiTheme="minorEastAsia" w:eastAsiaTheme="minorEastAsia"/>
              <w:bCs/>
              <w:szCs w:val="21"/>
              <w:lang w:val="zh-CN"/>
            </w:rPr>
            <w:fldChar w:fldCharType="end"/>
          </w:r>
        </w:p>
        <w:p w14:paraId="4730A9D7">
          <w:pPr>
            <w:pStyle w:val="15"/>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_Toc14439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2. </w:t>
          </w:r>
          <w:r>
            <w:rPr>
              <w:rFonts w:hint="eastAsia" w:asciiTheme="minorEastAsia" w:hAnsiTheme="minorEastAsia" w:eastAsiaTheme="minorEastAsia"/>
              <w:szCs w:val="21"/>
              <w:lang w:bidi="en-US"/>
            </w:rPr>
            <w:t>术语、定义</w:t>
          </w:r>
          <w:r>
            <w:tab/>
          </w:r>
          <w:r>
            <w:fldChar w:fldCharType="begin"/>
          </w:r>
          <w:r>
            <w:instrText xml:space="preserve"> PAGEREF _Toc14439 </w:instrText>
          </w:r>
          <w:r>
            <w:fldChar w:fldCharType="separate"/>
          </w:r>
          <w:r>
            <w:t>4</w:t>
          </w:r>
          <w:r>
            <w:fldChar w:fldCharType="end"/>
          </w:r>
          <w:r>
            <w:rPr>
              <w:rFonts w:asciiTheme="minorEastAsia" w:hAnsiTheme="minorEastAsia" w:eastAsiaTheme="minorEastAsia"/>
              <w:bCs/>
              <w:szCs w:val="21"/>
              <w:lang w:val="zh-CN"/>
            </w:rPr>
            <w:fldChar w:fldCharType="end"/>
          </w:r>
        </w:p>
        <w:p w14:paraId="0CECD60C">
          <w:pPr>
            <w:pStyle w:val="15"/>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_Toc8059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3. </w:t>
          </w:r>
          <w:r>
            <w:rPr>
              <w:rFonts w:hint="eastAsia" w:asciiTheme="minorEastAsia" w:hAnsiTheme="minorEastAsia" w:eastAsiaTheme="minorEastAsia"/>
              <w:szCs w:val="21"/>
              <w:lang w:bidi="en-US"/>
            </w:rPr>
            <w:t>角色和职责</w:t>
          </w:r>
          <w:r>
            <w:tab/>
          </w:r>
          <w:r>
            <w:fldChar w:fldCharType="begin"/>
          </w:r>
          <w:r>
            <w:instrText xml:space="preserve"> PAGEREF _Toc8059 </w:instrText>
          </w:r>
          <w:r>
            <w:fldChar w:fldCharType="separate"/>
          </w:r>
          <w:r>
            <w:t>5</w:t>
          </w:r>
          <w:r>
            <w:fldChar w:fldCharType="end"/>
          </w:r>
          <w:r>
            <w:rPr>
              <w:rFonts w:asciiTheme="minorEastAsia" w:hAnsiTheme="minorEastAsia" w:eastAsiaTheme="minorEastAsia"/>
              <w:bCs/>
              <w:szCs w:val="21"/>
              <w:lang w:val="zh-CN"/>
            </w:rPr>
            <w:fldChar w:fldCharType="end"/>
          </w:r>
        </w:p>
        <w:p w14:paraId="6229AFF4">
          <w:pPr>
            <w:pStyle w:val="15"/>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_Toc9082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4. </w:t>
          </w:r>
          <w:r>
            <w:rPr>
              <w:rFonts w:hint="eastAsia" w:asciiTheme="minorEastAsia" w:hAnsiTheme="minorEastAsia" w:eastAsiaTheme="minorEastAsia"/>
              <w:szCs w:val="21"/>
              <w:lang w:bidi="en-US"/>
            </w:rPr>
            <w:t>输入</w:t>
          </w:r>
          <w:r>
            <w:tab/>
          </w:r>
          <w:r>
            <w:fldChar w:fldCharType="begin"/>
          </w:r>
          <w:r>
            <w:instrText xml:space="preserve"> PAGEREF _Toc9082 </w:instrText>
          </w:r>
          <w:r>
            <w:fldChar w:fldCharType="separate"/>
          </w:r>
          <w:r>
            <w:t>5</w:t>
          </w:r>
          <w:r>
            <w:fldChar w:fldCharType="end"/>
          </w:r>
          <w:r>
            <w:rPr>
              <w:rFonts w:asciiTheme="minorEastAsia" w:hAnsiTheme="minorEastAsia" w:eastAsiaTheme="minorEastAsia"/>
              <w:bCs/>
              <w:szCs w:val="21"/>
              <w:lang w:val="zh-CN"/>
            </w:rPr>
            <w:fldChar w:fldCharType="end"/>
          </w:r>
        </w:p>
        <w:p w14:paraId="63FCDF05">
          <w:pPr>
            <w:pStyle w:val="15"/>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_Toc8764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5. </w:t>
          </w:r>
          <w:r>
            <w:rPr>
              <w:rFonts w:hint="eastAsia" w:asciiTheme="minorEastAsia" w:hAnsiTheme="minorEastAsia" w:eastAsiaTheme="minorEastAsia"/>
              <w:szCs w:val="21"/>
              <w:lang w:bidi="en-US"/>
            </w:rPr>
            <w:t>输出</w:t>
          </w:r>
          <w:r>
            <w:tab/>
          </w:r>
          <w:r>
            <w:fldChar w:fldCharType="begin"/>
          </w:r>
          <w:r>
            <w:instrText xml:space="preserve"> PAGEREF _Toc8764 </w:instrText>
          </w:r>
          <w:r>
            <w:fldChar w:fldCharType="separate"/>
          </w:r>
          <w:r>
            <w:t>5</w:t>
          </w:r>
          <w:r>
            <w:fldChar w:fldCharType="end"/>
          </w:r>
          <w:r>
            <w:rPr>
              <w:rFonts w:asciiTheme="minorEastAsia" w:hAnsiTheme="minorEastAsia" w:eastAsiaTheme="minorEastAsia"/>
              <w:bCs/>
              <w:szCs w:val="21"/>
              <w:lang w:val="zh-CN"/>
            </w:rPr>
            <w:fldChar w:fldCharType="end"/>
          </w:r>
        </w:p>
        <w:p w14:paraId="774FE86D">
          <w:pPr>
            <w:pStyle w:val="15"/>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_Toc8806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 </w:t>
          </w:r>
          <w:r>
            <w:rPr>
              <w:rFonts w:hint="eastAsia" w:asciiTheme="minorEastAsia" w:hAnsiTheme="minorEastAsia" w:eastAsiaTheme="minorEastAsia"/>
              <w:szCs w:val="21"/>
              <w:lang w:bidi="en-US"/>
            </w:rPr>
            <w:t>流程描述</w:t>
          </w:r>
          <w:r>
            <w:tab/>
          </w:r>
          <w:r>
            <w:fldChar w:fldCharType="begin"/>
          </w:r>
          <w:r>
            <w:instrText xml:space="preserve"> PAGEREF _Toc8806 </w:instrText>
          </w:r>
          <w:r>
            <w:fldChar w:fldCharType="separate"/>
          </w:r>
          <w:r>
            <w:t>6</w:t>
          </w:r>
          <w:r>
            <w:fldChar w:fldCharType="end"/>
          </w:r>
          <w:r>
            <w:rPr>
              <w:rFonts w:asciiTheme="minorEastAsia" w:hAnsiTheme="minorEastAsia" w:eastAsiaTheme="minorEastAsia"/>
              <w:bCs/>
              <w:szCs w:val="21"/>
              <w:lang w:val="zh-CN"/>
            </w:rPr>
            <w:fldChar w:fldCharType="end"/>
          </w:r>
        </w:p>
        <w:p w14:paraId="0A5B04CB">
          <w:pPr>
            <w:pStyle w:val="17"/>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_Toc5763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6.1. </w:t>
          </w:r>
          <w:r>
            <w:rPr>
              <w:rFonts w:hint="eastAsia" w:asciiTheme="minorEastAsia" w:hAnsiTheme="minorEastAsia" w:eastAsiaTheme="minorEastAsia"/>
              <w:szCs w:val="21"/>
              <w:lang w:eastAsia="zh-CN"/>
            </w:rPr>
            <w:t>管理定义</w:t>
          </w:r>
          <w:r>
            <w:tab/>
          </w:r>
          <w:r>
            <w:fldChar w:fldCharType="begin"/>
          </w:r>
          <w:r>
            <w:instrText xml:space="preserve"> PAGEREF _Toc5763 </w:instrText>
          </w:r>
          <w:r>
            <w:fldChar w:fldCharType="separate"/>
          </w:r>
          <w:r>
            <w:t>6</w:t>
          </w:r>
          <w:r>
            <w:fldChar w:fldCharType="end"/>
          </w:r>
          <w:r>
            <w:rPr>
              <w:rFonts w:asciiTheme="minorEastAsia" w:hAnsiTheme="minorEastAsia" w:eastAsiaTheme="minorEastAsia"/>
              <w:bCs/>
              <w:szCs w:val="21"/>
              <w:lang w:val="zh-CN"/>
            </w:rPr>
            <w:fldChar w:fldCharType="end"/>
          </w:r>
        </w:p>
        <w:p w14:paraId="290796BD">
          <w:pPr>
            <w:pStyle w:val="11"/>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_Toc24204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6.1.1. </w:t>
          </w:r>
          <w:r>
            <w:rPr>
              <w:rFonts w:hint="eastAsia" w:asciiTheme="minorEastAsia" w:hAnsiTheme="minorEastAsia" w:eastAsiaTheme="minorEastAsia"/>
              <w:szCs w:val="21"/>
            </w:rPr>
            <w:t>配置项的分类</w:t>
          </w:r>
          <w:r>
            <w:tab/>
          </w:r>
          <w:r>
            <w:fldChar w:fldCharType="begin"/>
          </w:r>
          <w:r>
            <w:instrText xml:space="preserve"> PAGEREF _Toc24204 </w:instrText>
          </w:r>
          <w:r>
            <w:fldChar w:fldCharType="separate"/>
          </w:r>
          <w:r>
            <w:t>6</w:t>
          </w:r>
          <w:r>
            <w:fldChar w:fldCharType="end"/>
          </w:r>
          <w:r>
            <w:rPr>
              <w:rFonts w:asciiTheme="minorEastAsia" w:hAnsiTheme="minorEastAsia" w:eastAsiaTheme="minorEastAsia"/>
              <w:bCs/>
              <w:szCs w:val="21"/>
              <w:lang w:val="zh-CN"/>
            </w:rPr>
            <w:fldChar w:fldCharType="end"/>
          </w:r>
        </w:p>
        <w:p w14:paraId="57E461A1">
          <w:pPr>
            <w:pStyle w:val="11"/>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_Toc21187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6.1.2. </w:t>
          </w:r>
          <w:r>
            <w:rPr>
              <w:rFonts w:hint="eastAsia" w:asciiTheme="minorEastAsia" w:hAnsiTheme="minorEastAsia" w:eastAsiaTheme="minorEastAsia"/>
              <w:szCs w:val="21"/>
              <w:lang w:bidi="en-US"/>
            </w:rPr>
            <w:t>配置项的属性</w:t>
          </w:r>
          <w:r>
            <w:tab/>
          </w:r>
          <w:r>
            <w:fldChar w:fldCharType="begin"/>
          </w:r>
          <w:r>
            <w:instrText xml:space="preserve"> PAGEREF _Toc21187 </w:instrText>
          </w:r>
          <w:r>
            <w:fldChar w:fldCharType="separate"/>
          </w:r>
          <w:r>
            <w:t>6</w:t>
          </w:r>
          <w:r>
            <w:fldChar w:fldCharType="end"/>
          </w:r>
          <w:r>
            <w:rPr>
              <w:rFonts w:asciiTheme="minorEastAsia" w:hAnsiTheme="minorEastAsia" w:eastAsiaTheme="minorEastAsia"/>
              <w:bCs/>
              <w:szCs w:val="21"/>
              <w:lang w:val="zh-CN"/>
            </w:rPr>
            <w:fldChar w:fldCharType="end"/>
          </w:r>
        </w:p>
        <w:p w14:paraId="07D34A7F">
          <w:pPr>
            <w:pStyle w:val="11"/>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_Toc9434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6.1.3. </w:t>
          </w:r>
          <w:r>
            <w:rPr>
              <w:rFonts w:hint="eastAsia" w:asciiTheme="minorEastAsia" w:hAnsiTheme="minorEastAsia" w:eastAsiaTheme="minorEastAsia"/>
              <w:szCs w:val="21"/>
              <w:lang w:bidi="en-US"/>
            </w:rPr>
            <w:t>配置项的关系</w:t>
          </w:r>
          <w:r>
            <w:tab/>
          </w:r>
          <w:r>
            <w:fldChar w:fldCharType="begin"/>
          </w:r>
          <w:r>
            <w:instrText xml:space="preserve"> PAGEREF _Toc9434 </w:instrText>
          </w:r>
          <w:r>
            <w:fldChar w:fldCharType="separate"/>
          </w:r>
          <w:r>
            <w:t>6</w:t>
          </w:r>
          <w:r>
            <w:fldChar w:fldCharType="end"/>
          </w:r>
          <w:r>
            <w:rPr>
              <w:rFonts w:asciiTheme="minorEastAsia" w:hAnsiTheme="minorEastAsia" w:eastAsiaTheme="minorEastAsia"/>
              <w:bCs/>
              <w:szCs w:val="21"/>
              <w:lang w:val="zh-CN"/>
            </w:rPr>
            <w:fldChar w:fldCharType="end"/>
          </w:r>
        </w:p>
        <w:p w14:paraId="572DC35B">
          <w:pPr>
            <w:pStyle w:val="11"/>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_Toc10064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6.1.4. </w:t>
          </w:r>
          <w:r>
            <w:rPr>
              <w:rFonts w:hint="eastAsia" w:asciiTheme="minorEastAsia" w:hAnsiTheme="minorEastAsia" w:eastAsiaTheme="minorEastAsia"/>
              <w:szCs w:val="21"/>
              <w:lang w:bidi="en-US"/>
            </w:rPr>
            <w:t>配置项的状态</w:t>
          </w:r>
          <w:r>
            <w:tab/>
          </w:r>
          <w:r>
            <w:fldChar w:fldCharType="begin"/>
          </w:r>
          <w:r>
            <w:instrText xml:space="preserve"> PAGEREF _Toc10064 </w:instrText>
          </w:r>
          <w:r>
            <w:fldChar w:fldCharType="separate"/>
          </w:r>
          <w:r>
            <w:t>6</w:t>
          </w:r>
          <w:r>
            <w:fldChar w:fldCharType="end"/>
          </w:r>
          <w:r>
            <w:rPr>
              <w:rFonts w:asciiTheme="minorEastAsia" w:hAnsiTheme="minorEastAsia" w:eastAsiaTheme="minorEastAsia"/>
              <w:bCs/>
              <w:szCs w:val="21"/>
              <w:lang w:val="zh-CN"/>
            </w:rPr>
            <w:fldChar w:fldCharType="end"/>
          </w:r>
        </w:p>
        <w:p w14:paraId="4B9DF214">
          <w:pPr>
            <w:pStyle w:val="17"/>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_Toc26351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rPr>
            <w:t xml:space="preserve">6.2. </w:t>
          </w:r>
          <w:r>
            <w:rPr>
              <w:rFonts w:hint="eastAsia" w:asciiTheme="minorEastAsia" w:hAnsiTheme="minorEastAsia" w:eastAsiaTheme="minorEastAsia"/>
              <w:szCs w:val="21"/>
            </w:rPr>
            <w:t>管理策略</w:t>
          </w:r>
          <w:r>
            <w:tab/>
          </w:r>
          <w:r>
            <w:fldChar w:fldCharType="begin"/>
          </w:r>
          <w:r>
            <w:instrText xml:space="preserve"> PAGEREF _Toc26351 </w:instrText>
          </w:r>
          <w:r>
            <w:fldChar w:fldCharType="separate"/>
          </w:r>
          <w:r>
            <w:t>7</w:t>
          </w:r>
          <w:r>
            <w:fldChar w:fldCharType="end"/>
          </w:r>
          <w:r>
            <w:rPr>
              <w:rFonts w:asciiTheme="minorEastAsia" w:hAnsiTheme="minorEastAsia" w:eastAsiaTheme="minorEastAsia"/>
              <w:bCs/>
              <w:szCs w:val="21"/>
              <w:lang w:val="zh-CN"/>
            </w:rPr>
            <w:fldChar w:fldCharType="end"/>
          </w:r>
        </w:p>
        <w:p w14:paraId="0CB7639C">
          <w:pPr>
            <w:pStyle w:val="17"/>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_Toc32640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6.3. </w:t>
          </w:r>
          <w:r>
            <w:rPr>
              <w:rFonts w:hint="eastAsia" w:asciiTheme="minorEastAsia" w:hAnsiTheme="minorEastAsia" w:eastAsiaTheme="minorEastAsia"/>
              <w:szCs w:val="21"/>
              <w:lang w:eastAsia="zh-CN"/>
            </w:rPr>
            <w:t>CMDB更新维护流程</w:t>
          </w:r>
          <w:r>
            <w:tab/>
          </w:r>
          <w:r>
            <w:fldChar w:fldCharType="begin"/>
          </w:r>
          <w:r>
            <w:instrText xml:space="preserve"> PAGEREF _Toc32640 </w:instrText>
          </w:r>
          <w:r>
            <w:fldChar w:fldCharType="separate"/>
          </w:r>
          <w:r>
            <w:t>8</w:t>
          </w:r>
          <w:r>
            <w:fldChar w:fldCharType="end"/>
          </w:r>
          <w:r>
            <w:rPr>
              <w:rFonts w:asciiTheme="minorEastAsia" w:hAnsiTheme="minorEastAsia" w:eastAsiaTheme="minorEastAsia"/>
              <w:bCs/>
              <w:szCs w:val="21"/>
              <w:lang w:val="zh-CN"/>
            </w:rPr>
            <w:fldChar w:fldCharType="end"/>
          </w:r>
        </w:p>
        <w:p w14:paraId="319F9465">
          <w:pPr>
            <w:pStyle w:val="11"/>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_Toc27184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6.3.1. </w:t>
          </w:r>
          <w:r>
            <w:rPr>
              <w:rFonts w:hint="eastAsia" w:asciiTheme="minorEastAsia" w:hAnsiTheme="minorEastAsia" w:eastAsiaTheme="minorEastAsia"/>
              <w:szCs w:val="21"/>
              <w:lang w:bidi="en-US"/>
            </w:rPr>
            <w:t>识别和控制</w:t>
          </w:r>
          <w:r>
            <w:tab/>
          </w:r>
          <w:r>
            <w:fldChar w:fldCharType="begin"/>
          </w:r>
          <w:r>
            <w:instrText xml:space="preserve"> PAGEREF _Toc27184 </w:instrText>
          </w:r>
          <w:r>
            <w:fldChar w:fldCharType="separate"/>
          </w:r>
          <w:r>
            <w:t>8</w:t>
          </w:r>
          <w:r>
            <w:fldChar w:fldCharType="end"/>
          </w:r>
          <w:r>
            <w:rPr>
              <w:rFonts w:asciiTheme="minorEastAsia" w:hAnsiTheme="minorEastAsia" w:eastAsiaTheme="minorEastAsia"/>
              <w:bCs/>
              <w:szCs w:val="21"/>
              <w:lang w:val="zh-CN"/>
            </w:rPr>
            <w:fldChar w:fldCharType="end"/>
          </w:r>
        </w:p>
        <w:p w14:paraId="54EC819F">
          <w:pPr>
            <w:pStyle w:val="11"/>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_Toc7397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6.3.2. </w:t>
          </w:r>
          <w:r>
            <w:rPr>
              <w:rFonts w:hint="eastAsia" w:asciiTheme="minorEastAsia" w:hAnsiTheme="minorEastAsia" w:eastAsiaTheme="minorEastAsia"/>
              <w:szCs w:val="21"/>
              <w:lang w:bidi="en-US"/>
            </w:rPr>
            <w:t>日常审核</w:t>
          </w:r>
          <w:r>
            <w:tab/>
          </w:r>
          <w:r>
            <w:fldChar w:fldCharType="begin"/>
          </w:r>
          <w:r>
            <w:instrText xml:space="preserve"> PAGEREF _Toc7397 </w:instrText>
          </w:r>
          <w:r>
            <w:fldChar w:fldCharType="separate"/>
          </w:r>
          <w:r>
            <w:t>9</w:t>
          </w:r>
          <w:r>
            <w:fldChar w:fldCharType="end"/>
          </w:r>
          <w:r>
            <w:rPr>
              <w:rFonts w:asciiTheme="minorEastAsia" w:hAnsiTheme="minorEastAsia" w:eastAsiaTheme="minorEastAsia"/>
              <w:bCs/>
              <w:szCs w:val="21"/>
              <w:lang w:val="zh-CN"/>
            </w:rPr>
            <w:fldChar w:fldCharType="end"/>
          </w:r>
        </w:p>
        <w:p w14:paraId="091FAACE">
          <w:pPr>
            <w:pStyle w:val="17"/>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_Toc15524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eastAsia="zh-CN"/>
            </w:rPr>
            <w:t xml:space="preserve">6.4. </w:t>
          </w:r>
          <w:r>
            <w:rPr>
              <w:rFonts w:hint="eastAsia" w:asciiTheme="minorEastAsia" w:hAnsiTheme="minorEastAsia" w:eastAsiaTheme="minorEastAsia"/>
              <w:szCs w:val="21"/>
              <w:lang w:eastAsia="zh-CN"/>
            </w:rPr>
            <w:t>配置审核流程</w:t>
          </w:r>
          <w:r>
            <w:tab/>
          </w:r>
          <w:r>
            <w:fldChar w:fldCharType="begin"/>
          </w:r>
          <w:r>
            <w:instrText xml:space="preserve"> PAGEREF _Toc15524 </w:instrText>
          </w:r>
          <w:r>
            <w:fldChar w:fldCharType="separate"/>
          </w:r>
          <w:r>
            <w:t>9</w:t>
          </w:r>
          <w:r>
            <w:fldChar w:fldCharType="end"/>
          </w:r>
          <w:r>
            <w:rPr>
              <w:rFonts w:asciiTheme="minorEastAsia" w:hAnsiTheme="minorEastAsia" w:eastAsiaTheme="minorEastAsia"/>
              <w:bCs/>
              <w:szCs w:val="21"/>
              <w:lang w:val="zh-CN"/>
            </w:rPr>
            <w:fldChar w:fldCharType="end"/>
          </w:r>
        </w:p>
        <w:p w14:paraId="77AEF463">
          <w:pPr>
            <w:pStyle w:val="11"/>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_Toc17728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6.4.1. </w:t>
          </w:r>
          <w:r>
            <w:rPr>
              <w:rFonts w:hint="eastAsia" w:asciiTheme="minorEastAsia" w:hAnsiTheme="minorEastAsia" w:eastAsiaTheme="minorEastAsia"/>
              <w:szCs w:val="21"/>
              <w:lang w:bidi="en-US"/>
            </w:rPr>
            <w:t>配置审核</w:t>
          </w:r>
          <w:r>
            <w:tab/>
          </w:r>
          <w:r>
            <w:fldChar w:fldCharType="begin"/>
          </w:r>
          <w:r>
            <w:instrText xml:space="preserve"> PAGEREF _Toc17728 </w:instrText>
          </w:r>
          <w:r>
            <w:fldChar w:fldCharType="separate"/>
          </w:r>
          <w:r>
            <w:t>10</w:t>
          </w:r>
          <w:r>
            <w:fldChar w:fldCharType="end"/>
          </w:r>
          <w:r>
            <w:rPr>
              <w:rFonts w:asciiTheme="minorEastAsia" w:hAnsiTheme="minorEastAsia" w:eastAsiaTheme="minorEastAsia"/>
              <w:bCs/>
              <w:szCs w:val="21"/>
              <w:lang w:val="zh-CN"/>
            </w:rPr>
            <w:fldChar w:fldCharType="end"/>
          </w:r>
        </w:p>
        <w:p w14:paraId="1C2B7C00">
          <w:pPr>
            <w:pStyle w:val="11"/>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_Toc1426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6.4.2. </w:t>
          </w:r>
          <w:r>
            <w:rPr>
              <w:rFonts w:hint="eastAsia" w:asciiTheme="minorEastAsia" w:hAnsiTheme="minorEastAsia" w:eastAsiaTheme="minorEastAsia"/>
              <w:szCs w:val="21"/>
              <w:lang w:bidi="en-US"/>
            </w:rPr>
            <w:t>汇总回顾</w:t>
          </w:r>
          <w:r>
            <w:tab/>
          </w:r>
          <w:r>
            <w:fldChar w:fldCharType="begin"/>
          </w:r>
          <w:r>
            <w:instrText xml:space="preserve"> PAGEREF _Toc1426 </w:instrText>
          </w:r>
          <w:r>
            <w:fldChar w:fldCharType="separate"/>
          </w:r>
          <w:r>
            <w:t>11</w:t>
          </w:r>
          <w:r>
            <w:fldChar w:fldCharType="end"/>
          </w:r>
          <w:r>
            <w:rPr>
              <w:rFonts w:asciiTheme="minorEastAsia" w:hAnsiTheme="minorEastAsia" w:eastAsiaTheme="minorEastAsia"/>
              <w:bCs/>
              <w:szCs w:val="21"/>
              <w:lang w:val="zh-CN"/>
            </w:rPr>
            <w:fldChar w:fldCharType="end"/>
          </w:r>
        </w:p>
        <w:p w14:paraId="1C95633E">
          <w:pPr>
            <w:pStyle w:val="15"/>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_Toc16666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7. </w:t>
          </w:r>
          <w:r>
            <w:rPr>
              <w:rFonts w:hint="eastAsia" w:asciiTheme="minorEastAsia" w:hAnsiTheme="minorEastAsia" w:eastAsiaTheme="minorEastAsia"/>
              <w:szCs w:val="21"/>
              <w:lang w:bidi="en-US"/>
            </w:rPr>
            <w:t>关键绩效指标</w:t>
          </w:r>
          <w:r>
            <w:tab/>
          </w:r>
          <w:r>
            <w:fldChar w:fldCharType="begin"/>
          </w:r>
          <w:r>
            <w:instrText xml:space="preserve"> PAGEREF _Toc16666 </w:instrText>
          </w:r>
          <w:r>
            <w:fldChar w:fldCharType="separate"/>
          </w:r>
          <w:r>
            <w:t>11</w:t>
          </w:r>
          <w:r>
            <w:fldChar w:fldCharType="end"/>
          </w:r>
          <w:r>
            <w:rPr>
              <w:rFonts w:asciiTheme="minorEastAsia" w:hAnsiTheme="minorEastAsia" w:eastAsiaTheme="minorEastAsia"/>
              <w:bCs/>
              <w:szCs w:val="21"/>
              <w:lang w:val="zh-CN"/>
            </w:rPr>
            <w:fldChar w:fldCharType="end"/>
          </w:r>
        </w:p>
        <w:p w14:paraId="51B80244">
          <w:pPr>
            <w:pStyle w:val="15"/>
            <w:tabs>
              <w:tab w:val="right" w:leader="dot" w:pos="9208"/>
            </w:tabs>
          </w:pPr>
          <w:r>
            <w:rPr>
              <w:rFonts w:asciiTheme="minorEastAsia" w:hAnsiTheme="minorEastAsia" w:eastAsiaTheme="minorEastAsia"/>
              <w:bCs/>
              <w:szCs w:val="21"/>
              <w:lang w:val="zh-CN"/>
            </w:rPr>
            <w:fldChar w:fldCharType="begin"/>
          </w:r>
          <w:r>
            <w:rPr>
              <w:rFonts w:asciiTheme="minorEastAsia" w:hAnsiTheme="minorEastAsia" w:eastAsiaTheme="minorEastAsia"/>
              <w:bCs/>
              <w:szCs w:val="21"/>
              <w:lang w:val="zh-CN"/>
            </w:rPr>
            <w:instrText xml:space="preserve"> HYPERLINK \l _Toc14392 </w:instrText>
          </w:r>
          <w:r>
            <w:rPr>
              <w:rFonts w:asciiTheme="minorEastAsia" w:hAnsiTheme="minorEastAsia" w:eastAsiaTheme="minorEastAsia"/>
              <w:bCs/>
              <w:szCs w:val="21"/>
              <w:lang w:val="zh-CN"/>
            </w:rPr>
            <w:fldChar w:fldCharType="separate"/>
          </w:r>
          <w:r>
            <w:rPr>
              <w:rFonts w:asciiTheme="minorEastAsia" w:hAnsiTheme="minorEastAsia" w:eastAsiaTheme="minorEastAsia"/>
              <w:szCs w:val="21"/>
              <w:lang w:bidi="en-US"/>
            </w:rPr>
            <w:t xml:space="preserve">8. </w:t>
          </w:r>
          <w:r>
            <w:rPr>
              <w:rFonts w:hint="eastAsia" w:asciiTheme="minorEastAsia" w:hAnsiTheme="minorEastAsia" w:eastAsiaTheme="minorEastAsia"/>
              <w:szCs w:val="21"/>
              <w:lang w:bidi="en-US"/>
            </w:rPr>
            <w:t>相关文件和记录</w:t>
          </w:r>
          <w:r>
            <w:tab/>
          </w:r>
          <w:r>
            <w:fldChar w:fldCharType="begin"/>
          </w:r>
          <w:r>
            <w:instrText xml:space="preserve"> PAGEREF _Toc14392 </w:instrText>
          </w:r>
          <w:r>
            <w:fldChar w:fldCharType="separate"/>
          </w:r>
          <w:r>
            <w:t>11</w:t>
          </w:r>
          <w:r>
            <w:fldChar w:fldCharType="end"/>
          </w:r>
          <w:r>
            <w:rPr>
              <w:rFonts w:asciiTheme="minorEastAsia" w:hAnsiTheme="minorEastAsia" w:eastAsiaTheme="minorEastAsia"/>
              <w:bCs/>
              <w:szCs w:val="21"/>
              <w:lang w:val="zh-CN"/>
            </w:rPr>
            <w:fldChar w:fldCharType="end"/>
          </w:r>
        </w:p>
        <w:p w14:paraId="11CE4163">
          <w:pPr>
            <w:spacing w:line="360" w:lineRule="auto"/>
            <w:rPr>
              <w:rFonts w:asciiTheme="minorEastAsia" w:hAnsiTheme="minorEastAsia" w:eastAsiaTheme="minorEastAsia"/>
              <w:szCs w:val="21"/>
              <w:lang w:val="zh-CN"/>
            </w:rPr>
          </w:pPr>
          <w:r>
            <w:rPr>
              <w:rFonts w:asciiTheme="minorEastAsia" w:hAnsiTheme="minorEastAsia" w:eastAsiaTheme="minorEastAsia"/>
              <w:bCs/>
              <w:szCs w:val="21"/>
              <w:lang w:val="zh-CN"/>
            </w:rPr>
            <w:fldChar w:fldCharType="end"/>
          </w:r>
        </w:p>
      </w:sdtContent>
    </w:sdt>
    <w:p w14:paraId="5BDA7EE9">
      <w:pPr>
        <w:pStyle w:val="2"/>
        <w:numPr>
          <w:ilvl w:val="0"/>
          <w:numId w:val="2"/>
        </w:numPr>
        <w:spacing w:line="360" w:lineRule="auto"/>
        <w:rPr>
          <w:rFonts w:asciiTheme="minorEastAsia" w:hAnsiTheme="minorEastAsia" w:eastAsiaTheme="minorEastAsia"/>
          <w:sz w:val="21"/>
          <w:szCs w:val="21"/>
        </w:rPr>
        <w:sectPr>
          <w:footerReference r:id="rId9" w:type="first"/>
          <w:headerReference r:id="rId5" w:type="default"/>
          <w:footerReference r:id="rId7" w:type="default"/>
          <w:headerReference r:id="rId6" w:type="even"/>
          <w:footerReference r:id="rId8" w:type="even"/>
          <w:pgSz w:w="11900" w:h="15880"/>
          <w:pgMar w:top="1142" w:right="1416" w:bottom="540" w:left="1276" w:header="850" w:footer="680" w:gutter="0"/>
          <w:cols w:space="720" w:num="1"/>
          <w:titlePg/>
          <w:docGrid w:linePitch="286" w:charSpace="0"/>
        </w:sectPr>
      </w:pPr>
    </w:p>
    <w:p w14:paraId="06BEBFD5">
      <w:pPr>
        <w:pStyle w:val="2"/>
        <w:numPr>
          <w:ilvl w:val="0"/>
          <w:numId w:val="2"/>
        </w:numPr>
        <w:spacing w:line="360" w:lineRule="auto"/>
        <w:rPr>
          <w:rFonts w:asciiTheme="minorEastAsia" w:hAnsiTheme="minorEastAsia" w:eastAsiaTheme="minorEastAsia"/>
          <w:sz w:val="21"/>
          <w:szCs w:val="21"/>
        </w:rPr>
      </w:pPr>
      <w:bookmarkStart w:id="0" w:name="_Toc7135"/>
      <w:r>
        <w:rPr>
          <w:rFonts w:hint="eastAsia" w:asciiTheme="minorEastAsia" w:hAnsiTheme="minorEastAsia" w:eastAsiaTheme="minorEastAsia"/>
          <w:sz w:val="21"/>
          <w:szCs w:val="21"/>
        </w:rPr>
        <w:t>概述</w:t>
      </w:r>
      <w:bookmarkEnd w:id="0"/>
    </w:p>
    <w:p w14:paraId="1CDA38BD">
      <w:pPr>
        <w:pStyle w:val="3"/>
        <w:numPr>
          <w:ilvl w:val="1"/>
          <w:numId w:val="2"/>
        </w:numPr>
        <w:spacing w:line="360" w:lineRule="auto"/>
        <w:rPr>
          <w:rFonts w:asciiTheme="minorEastAsia" w:hAnsiTheme="minorEastAsia" w:eastAsiaTheme="minorEastAsia"/>
          <w:sz w:val="21"/>
          <w:szCs w:val="21"/>
        </w:rPr>
      </w:pPr>
      <w:bookmarkStart w:id="1" w:name="_Toc3248"/>
      <w:r>
        <w:rPr>
          <w:rFonts w:hint="eastAsia" w:asciiTheme="minorEastAsia" w:hAnsiTheme="minorEastAsia" w:eastAsiaTheme="minorEastAsia"/>
          <w:sz w:val="21"/>
          <w:szCs w:val="21"/>
        </w:rPr>
        <w:t>目标</w:t>
      </w:r>
      <w:bookmarkEnd w:id="1"/>
    </w:p>
    <w:p w14:paraId="5DEA978E">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通过制定该流程手册，可以帮助</w:t>
      </w:r>
      <w:r>
        <w:rPr>
          <w:rFonts w:hint="eastAsia" w:asciiTheme="minorEastAsia" w:hAnsiTheme="minorEastAsia" w:eastAsiaTheme="minorEastAsia"/>
          <w:szCs w:val="21"/>
          <w:lang w:eastAsia="zh-CN" w:bidi="en-US"/>
        </w:rPr>
        <w:t>*****公司</w:t>
      </w:r>
      <w:r>
        <w:rPr>
          <w:rFonts w:hint="eastAsia" w:asciiTheme="minorEastAsia" w:hAnsiTheme="minorEastAsia" w:eastAsiaTheme="minorEastAsia"/>
          <w:szCs w:val="21"/>
          <w:lang w:bidi="en-US"/>
        </w:rPr>
        <w:t>规范配置管理流程的相关策略及活动，确保配置管理流程的执行质量和执行有效性。</w:t>
      </w:r>
    </w:p>
    <w:p w14:paraId="5353F098">
      <w:pPr>
        <w:pStyle w:val="3"/>
        <w:numPr>
          <w:ilvl w:val="1"/>
          <w:numId w:val="2"/>
        </w:numPr>
        <w:spacing w:line="360" w:lineRule="auto"/>
        <w:rPr>
          <w:rFonts w:asciiTheme="minorEastAsia" w:hAnsiTheme="minorEastAsia" w:eastAsiaTheme="minorEastAsia"/>
          <w:sz w:val="21"/>
          <w:szCs w:val="21"/>
          <w:lang w:eastAsia="zh-CN"/>
        </w:rPr>
      </w:pPr>
      <w:bookmarkStart w:id="2" w:name="_Toc32054"/>
      <w:r>
        <w:rPr>
          <w:rFonts w:hint="eastAsia" w:asciiTheme="minorEastAsia" w:hAnsiTheme="minorEastAsia" w:eastAsiaTheme="minorEastAsia"/>
          <w:sz w:val="21"/>
          <w:szCs w:val="21"/>
          <w:lang w:eastAsia="zh-CN"/>
        </w:rPr>
        <w:t>范围</w:t>
      </w:r>
      <w:bookmarkEnd w:id="2"/>
    </w:p>
    <w:tbl>
      <w:tblPr>
        <w:tblStyle w:val="22"/>
        <w:tblW w:w="8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8"/>
        <w:gridCol w:w="6649"/>
      </w:tblGrid>
      <w:tr w14:paraId="788D0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blHeader/>
        </w:trPr>
        <w:tc>
          <w:tcPr>
            <w:tcW w:w="8567" w:type="dxa"/>
            <w:gridSpan w:val="2"/>
            <w:shd w:val="clear" w:color="auto" w:fill="CCCCCC"/>
            <w:vAlign w:val="center"/>
          </w:tcPr>
          <w:p w14:paraId="382A2640">
            <w:pPr>
              <w:spacing w:line="360" w:lineRule="auto"/>
              <w:jc w:val="center"/>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管理流程</w:t>
            </w:r>
          </w:p>
        </w:tc>
      </w:tr>
      <w:tr w14:paraId="6BE1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918" w:type="dxa"/>
            <w:vAlign w:val="center"/>
          </w:tcPr>
          <w:p w14:paraId="12F8B481">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适用范围</w:t>
            </w:r>
          </w:p>
        </w:tc>
        <w:tc>
          <w:tcPr>
            <w:tcW w:w="6649" w:type="dxa"/>
            <w:vAlign w:val="center"/>
          </w:tcPr>
          <w:p w14:paraId="2B2E71ED">
            <w:pPr>
              <w:pStyle w:val="49"/>
              <w:ind w:firstLine="0" w:firstLineChars="0"/>
              <w:rPr>
                <w:rFonts w:cs="Arial" w:asciiTheme="minorEastAsia" w:hAnsiTheme="minorEastAsia" w:eastAsiaTheme="minorEastAsia"/>
                <w:color w:val="000000"/>
                <w:szCs w:val="21"/>
                <w:highlight w:val="yellow"/>
              </w:rPr>
            </w:pPr>
          </w:p>
        </w:tc>
      </w:tr>
      <w:tr w14:paraId="63C3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918" w:type="dxa"/>
            <w:vAlign w:val="center"/>
          </w:tcPr>
          <w:p w14:paraId="67A1FF5C">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管理范围</w:t>
            </w:r>
          </w:p>
        </w:tc>
        <w:tc>
          <w:tcPr>
            <w:tcW w:w="6649" w:type="dxa"/>
            <w:vAlign w:val="center"/>
          </w:tcPr>
          <w:p w14:paraId="0AA56CF5">
            <w:pPr>
              <w:keepNext/>
              <w:spacing w:line="360" w:lineRule="auto"/>
              <w:rPr>
                <w:rFonts w:asciiTheme="minorEastAsia" w:hAnsiTheme="minorEastAsia" w:eastAsiaTheme="minorEastAsia"/>
                <w:color w:val="000000"/>
                <w:szCs w:val="21"/>
              </w:rPr>
            </w:pPr>
            <w:r>
              <w:rPr>
                <w:rFonts w:hint="eastAsia" w:asciiTheme="minorEastAsia" w:hAnsiTheme="minorEastAsia" w:eastAsiaTheme="minorEastAsia"/>
                <w:szCs w:val="21"/>
                <w:lang w:eastAsia="zh-CN" w:bidi="en-US"/>
              </w:rPr>
              <w:t>*****公司</w:t>
            </w:r>
            <w:r>
              <w:rPr>
                <w:rFonts w:hint="eastAsia" w:cs="Arial" w:asciiTheme="minorEastAsia" w:hAnsiTheme="minorEastAsia" w:eastAsiaTheme="minorEastAsia"/>
                <w:color w:val="000000"/>
                <w:szCs w:val="21"/>
              </w:rPr>
              <w:t>提供外部服务以及内部信息化管理相关的配置信息的录入、管理、审核等活动</w:t>
            </w:r>
          </w:p>
        </w:tc>
      </w:tr>
    </w:tbl>
    <w:p w14:paraId="4A7E77EE">
      <w:pPr>
        <w:spacing w:line="360" w:lineRule="auto"/>
        <w:rPr>
          <w:rFonts w:asciiTheme="minorEastAsia" w:hAnsiTheme="minorEastAsia" w:eastAsiaTheme="minorEastAsia"/>
          <w:szCs w:val="21"/>
          <w:lang w:bidi="en-US"/>
        </w:rPr>
      </w:pPr>
    </w:p>
    <w:p w14:paraId="514BD8F8">
      <w:pPr>
        <w:pStyle w:val="2"/>
        <w:numPr>
          <w:ilvl w:val="0"/>
          <w:numId w:val="2"/>
        </w:numPr>
        <w:spacing w:line="360" w:lineRule="auto"/>
        <w:rPr>
          <w:rFonts w:asciiTheme="minorEastAsia" w:hAnsiTheme="minorEastAsia" w:eastAsiaTheme="minorEastAsia"/>
          <w:sz w:val="21"/>
          <w:szCs w:val="21"/>
          <w:lang w:bidi="en-US"/>
        </w:rPr>
      </w:pPr>
      <w:bookmarkStart w:id="3" w:name="_Toc14439"/>
      <w:r>
        <w:rPr>
          <w:rFonts w:hint="eastAsia" w:asciiTheme="minorEastAsia" w:hAnsiTheme="minorEastAsia" w:eastAsiaTheme="minorEastAsia"/>
          <w:sz w:val="21"/>
          <w:szCs w:val="21"/>
          <w:lang w:bidi="en-US"/>
        </w:rPr>
        <w:t>术语、定义</w:t>
      </w:r>
      <w:bookmarkEnd w:id="3"/>
    </w:p>
    <w:tbl>
      <w:tblPr>
        <w:tblStyle w:val="22"/>
        <w:tblW w:w="9280" w:type="dxa"/>
        <w:tblInd w:w="108" w:type="dxa"/>
        <w:tblLayout w:type="fixed"/>
        <w:tblCellMar>
          <w:top w:w="0" w:type="dxa"/>
          <w:left w:w="108" w:type="dxa"/>
          <w:bottom w:w="0" w:type="dxa"/>
          <w:right w:w="108" w:type="dxa"/>
        </w:tblCellMar>
      </w:tblPr>
      <w:tblGrid>
        <w:gridCol w:w="709"/>
        <w:gridCol w:w="1701"/>
        <w:gridCol w:w="6870"/>
      </w:tblGrid>
      <w:tr w14:paraId="49981ACD">
        <w:tblPrEx>
          <w:tblCellMar>
            <w:top w:w="0" w:type="dxa"/>
            <w:left w:w="108" w:type="dxa"/>
            <w:bottom w:w="0" w:type="dxa"/>
            <w:right w:w="108" w:type="dxa"/>
          </w:tblCellMar>
        </w:tblPrEx>
        <w:trPr>
          <w:trHeight w:val="527" w:hRule="atLeast"/>
        </w:trPr>
        <w:tc>
          <w:tcPr>
            <w:tcW w:w="709" w:type="dxa"/>
            <w:tcBorders>
              <w:top w:val="single" w:color="auto" w:sz="4" w:space="0"/>
              <w:left w:val="single" w:color="auto" w:sz="4" w:space="0"/>
              <w:bottom w:val="single" w:color="auto" w:sz="4" w:space="0"/>
              <w:right w:val="single" w:color="auto" w:sz="4" w:space="0"/>
            </w:tcBorders>
            <w:shd w:val="clear" w:color="000000" w:fill="C0C0C0"/>
            <w:vAlign w:val="center"/>
          </w:tcPr>
          <w:p w14:paraId="56C320AA">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序号</w:t>
            </w:r>
          </w:p>
        </w:tc>
        <w:tc>
          <w:tcPr>
            <w:tcW w:w="1701" w:type="dxa"/>
            <w:tcBorders>
              <w:top w:val="single" w:color="auto" w:sz="4" w:space="0"/>
              <w:left w:val="nil"/>
              <w:bottom w:val="single" w:color="auto" w:sz="4" w:space="0"/>
              <w:right w:val="single" w:color="auto" w:sz="4" w:space="0"/>
            </w:tcBorders>
            <w:shd w:val="clear" w:color="000000" w:fill="C0C0C0"/>
            <w:vAlign w:val="center"/>
          </w:tcPr>
          <w:p w14:paraId="68CD059A">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术语</w:t>
            </w:r>
          </w:p>
        </w:tc>
        <w:tc>
          <w:tcPr>
            <w:tcW w:w="6870" w:type="dxa"/>
            <w:tcBorders>
              <w:top w:val="single" w:color="auto" w:sz="4" w:space="0"/>
              <w:left w:val="nil"/>
              <w:bottom w:val="single" w:color="auto" w:sz="4" w:space="0"/>
              <w:right w:val="single" w:color="auto" w:sz="4" w:space="0"/>
            </w:tcBorders>
            <w:shd w:val="clear" w:color="000000" w:fill="C0C0C0"/>
            <w:vAlign w:val="center"/>
          </w:tcPr>
          <w:p w14:paraId="1BCC9702">
            <w:pPr>
              <w:widowControl/>
              <w:spacing w:line="360" w:lineRule="auto"/>
              <w:jc w:val="center"/>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b/>
                <w:bCs/>
                <w:color w:val="000000"/>
                <w:kern w:val="0"/>
                <w:szCs w:val="21"/>
              </w:rPr>
              <w:t>定义</w:t>
            </w:r>
          </w:p>
        </w:tc>
      </w:tr>
      <w:tr w14:paraId="18008459">
        <w:tblPrEx>
          <w:tblCellMar>
            <w:top w:w="0" w:type="dxa"/>
            <w:left w:w="108" w:type="dxa"/>
            <w:bottom w:w="0" w:type="dxa"/>
            <w:right w:w="108" w:type="dxa"/>
          </w:tblCellMar>
        </w:tblPrEx>
        <w:trPr>
          <w:trHeight w:val="510"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4C655BC4">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c>
          <w:tcPr>
            <w:tcW w:w="1701" w:type="dxa"/>
            <w:tcBorders>
              <w:top w:val="nil"/>
              <w:left w:val="nil"/>
              <w:bottom w:val="single" w:color="auto" w:sz="4" w:space="0"/>
              <w:right w:val="single" w:color="auto" w:sz="4" w:space="0"/>
            </w:tcBorders>
            <w:shd w:val="clear" w:color="auto" w:fill="auto"/>
            <w:vAlign w:val="center"/>
          </w:tcPr>
          <w:p w14:paraId="52B80CA4">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配置</w:t>
            </w:r>
          </w:p>
        </w:tc>
        <w:tc>
          <w:tcPr>
            <w:tcW w:w="6870" w:type="dxa"/>
            <w:tcBorders>
              <w:top w:val="nil"/>
              <w:left w:val="nil"/>
              <w:bottom w:val="single" w:color="auto" w:sz="4" w:space="0"/>
              <w:right w:val="single" w:color="auto" w:sz="4" w:space="0"/>
            </w:tcBorders>
            <w:shd w:val="clear" w:color="auto" w:fill="auto"/>
            <w:vAlign w:val="center"/>
          </w:tcPr>
          <w:p w14:paraId="58554439">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一种通称，用于描述一组配置项，它们共同提供服务，或可识别的部分服务。配置也用于描述一个或多个配置项的参数设置。</w:t>
            </w:r>
          </w:p>
        </w:tc>
      </w:tr>
      <w:tr w14:paraId="4350DE57">
        <w:tblPrEx>
          <w:tblCellMar>
            <w:top w:w="0" w:type="dxa"/>
            <w:left w:w="108" w:type="dxa"/>
            <w:bottom w:w="0" w:type="dxa"/>
            <w:right w:w="108" w:type="dxa"/>
          </w:tblCellMar>
        </w:tblPrEx>
        <w:trPr>
          <w:trHeight w:val="510"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5708D141">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w:t>
            </w:r>
          </w:p>
        </w:tc>
        <w:tc>
          <w:tcPr>
            <w:tcW w:w="1701" w:type="dxa"/>
            <w:tcBorders>
              <w:top w:val="nil"/>
              <w:left w:val="nil"/>
              <w:bottom w:val="single" w:color="auto" w:sz="4" w:space="0"/>
              <w:right w:val="single" w:color="auto" w:sz="4" w:space="0"/>
            </w:tcBorders>
            <w:shd w:val="clear" w:color="auto" w:fill="auto"/>
            <w:vAlign w:val="center"/>
          </w:tcPr>
          <w:p w14:paraId="42B4E7BE">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配置管理</w:t>
            </w:r>
          </w:p>
        </w:tc>
        <w:tc>
          <w:tcPr>
            <w:tcW w:w="6870" w:type="dxa"/>
            <w:tcBorders>
              <w:top w:val="nil"/>
              <w:left w:val="nil"/>
              <w:bottom w:val="single" w:color="auto" w:sz="4" w:space="0"/>
              <w:right w:val="single" w:color="auto" w:sz="4" w:space="0"/>
            </w:tcBorders>
            <w:shd w:val="clear" w:color="auto" w:fill="auto"/>
            <w:vAlign w:val="center"/>
          </w:tcPr>
          <w:p w14:paraId="734AA61C">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负责维护提供服务所需配置项（包括它们的关系）有关信息的流程。此信息在配置项的整个生命周期得到管理。</w:t>
            </w:r>
          </w:p>
        </w:tc>
      </w:tr>
      <w:tr w14:paraId="571AF1F1">
        <w:tblPrEx>
          <w:tblCellMar>
            <w:top w:w="0" w:type="dxa"/>
            <w:left w:w="108" w:type="dxa"/>
            <w:bottom w:w="0" w:type="dxa"/>
            <w:right w:w="108" w:type="dxa"/>
          </w:tblCellMar>
        </w:tblPrEx>
        <w:trPr>
          <w:trHeight w:val="510"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3E700272">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3</w:t>
            </w:r>
          </w:p>
        </w:tc>
        <w:tc>
          <w:tcPr>
            <w:tcW w:w="1701" w:type="dxa"/>
            <w:tcBorders>
              <w:top w:val="nil"/>
              <w:left w:val="nil"/>
              <w:bottom w:val="single" w:color="auto" w:sz="4" w:space="0"/>
              <w:right w:val="single" w:color="auto" w:sz="4" w:space="0"/>
            </w:tcBorders>
            <w:shd w:val="clear" w:color="auto" w:fill="auto"/>
            <w:vAlign w:val="center"/>
          </w:tcPr>
          <w:p w14:paraId="2FA840A5">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配置管理数据库 (CMDB)</w:t>
            </w:r>
          </w:p>
        </w:tc>
        <w:tc>
          <w:tcPr>
            <w:tcW w:w="6870" w:type="dxa"/>
            <w:tcBorders>
              <w:top w:val="nil"/>
              <w:left w:val="nil"/>
              <w:bottom w:val="single" w:color="auto" w:sz="4" w:space="0"/>
              <w:right w:val="single" w:color="auto" w:sz="4" w:space="0"/>
            </w:tcBorders>
            <w:shd w:val="clear" w:color="auto" w:fill="auto"/>
            <w:vAlign w:val="center"/>
          </w:tcPr>
          <w:p w14:paraId="04444B38">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专用于保存配置项信息的数据库，配置项信息包括所有配置项的属性、状态及配置项间的关系。 </w:t>
            </w:r>
          </w:p>
        </w:tc>
      </w:tr>
      <w:tr w14:paraId="43333C8B">
        <w:tblPrEx>
          <w:tblCellMar>
            <w:top w:w="0" w:type="dxa"/>
            <w:left w:w="108" w:type="dxa"/>
            <w:bottom w:w="0" w:type="dxa"/>
            <w:right w:w="108" w:type="dxa"/>
          </w:tblCellMar>
        </w:tblPrEx>
        <w:trPr>
          <w:trHeight w:val="510"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28B1A383">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4</w:t>
            </w:r>
          </w:p>
        </w:tc>
        <w:tc>
          <w:tcPr>
            <w:tcW w:w="1701" w:type="dxa"/>
            <w:tcBorders>
              <w:top w:val="nil"/>
              <w:left w:val="nil"/>
              <w:bottom w:val="single" w:color="auto" w:sz="4" w:space="0"/>
              <w:right w:val="single" w:color="auto" w:sz="4" w:space="0"/>
            </w:tcBorders>
            <w:shd w:val="clear" w:color="auto" w:fill="auto"/>
            <w:vAlign w:val="center"/>
          </w:tcPr>
          <w:p w14:paraId="3EB4BF76">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配置记录</w:t>
            </w:r>
          </w:p>
        </w:tc>
        <w:tc>
          <w:tcPr>
            <w:tcW w:w="6870" w:type="dxa"/>
            <w:tcBorders>
              <w:top w:val="nil"/>
              <w:left w:val="nil"/>
              <w:bottom w:val="single" w:color="auto" w:sz="4" w:space="0"/>
              <w:right w:val="single" w:color="auto" w:sz="4" w:space="0"/>
            </w:tcBorders>
            <w:shd w:val="clear" w:color="auto" w:fill="auto"/>
            <w:vAlign w:val="center"/>
          </w:tcPr>
          <w:p w14:paraId="14634289">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包含配置项详细信息的记录。每个配置记录记录了一个配置项的生命周期。配置记录保存在配置管理数据库中。</w:t>
            </w:r>
          </w:p>
        </w:tc>
      </w:tr>
      <w:tr w14:paraId="19C715F1">
        <w:tblPrEx>
          <w:tblCellMar>
            <w:top w:w="0" w:type="dxa"/>
            <w:left w:w="108" w:type="dxa"/>
            <w:bottom w:w="0" w:type="dxa"/>
            <w:right w:w="108" w:type="dxa"/>
          </w:tblCellMar>
        </w:tblPrEx>
        <w:trPr>
          <w:trHeight w:val="1020" w:hRule="atLeast"/>
        </w:trPr>
        <w:tc>
          <w:tcPr>
            <w:tcW w:w="709" w:type="dxa"/>
            <w:tcBorders>
              <w:top w:val="nil"/>
              <w:left w:val="single" w:color="auto" w:sz="4" w:space="0"/>
              <w:bottom w:val="single" w:color="auto" w:sz="4" w:space="0"/>
              <w:right w:val="single" w:color="auto" w:sz="4" w:space="0"/>
            </w:tcBorders>
            <w:shd w:val="clear" w:color="auto" w:fill="auto"/>
            <w:vAlign w:val="center"/>
          </w:tcPr>
          <w:p w14:paraId="4CDE77C2">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5</w:t>
            </w:r>
          </w:p>
        </w:tc>
        <w:tc>
          <w:tcPr>
            <w:tcW w:w="1701" w:type="dxa"/>
            <w:tcBorders>
              <w:top w:val="nil"/>
              <w:left w:val="nil"/>
              <w:bottom w:val="single" w:color="auto" w:sz="4" w:space="0"/>
              <w:right w:val="single" w:color="auto" w:sz="4" w:space="0"/>
            </w:tcBorders>
            <w:shd w:val="clear" w:color="auto" w:fill="auto"/>
            <w:vAlign w:val="center"/>
          </w:tcPr>
          <w:p w14:paraId="488B9ACF">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配置项 (CI) </w:t>
            </w:r>
          </w:p>
        </w:tc>
        <w:tc>
          <w:tcPr>
            <w:tcW w:w="6870" w:type="dxa"/>
            <w:tcBorders>
              <w:top w:val="nil"/>
              <w:left w:val="nil"/>
              <w:bottom w:val="single" w:color="auto" w:sz="4" w:space="0"/>
              <w:right w:val="single" w:color="auto" w:sz="4" w:space="0"/>
            </w:tcBorders>
            <w:shd w:val="clear" w:color="auto" w:fill="auto"/>
            <w:vAlign w:val="center"/>
          </w:tcPr>
          <w:p w14:paraId="1B7517D6">
            <w:pPr>
              <w:widowControl/>
              <w:spacing w:line="360" w:lineRule="auto"/>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为提供服务而需要进行管理的任何组件或其它服务资产。每个配置项的有关信息记入配置管理系统内的配置记录，并由服务资产和配置管理在信息的整个生命周期内维护。配置项受变更管理的控制。配置项通常包括服务、软硬件、建筑、人员和正式文件。</w:t>
            </w:r>
          </w:p>
        </w:tc>
      </w:tr>
    </w:tbl>
    <w:p w14:paraId="7835B741">
      <w:pPr>
        <w:spacing w:line="360" w:lineRule="auto"/>
        <w:rPr>
          <w:rFonts w:asciiTheme="minorEastAsia" w:hAnsiTheme="minorEastAsia" w:eastAsiaTheme="minorEastAsia"/>
          <w:szCs w:val="21"/>
          <w:lang w:bidi="en-US"/>
        </w:rPr>
      </w:pPr>
    </w:p>
    <w:p w14:paraId="4BE8E2B9">
      <w:pPr>
        <w:pStyle w:val="2"/>
        <w:numPr>
          <w:ilvl w:val="0"/>
          <w:numId w:val="2"/>
        </w:numPr>
        <w:spacing w:line="360" w:lineRule="auto"/>
        <w:rPr>
          <w:rFonts w:asciiTheme="minorEastAsia" w:hAnsiTheme="minorEastAsia" w:eastAsiaTheme="minorEastAsia"/>
          <w:sz w:val="21"/>
          <w:szCs w:val="21"/>
          <w:lang w:bidi="en-US"/>
        </w:rPr>
      </w:pPr>
      <w:bookmarkStart w:id="4" w:name="_Toc8059"/>
      <w:r>
        <w:rPr>
          <w:rFonts w:hint="eastAsia" w:asciiTheme="minorEastAsia" w:hAnsiTheme="minorEastAsia" w:eastAsiaTheme="minorEastAsia"/>
          <w:sz w:val="21"/>
          <w:szCs w:val="21"/>
          <w:lang w:bidi="en-US"/>
        </w:rPr>
        <w:t>角色和职责</w:t>
      </w:r>
      <w:bookmarkEnd w:id="4"/>
    </w:p>
    <w:tbl>
      <w:tblPr>
        <w:tblStyle w:val="23"/>
        <w:tblW w:w="94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5386"/>
        <w:gridCol w:w="2512"/>
      </w:tblGrid>
      <w:tr w14:paraId="6D64E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526" w:type="dxa"/>
            <w:shd w:val="clear" w:color="auto" w:fill="D8D8D8" w:themeFill="background1" w:themeFillShade="D9"/>
          </w:tcPr>
          <w:p w14:paraId="13FEDEE5">
            <w:pPr>
              <w:spacing w:line="360" w:lineRule="auto"/>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角色</w:t>
            </w:r>
          </w:p>
        </w:tc>
        <w:tc>
          <w:tcPr>
            <w:tcW w:w="5386" w:type="dxa"/>
            <w:shd w:val="clear" w:color="auto" w:fill="D8D8D8" w:themeFill="background1" w:themeFillShade="D9"/>
          </w:tcPr>
          <w:p w14:paraId="663C3008">
            <w:pPr>
              <w:spacing w:line="360" w:lineRule="auto"/>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职责描述</w:t>
            </w:r>
          </w:p>
        </w:tc>
        <w:tc>
          <w:tcPr>
            <w:tcW w:w="2512" w:type="dxa"/>
            <w:shd w:val="clear" w:color="auto" w:fill="D8D8D8" w:themeFill="background1" w:themeFillShade="D9"/>
          </w:tcPr>
          <w:p w14:paraId="0984C7A6">
            <w:pPr>
              <w:spacing w:line="360" w:lineRule="auto"/>
              <w:rPr>
                <w:rFonts w:asciiTheme="minorEastAsia" w:hAnsiTheme="minorEastAsia" w:eastAsiaTheme="minorEastAsia"/>
                <w:b/>
                <w:szCs w:val="21"/>
                <w:lang w:bidi="en-US"/>
              </w:rPr>
            </w:pPr>
            <w:r>
              <w:rPr>
                <w:rFonts w:hint="eastAsia" w:asciiTheme="minorEastAsia" w:hAnsiTheme="minorEastAsia" w:eastAsiaTheme="minorEastAsia"/>
                <w:b/>
                <w:szCs w:val="21"/>
                <w:lang w:bidi="en-US"/>
              </w:rPr>
              <w:t>对应岗位</w:t>
            </w:r>
          </w:p>
        </w:tc>
      </w:tr>
      <w:tr w14:paraId="00EAD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14:paraId="67CC3C86">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配置流程经理</w:t>
            </w:r>
          </w:p>
        </w:tc>
        <w:tc>
          <w:tcPr>
            <w:tcW w:w="5386" w:type="dxa"/>
          </w:tcPr>
          <w:p w14:paraId="42649429">
            <w:pPr>
              <w:pStyle w:val="39"/>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设计和改进配置管理流程；</w:t>
            </w:r>
          </w:p>
          <w:p w14:paraId="51BD8596">
            <w:pPr>
              <w:pStyle w:val="39"/>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协调、监控、跟踪流程执行情况；</w:t>
            </w:r>
          </w:p>
          <w:p w14:paraId="7A73B120">
            <w:pPr>
              <w:pStyle w:val="39"/>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规划和部署配置管理数据库（CMDB）；</w:t>
            </w:r>
          </w:p>
          <w:p w14:paraId="24B4EFFF">
            <w:pPr>
              <w:pStyle w:val="39"/>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组织人员定期执行配置审核；</w:t>
            </w:r>
          </w:p>
          <w:p w14:paraId="58E04C1B">
            <w:pPr>
              <w:pStyle w:val="39"/>
              <w:numPr>
                <w:ilvl w:val="0"/>
                <w:numId w:val="3"/>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收集汇总流程信息，编制管理报告，反映存在问题，提出改进建议，制定改进计划。</w:t>
            </w:r>
          </w:p>
        </w:tc>
        <w:tc>
          <w:tcPr>
            <w:tcW w:w="2512" w:type="dxa"/>
          </w:tcPr>
          <w:p w14:paraId="683FC2EA">
            <w:pPr>
              <w:spacing w:line="360" w:lineRule="auto"/>
              <w:rPr>
                <w:rFonts w:asciiTheme="minorEastAsia" w:hAnsiTheme="minorEastAsia" w:eastAsiaTheme="minorEastAsia"/>
                <w:szCs w:val="21"/>
              </w:rPr>
            </w:pPr>
          </w:p>
        </w:tc>
      </w:tr>
      <w:tr w14:paraId="3FB9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14:paraId="13C8FDFA">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配置管理员</w:t>
            </w:r>
          </w:p>
        </w:tc>
        <w:tc>
          <w:tcPr>
            <w:tcW w:w="5386" w:type="dxa"/>
          </w:tcPr>
          <w:p w14:paraId="3C23FF87">
            <w:pPr>
              <w:pStyle w:val="39"/>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维护配置库中的配置项，包括配置项的添加、修改、删除及配置项间关系的维护等；</w:t>
            </w:r>
          </w:p>
          <w:p w14:paraId="05ECBACA">
            <w:pPr>
              <w:pStyle w:val="39"/>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统计、记录、储存CMDB配置项相关的信息。</w:t>
            </w:r>
          </w:p>
        </w:tc>
        <w:tc>
          <w:tcPr>
            <w:tcW w:w="2512" w:type="dxa"/>
          </w:tcPr>
          <w:p w14:paraId="5757AFC3">
            <w:pPr>
              <w:spacing w:line="360" w:lineRule="auto"/>
              <w:rPr>
                <w:rFonts w:asciiTheme="minorEastAsia" w:hAnsiTheme="minorEastAsia" w:eastAsiaTheme="minorEastAsia"/>
                <w:szCs w:val="21"/>
              </w:rPr>
            </w:pPr>
          </w:p>
        </w:tc>
      </w:tr>
      <w:tr w14:paraId="06F8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14:paraId="7068E20C">
            <w:pPr>
              <w:spacing w:line="360" w:lineRule="auto"/>
              <w:rPr>
                <w:rFonts w:asciiTheme="minorEastAsia" w:hAnsiTheme="minorEastAsia" w:eastAsiaTheme="minorEastAsia"/>
                <w:szCs w:val="21"/>
                <w:lang w:bidi="en-US"/>
              </w:rPr>
            </w:pPr>
            <w:r>
              <w:rPr>
                <w:rFonts w:hint="eastAsia" w:asciiTheme="minorEastAsia" w:hAnsiTheme="minorEastAsia" w:eastAsiaTheme="minorEastAsia"/>
                <w:szCs w:val="21"/>
                <w:lang w:bidi="en-US"/>
              </w:rPr>
              <w:t>配置审核员</w:t>
            </w:r>
          </w:p>
        </w:tc>
        <w:tc>
          <w:tcPr>
            <w:tcW w:w="5386" w:type="dxa"/>
          </w:tcPr>
          <w:p w14:paraId="07678C7A">
            <w:pPr>
              <w:pStyle w:val="39"/>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在配置流程经理的组织下，执行配置项审核。</w:t>
            </w:r>
          </w:p>
          <w:p w14:paraId="373D85B2">
            <w:pPr>
              <w:pStyle w:val="39"/>
              <w:numPr>
                <w:ilvl w:val="0"/>
                <w:numId w:val="4"/>
              </w:numPr>
              <w:spacing w:line="360" w:lineRule="auto"/>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对配置管理员日常更新的配置项信息进行审核。</w:t>
            </w:r>
          </w:p>
        </w:tc>
        <w:tc>
          <w:tcPr>
            <w:tcW w:w="2512" w:type="dxa"/>
          </w:tcPr>
          <w:p w14:paraId="1BD8578A">
            <w:pPr>
              <w:spacing w:line="360" w:lineRule="auto"/>
              <w:rPr>
                <w:rFonts w:asciiTheme="minorEastAsia" w:hAnsiTheme="minorEastAsia" w:eastAsiaTheme="minorEastAsia"/>
                <w:szCs w:val="21"/>
              </w:rPr>
            </w:pPr>
          </w:p>
        </w:tc>
      </w:tr>
    </w:tbl>
    <w:p w14:paraId="444929C8">
      <w:pPr>
        <w:spacing w:line="360" w:lineRule="auto"/>
        <w:rPr>
          <w:rFonts w:asciiTheme="minorEastAsia" w:hAnsiTheme="minorEastAsia" w:eastAsiaTheme="minorEastAsia"/>
          <w:szCs w:val="21"/>
          <w:lang w:bidi="en-US"/>
        </w:rPr>
      </w:pPr>
    </w:p>
    <w:p w14:paraId="00733120">
      <w:pPr>
        <w:pStyle w:val="2"/>
        <w:numPr>
          <w:ilvl w:val="0"/>
          <w:numId w:val="2"/>
        </w:numPr>
        <w:spacing w:line="360" w:lineRule="auto"/>
        <w:rPr>
          <w:rFonts w:asciiTheme="minorEastAsia" w:hAnsiTheme="minorEastAsia" w:eastAsiaTheme="minorEastAsia"/>
          <w:sz w:val="21"/>
          <w:szCs w:val="21"/>
          <w:lang w:bidi="en-US"/>
        </w:rPr>
      </w:pPr>
      <w:bookmarkStart w:id="5" w:name="_Toc9082"/>
      <w:r>
        <w:rPr>
          <w:rFonts w:hint="eastAsia" w:asciiTheme="minorEastAsia" w:hAnsiTheme="minorEastAsia" w:eastAsiaTheme="minorEastAsia"/>
          <w:sz w:val="21"/>
          <w:szCs w:val="21"/>
          <w:lang w:bidi="en-US"/>
        </w:rPr>
        <w:t>输入</w:t>
      </w:r>
      <w:bookmarkEnd w:id="5"/>
    </w:p>
    <w:tbl>
      <w:tblPr>
        <w:tblStyle w:val="22"/>
        <w:tblW w:w="8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670"/>
        <w:gridCol w:w="2663"/>
        <w:gridCol w:w="1401"/>
      </w:tblGrid>
      <w:tr w14:paraId="19DC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833" w:type="dxa"/>
            <w:shd w:val="clear" w:color="auto" w:fill="CCCCCC"/>
            <w:vAlign w:val="center"/>
          </w:tcPr>
          <w:p w14:paraId="5BB462FF">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670" w:type="dxa"/>
            <w:shd w:val="clear" w:color="auto" w:fill="CCCCCC"/>
            <w:vAlign w:val="center"/>
          </w:tcPr>
          <w:p w14:paraId="46BE5EDA">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输入项</w:t>
            </w:r>
          </w:p>
        </w:tc>
        <w:tc>
          <w:tcPr>
            <w:tcW w:w="2663" w:type="dxa"/>
            <w:shd w:val="clear" w:color="auto" w:fill="CCCCCC"/>
            <w:vAlign w:val="center"/>
          </w:tcPr>
          <w:p w14:paraId="18FF0A39">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来源</w:t>
            </w:r>
          </w:p>
        </w:tc>
        <w:tc>
          <w:tcPr>
            <w:tcW w:w="1401" w:type="dxa"/>
            <w:shd w:val="clear" w:color="auto" w:fill="CCCCCC"/>
            <w:vAlign w:val="center"/>
          </w:tcPr>
          <w:p w14:paraId="7A2ED462">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5CC8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33" w:type="dxa"/>
            <w:vAlign w:val="center"/>
          </w:tcPr>
          <w:p w14:paraId="2011FAA9">
            <w:pPr>
              <w:numPr>
                <w:ilvl w:val="0"/>
                <w:numId w:val="5"/>
              </w:numPr>
              <w:spacing w:line="360" w:lineRule="auto"/>
              <w:ind w:left="533"/>
              <w:jc w:val="center"/>
              <w:rPr>
                <w:rFonts w:asciiTheme="minorEastAsia" w:hAnsiTheme="minorEastAsia" w:eastAsiaTheme="minorEastAsia"/>
                <w:color w:val="000000"/>
                <w:szCs w:val="21"/>
              </w:rPr>
            </w:pPr>
          </w:p>
        </w:tc>
        <w:tc>
          <w:tcPr>
            <w:tcW w:w="3670" w:type="dxa"/>
            <w:vAlign w:val="center"/>
          </w:tcPr>
          <w:p w14:paraId="2B129D9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由变更管理流程、新服务设计触发的CMDB配置信息更新请求</w:t>
            </w:r>
          </w:p>
        </w:tc>
        <w:tc>
          <w:tcPr>
            <w:tcW w:w="2663" w:type="dxa"/>
            <w:vAlign w:val="center"/>
          </w:tcPr>
          <w:p w14:paraId="114230F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变更管理流程、新服务设计</w:t>
            </w:r>
          </w:p>
        </w:tc>
        <w:tc>
          <w:tcPr>
            <w:tcW w:w="1401" w:type="dxa"/>
            <w:vAlign w:val="center"/>
          </w:tcPr>
          <w:p w14:paraId="205EBA3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发生时</w:t>
            </w:r>
          </w:p>
        </w:tc>
      </w:tr>
      <w:tr w14:paraId="5002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33" w:type="dxa"/>
            <w:vAlign w:val="center"/>
          </w:tcPr>
          <w:p w14:paraId="18E5D195">
            <w:pPr>
              <w:numPr>
                <w:ilvl w:val="0"/>
                <w:numId w:val="5"/>
              </w:numPr>
              <w:spacing w:line="360" w:lineRule="auto"/>
              <w:ind w:left="533"/>
              <w:jc w:val="center"/>
              <w:rPr>
                <w:rFonts w:asciiTheme="minorEastAsia" w:hAnsiTheme="minorEastAsia" w:eastAsiaTheme="minorEastAsia"/>
                <w:color w:val="000000"/>
                <w:szCs w:val="21"/>
              </w:rPr>
            </w:pPr>
          </w:p>
        </w:tc>
        <w:tc>
          <w:tcPr>
            <w:tcW w:w="3670" w:type="dxa"/>
            <w:vAlign w:val="center"/>
          </w:tcPr>
          <w:p w14:paraId="0D8F622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配置审核中发现的CMDB信息更新需求</w:t>
            </w:r>
          </w:p>
        </w:tc>
        <w:tc>
          <w:tcPr>
            <w:tcW w:w="2663" w:type="dxa"/>
            <w:vAlign w:val="center"/>
          </w:tcPr>
          <w:p w14:paraId="2D0706C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配置审核</w:t>
            </w:r>
          </w:p>
        </w:tc>
        <w:tc>
          <w:tcPr>
            <w:tcW w:w="1401" w:type="dxa"/>
            <w:vAlign w:val="center"/>
          </w:tcPr>
          <w:p w14:paraId="3FB0001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每年</w:t>
            </w:r>
          </w:p>
        </w:tc>
      </w:tr>
      <w:tr w14:paraId="7A60C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33" w:type="dxa"/>
            <w:vAlign w:val="center"/>
          </w:tcPr>
          <w:p w14:paraId="3DA2E668">
            <w:pPr>
              <w:numPr>
                <w:ilvl w:val="0"/>
                <w:numId w:val="5"/>
              </w:numPr>
              <w:spacing w:line="360" w:lineRule="auto"/>
              <w:ind w:left="533"/>
              <w:jc w:val="center"/>
              <w:rPr>
                <w:rFonts w:asciiTheme="minorEastAsia" w:hAnsiTheme="minorEastAsia" w:eastAsiaTheme="minorEastAsia"/>
                <w:color w:val="000000"/>
                <w:szCs w:val="21"/>
              </w:rPr>
            </w:pPr>
          </w:p>
        </w:tc>
        <w:tc>
          <w:tcPr>
            <w:tcW w:w="3670" w:type="dxa"/>
            <w:vAlign w:val="center"/>
          </w:tcPr>
          <w:p w14:paraId="40832C9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日常工作中发现的CMDB信息更新需求</w:t>
            </w:r>
          </w:p>
        </w:tc>
        <w:tc>
          <w:tcPr>
            <w:tcW w:w="2663" w:type="dxa"/>
            <w:vAlign w:val="center"/>
          </w:tcPr>
          <w:p w14:paraId="14F5D67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日常工作</w:t>
            </w:r>
          </w:p>
        </w:tc>
        <w:tc>
          <w:tcPr>
            <w:tcW w:w="1401" w:type="dxa"/>
            <w:vAlign w:val="center"/>
          </w:tcPr>
          <w:p w14:paraId="453D297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发生时</w:t>
            </w:r>
          </w:p>
        </w:tc>
      </w:tr>
    </w:tbl>
    <w:p w14:paraId="3DFEC7EC">
      <w:pPr>
        <w:spacing w:line="360" w:lineRule="auto"/>
        <w:rPr>
          <w:rFonts w:asciiTheme="minorEastAsia" w:hAnsiTheme="minorEastAsia" w:eastAsiaTheme="minorEastAsia"/>
          <w:szCs w:val="21"/>
          <w:lang w:bidi="en-US"/>
        </w:rPr>
      </w:pPr>
    </w:p>
    <w:p w14:paraId="64A50BAE">
      <w:pPr>
        <w:pStyle w:val="2"/>
        <w:numPr>
          <w:ilvl w:val="0"/>
          <w:numId w:val="2"/>
        </w:numPr>
        <w:spacing w:line="360" w:lineRule="auto"/>
        <w:rPr>
          <w:rFonts w:asciiTheme="minorEastAsia" w:hAnsiTheme="minorEastAsia" w:eastAsiaTheme="minorEastAsia"/>
          <w:sz w:val="21"/>
          <w:szCs w:val="21"/>
          <w:lang w:bidi="en-US"/>
        </w:rPr>
      </w:pPr>
      <w:bookmarkStart w:id="6" w:name="_Toc8764"/>
      <w:r>
        <w:rPr>
          <w:rFonts w:hint="eastAsia" w:asciiTheme="minorEastAsia" w:hAnsiTheme="minorEastAsia" w:eastAsiaTheme="minorEastAsia"/>
          <w:sz w:val="21"/>
          <w:szCs w:val="21"/>
          <w:lang w:bidi="en-US"/>
        </w:rPr>
        <w:t>输出</w:t>
      </w:r>
      <w:bookmarkEnd w:id="6"/>
    </w:p>
    <w:tbl>
      <w:tblPr>
        <w:tblStyle w:val="22"/>
        <w:tblW w:w="8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670"/>
        <w:gridCol w:w="2663"/>
        <w:gridCol w:w="1401"/>
      </w:tblGrid>
      <w:tr w14:paraId="3188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trPr>
        <w:tc>
          <w:tcPr>
            <w:tcW w:w="833" w:type="dxa"/>
            <w:shd w:val="clear" w:color="auto" w:fill="CCCCCC"/>
            <w:vAlign w:val="center"/>
          </w:tcPr>
          <w:p w14:paraId="56E905A1">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编号</w:t>
            </w:r>
          </w:p>
        </w:tc>
        <w:tc>
          <w:tcPr>
            <w:tcW w:w="3670" w:type="dxa"/>
            <w:shd w:val="clear" w:color="auto" w:fill="CCCCCC"/>
            <w:vAlign w:val="center"/>
          </w:tcPr>
          <w:p w14:paraId="0E0524F3">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输出项</w:t>
            </w:r>
          </w:p>
        </w:tc>
        <w:tc>
          <w:tcPr>
            <w:tcW w:w="2663" w:type="dxa"/>
            <w:shd w:val="clear" w:color="auto" w:fill="CCCCCC"/>
            <w:vAlign w:val="center"/>
          </w:tcPr>
          <w:p w14:paraId="0A9452BD">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去向</w:t>
            </w:r>
          </w:p>
        </w:tc>
        <w:tc>
          <w:tcPr>
            <w:tcW w:w="1401" w:type="dxa"/>
            <w:shd w:val="clear" w:color="auto" w:fill="CCCCCC"/>
            <w:vAlign w:val="center"/>
          </w:tcPr>
          <w:p w14:paraId="4D44E328">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周期</w:t>
            </w:r>
          </w:p>
        </w:tc>
      </w:tr>
      <w:tr w14:paraId="24D53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3" w:type="dxa"/>
            <w:vAlign w:val="center"/>
          </w:tcPr>
          <w:p w14:paraId="64D0E19F">
            <w:pPr>
              <w:numPr>
                <w:ilvl w:val="0"/>
                <w:numId w:val="6"/>
              </w:numPr>
              <w:spacing w:line="360" w:lineRule="auto"/>
              <w:jc w:val="center"/>
              <w:rPr>
                <w:rFonts w:asciiTheme="minorEastAsia" w:hAnsiTheme="minorEastAsia" w:eastAsiaTheme="minorEastAsia"/>
                <w:color w:val="000000"/>
                <w:szCs w:val="21"/>
              </w:rPr>
            </w:pPr>
          </w:p>
        </w:tc>
        <w:tc>
          <w:tcPr>
            <w:tcW w:w="3670" w:type="dxa"/>
            <w:vAlign w:val="center"/>
          </w:tcPr>
          <w:p w14:paraId="7FB31AD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配置审核记录表</w:t>
            </w:r>
          </w:p>
        </w:tc>
        <w:tc>
          <w:tcPr>
            <w:tcW w:w="2663" w:type="dxa"/>
            <w:vAlign w:val="center"/>
          </w:tcPr>
          <w:p w14:paraId="70D5ECB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配置管理流程</w:t>
            </w:r>
          </w:p>
        </w:tc>
        <w:tc>
          <w:tcPr>
            <w:tcW w:w="1401" w:type="dxa"/>
            <w:vAlign w:val="center"/>
          </w:tcPr>
          <w:p w14:paraId="337DA7E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每年</w:t>
            </w:r>
          </w:p>
        </w:tc>
      </w:tr>
      <w:tr w14:paraId="61C84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3" w:type="dxa"/>
            <w:vAlign w:val="center"/>
          </w:tcPr>
          <w:p w14:paraId="32067018">
            <w:pPr>
              <w:numPr>
                <w:ilvl w:val="0"/>
                <w:numId w:val="6"/>
              </w:numPr>
              <w:spacing w:line="360" w:lineRule="auto"/>
              <w:jc w:val="center"/>
              <w:rPr>
                <w:rFonts w:asciiTheme="minorEastAsia" w:hAnsiTheme="minorEastAsia" w:eastAsiaTheme="minorEastAsia"/>
                <w:color w:val="000000"/>
                <w:szCs w:val="21"/>
              </w:rPr>
            </w:pPr>
          </w:p>
        </w:tc>
        <w:tc>
          <w:tcPr>
            <w:tcW w:w="3670" w:type="dxa"/>
            <w:vAlign w:val="center"/>
          </w:tcPr>
          <w:p w14:paraId="692DE91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配置审核报告</w:t>
            </w:r>
          </w:p>
        </w:tc>
        <w:tc>
          <w:tcPr>
            <w:tcW w:w="2663" w:type="dxa"/>
            <w:vAlign w:val="center"/>
          </w:tcPr>
          <w:p w14:paraId="040FB1B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配置管理流程</w:t>
            </w:r>
          </w:p>
        </w:tc>
        <w:tc>
          <w:tcPr>
            <w:tcW w:w="1401" w:type="dxa"/>
            <w:vAlign w:val="center"/>
          </w:tcPr>
          <w:p w14:paraId="5E7DBE9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每年</w:t>
            </w:r>
          </w:p>
        </w:tc>
      </w:tr>
    </w:tbl>
    <w:p w14:paraId="6A05A46B">
      <w:pPr>
        <w:spacing w:line="360" w:lineRule="auto"/>
        <w:rPr>
          <w:rFonts w:asciiTheme="minorEastAsia" w:hAnsiTheme="minorEastAsia" w:eastAsiaTheme="minorEastAsia"/>
          <w:szCs w:val="21"/>
          <w:lang w:bidi="en-US"/>
        </w:rPr>
      </w:pPr>
    </w:p>
    <w:p w14:paraId="695FC2FF">
      <w:pPr>
        <w:pStyle w:val="2"/>
        <w:numPr>
          <w:ilvl w:val="0"/>
          <w:numId w:val="2"/>
        </w:numPr>
        <w:spacing w:line="360" w:lineRule="auto"/>
        <w:rPr>
          <w:rFonts w:asciiTheme="minorEastAsia" w:hAnsiTheme="minorEastAsia" w:eastAsiaTheme="minorEastAsia"/>
          <w:sz w:val="21"/>
          <w:szCs w:val="21"/>
          <w:lang w:bidi="en-US"/>
        </w:rPr>
      </w:pPr>
      <w:bookmarkStart w:id="7" w:name="_Toc8806"/>
      <w:r>
        <w:rPr>
          <w:rFonts w:hint="eastAsia" w:asciiTheme="minorEastAsia" w:hAnsiTheme="minorEastAsia" w:eastAsiaTheme="minorEastAsia"/>
          <w:sz w:val="21"/>
          <w:szCs w:val="21"/>
          <w:lang w:bidi="en-US"/>
        </w:rPr>
        <w:t>流程描述</w:t>
      </w:r>
      <w:bookmarkEnd w:id="7"/>
    </w:p>
    <w:p w14:paraId="463C5B2E">
      <w:pPr>
        <w:pStyle w:val="3"/>
        <w:numPr>
          <w:ilvl w:val="1"/>
          <w:numId w:val="2"/>
        </w:numPr>
        <w:spacing w:line="360" w:lineRule="auto"/>
        <w:rPr>
          <w:rFonts w:asciiTheme="minorEastAsia" w:hAnsiTheme="minorEastAsia" w:eastAsiaTheme="minorEastAsia"/>
          <w:sz w:val="21"/>
          <w:szCs w:val="21"/>
          <w:lang w:eastAsia="zh-CN"/>
        </w:rPr>
      </w:pPr>
      <w:bookmarkStart w:id="8" w:name="_Toc5763"/>
      <w:r>
        <w:rPr>
          <w:rFonts w:hint="eastAsia" w:asciiTheme="minorEastAsia" w:hAnsiTheme="minorEastAsia" w:eastAsiaTheme="minorEastAsia"/>
          <w:sz w:val="21"/>
          <w:szCs w:val="21"/>
          <w:lang w:eastAsia="zh-CN"/>
        </w:rPr>
        <w:t>管理定义</w:t>
      </w:r>
      <w:bookmarkEnd w:id="8"/>
    </w:p>
    <w:p w14:paraId="5AAFA0F4">
      <w:pPr>
        <w:pStyle w:val="4"/>
        <w:numPr>
          <w:ilvl w:val="2"/>
          <w:numId w:val="2"/>
        </w:numPr>
        <w:spacing w:line="360" w:lineRule="auto"/>
        <w:rPr>
          <w:rFonts w:asciiTheme="minorEastAsia" w:hAnsiTheme="minorEastAsia" w:eastAsiaTheme="minorEastAsia"/>
          <w:sz w:val="21"/>
          <w:szCs w:val="21"/>
        </w:rPr>
      </w:pPr>
      <w:bookmarkStart w:id="9" w:name="_Toc24204"/>
      <w:r>
        <w:rPr>
          <w:rFonts w:hint="eastAsia" w:asciiTheme="minorEastAsia" w:hAnsiTheme="minorEastAsia" w:eastAsiaTheme="minorEastAsia"/>
          <w:sz w:val="21"/>
          <w:szCs w:val="21"/>
        </w:rPr>
        <w:t>配置项的分类</w:t>
      </w:r>
      <w:bookmarkEnd w:id="9"/>
    </w:p>
    <w:p w14:paraId="2D4954DA">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配置项分类代表着CMDB中配置管理的广度，配置项的分类详见《配置项分类属性表》。</w:t>
      </w:r>
    </w:p>
    <w:p w14:paraId="5C70860B">
      <w:pPr>
        <w:pStyle w:val="4"/>
        <w:numPr>
          <w:ilvl w:val="2"/>
          <w:numId w:val="2"/>
        </w:numPr>
        <w:spacing w:line="360" w:lineRule="auto"/>
        <w:rPr>
          <w:rFonts w:asciiTheme="minorEastAsia" w:hAnsiTheme="minorEastAsia" w:eastAsiaTheme="minorEastAsia"/>
          <w:sz w:val="21"/>
          <w:szCs w:val="21"/>
          <w:lang w:bidi="en-US"/>
        </w:rPr>
      </w:pPr>
      <w:bookmarkStart w:id="10" w:name="_Toc21187"/>
      <w:r>
        <w:rPr>
          <w:rFonts w:hint="eastAsia" w:asciiTheme="minorEastAsia" w:hAnsiTheme="minorEastAsia" w:eastAsiaTheme="minorEastAsia"/>
          <w:sz w:val="21"/>
          <w:szCs w:val="21"/>
          <w:lang w:bidi="en-US"/>
        </w:rPr>
        <w:t>配置项的属性</w:t>
      </w:r>
      <w:bookmarkEnd w:id="10"/>
    </w:p>
    <w:p w14:paraId="7E1653FE">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配置项属性代表着配置管理的深度，如每个配置项的名称、编号、型号等，配置项的属性详见《配置项分类属性表》。</w:t>
      </w:r>
    </w:p>
    <w:p w14:paraId="005196E5">
      <w:pPr>
        <w:pStyle w:val="4"/>
        <w:numPr>
          <w:ilvl w:val="2"/>
          <w:numId w:val="2"/>
        </w:numPr>
        <w:spacing w:line="360" w:lineRule="auto"/>
        <w:rPr>
          <w:rFonts w:asciiTheme="minorEastAsia" w:hAnsiTheme="minorEastAsia" w:eastAsiaTheme="minorEastAsia"/>
          <w:sz w:val="21"/>
          <w:szCs w:val="21"/>
          <w:lang w:bidi="en-US"/>
        </w:rPr>
      </w:pPr>
      <w:bookmarkStart w:id="11" w:name="_Toc9434"/>
      <w:r>
        <w:rPr>
          <w:rFonts w:hint="eastAsia" w:asciiTheme="minorEastAsia" w:hAnsiTheme="minorEastAsia" w:eastAsiaTheme="minorEastAsia"/>
          <w:sz w:val="21"/>
          <w:szCs w:val="21"/>
          <w:lang w:bidi="en-US"/>
        </w:rPr>
        <w:t>配置项的关系</w:t>
      </w:r>
      <w:bookmarkEnd w:id="11"/>
    </w:p>
    <w:p w14:paraId="0C78EBBA">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rPr>
        <w:t>不同的配置项之间，存在从属、关联等各种可能存在的关系，定义如下配置项关系代码：</w:t>
      </w:r>
    </w:p>
    <w:tbl>
      <w:tblPr>
        <w:tblStyle w:val="22"/>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1257"/>
        <w:gridCol w:w="4439"/>
        <w:gridCol w:w="2730"/>
      </w:tblGrid>
      <w:tr w14:paraId="6D31D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1" w:hRule="atLeast"/>
          <w:tblHeader/>
          <w:jc w:val="center"/>
        </w:trPr>
        <w:tc>
          <w:tcPr>
            <w:tcW w:w="1257" w:type="dxa"/>
            <w:tcBorders>
              <w:bottom w:val="single" w:color="auto" w:sz="4" w:space="0"/>
            </w:tcBorders>
            <w:shd w:val="clear" w:color="auto" w:fill="CCCCCC"/>
            <w:vAlign w:val="center"/>
          </w:tcPr>
          <w:p w14:paraId="71331E85">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关系</w:t>
            </w:r>
          </w:p>
        </w:tc>
        <w:tc>
          <w:tcPr>
            <w:tcW w:w="4439" w:type="dxa"/>
            <w:shd w:val="clear" w:color="auto" w:fill="CCCCCC"/>
            <w:vAlign w:val="center"/>
          </w:tcPr>
          <w:p w14:paraId="32EAD6BE">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定义</w:t>
            </w:r>
          </w:p>
        </w:tc>
        <w:tc>
          <w:tcPr>
            <w:tcW w:w="2730" w:type="dxa"/>
            <w:shd w:val="clear" w:color="auto" w:fill="CCCCCC"/>
            <w:vAlign w:val="center"/>
          </w:tcPr>
          <w:p w14:paraId="0326D15C">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示例</w:t>
            </w:r>
          </w:p>
        </w:tc>
      </w:tr>
      <w:tr w14:paraId="28FEB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06" w:hRule="atLeast"/>
          <w:jc w:val="center"/>
        </w:trPr>
        <w:tc>
          <w:tcPr>
            <w:tcW w:w="1257" w:type="dxa"/>
            <w:vAlign w:val="center"/>
          </w:tcPr>
          <w:p w14:paraId="77C01F9A">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连接</w:t>
            </w:r>
          </w:p>
        </w:tc>
        <w:tc>
          <w:tcPr>
            <w:tcW w:w="4439" w:type="dxa"/>
            <w:vAlign w:val="center"/>
          </w:tcPr>
          <w:p w14:paraId="1333B87E">
            <w:pPr>
              <w:widowControl/>
              <w:spacing w:line="360" w:lineRule="auto"/>
              <w:jc w:val="left"/>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描述物理实体间的连接关系</w:t>
            </w:r>
          </w:p>
        </w:tc>
        <w:tc>
          <w:tcPr>
            <w:tcW w:w="2730" w:type="dxa"/>
            <w:vAlign w:val="center"/>
          </w:tcPr>
          <w:p w14:paraId="245C5055">
            <w:pPr>
              <w:widowControl/>
              <w:spacing w:line="360" w:lineRule="auto"/>
              <w:jc w:val="left"/>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 xml:space="preserve">服务器连接交换机； </w:t>
            </w:r>
          </w:p>
        </w:tc>
      </w:tr>
      <w:tr w14:paraId="2BB60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7" w:hRule="atLeast"/>
          <w:jc w:val="center"/>
        </w:trPr>
        <w:tc>
          <w:tcPr>
            <w:tcW w:w="1257" w:type="dxa"/>
            <w:vAlign w:val="center"/>
          </w:tcPr>
          <w:p w14:paraId="0B778300">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运行于</w:t>
            </w:r>
          </w:p>
        </w:tc>
        <w:tc>
          <w:tcPr>
            <w:tcW w:w="4439" w:type="dxa"/>
            <w:vAlign w:val="center"/>
          </w:tcPr>
          <w:p w14:paraId="387B24B4">
            <w:pPr>
              <w:widowControl/>
              <w:spacing w:line="360" w:lineRule="auto"/>
              <w:jc w:val="left"/>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描述软件或硬件实体物理运行于硬件设备之上</w:t>
            </w:r>
          </w:p>
        </w:tc>
        <w:tc>
          <w:tcPr>
            <w:tcW w:w="2730" w:type="dxa"/>
            <w:vAlign w:val="center"/>
          </w:tcPr>
          <w:p w14:paraId="353F80ED">
            <w:pPr>
              <w:widowControl/>
              <w:spacing w:line="360" w:lineRule="auto"/>
              <w:jc w:val="left"/>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服务器运行于机柜上；软件运行于服务器上。</w:t>
            </w:r>
          </w:p>
        </w:tc>
      </w:tr>
      <w:tr w14:paraId="1984D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 w:hRule="atLeast"/>
          <w:jc w:val="center"/>
        </w:trPr>
        <w:tc>
          <w:tcPr>
            <w:tcW w:w="1257" w:type="dxa"/>
            <w:vAlign w:val="center"/>
          </w:tcPr>
          <w:p w14:paraId="17702C69">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关联</w:t>
            </w:r>
          </w:p>
        </w:tc>
        <w:tc>
          <w:tcPr>
            <w:tcW w:w="4439" w:type="dxa"/>
            <w:vAlign w:val="center"/>
          </w:tcPr>
          <w:p w14:paraId="3C498EC3">
            <w:pPr>
              <w:widowControl/>
              <w:spacing w:line="360" w:lineRule="auto"/>
              <w:jc w:val="left"/>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描述服务、应用或物理实体间的逻辑关系</w:t>
            </w:r>
          </w:p>
        </w:tc>
        <w:tc>
          <w:tcPr>
            <w:tcW w:w="2730" w:type="dxa"/>
            <w:vAlign w:val="center"/>
          </w:tcPr>
          <w:p w14:paraId="5E341E33">
            <w:pPr>
              <w:widowControl/>
              <w:spacing w:line="360" w:lineRule="auto"/>
              <w:jc w:val="left"/>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某应用软件与数据库关联。</w:t>
            </w:r>
          </w:p>
        </w:tc>
      </w:tr>
      <w:tr w14:paraId="43FA2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 w:hRule="atLeast"/>
          <w:jc w:val="center"/>
        </w:trPr>
        <w:tc>
          <w:tcPr>
            <w:tcW w:w="1257" w:type="dxa"/>
            <w:vAlign w:val="center"/>
          </w:tcPr>
          <w:p w14:paraId="2974069C">
            <w:pPr>
              <w:widowControl/>
              <w:spacing w:line="360" w:lineRule="auto"/>
              <w:jc w:val="center"/>
              <w:rPr>
                <w:rFonts w:cs="宋体" w:asciiTheme="minorEastAsia" w:hAnsiTheme="minorEastAsia" w:eastAsiaTheme="minorEastAsia"/>
                <w:b/>
                <w:bCs/>
                <w:kern w:val="0"/>
                <w:szCs w:val="21"/>
              </w:rPr>
            </w:pPr>
            <w:r>
              <w:rPr>
                <w:rFonts w:hint="eastAsia" w:cs="宋体" w:asciiTheme="minorEastAsia" w:hAnsiTheme="minorEastAsia" w:eastAsiaTheme="minorEastAsia"/>
                <w:b/>
                <w:bCs/>
                <w:kern w:val="0"/>
                <w:szCs w:val="21"/>
              </w:rPr>
              <w:t>备份</w:t>
            </w:r>
          </w:p>
        </w:tc>
        <w:tc>
          <w:tcPr>
            <w:tcW w:w="4439" w:type="dxa"/>
            <w:vAlign w:val="center"/>
          </w:tcPr>
          <w:p w14:paraId="696C6062">
            <w:pPr>
              <w:widowControl/>
              <w:spacing w:line="360" w:lineRule="auto"/>
              <w:jc w:val="left"/>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描述两个配置项之间的备份（热备、冷备）或并行的关系</w:t>
            </w:r>
          </w:p>
        </w:tc>
        <w:tc>
          <w:tcPr>
            <w:tcW w:w="2730" w:type="dxa"/>
            <w:vAlign w:val="center"/>
          </w:tcPr>
          <w:p w14:paraId="22B61293">
            <w:pPr>
              <w:widowControl/>
              <w:spacing w:line="360" w:lineRule="auto"/>
              <w:jc w:val="left"/>
              <w:rPr>
                <w:rFonts w:cs="宋体" w:asciiTheme="minorEastAsia" w:hAnsiTheme="minorEastAsia" w:eastAsiaTheme="minorEastAsia"/>
                <w:bCs/>
                <w:kern w:val="0"/>
                <w:szCs w:val="21"/>
              </w:rPr>
            </w:pPr>
            <w:r>
              <w:rPr>
                <w:rFonts w:hint="eastAsia" w:cs="宋体" w:asciiTheme="minorEastAsia" w:hAnsiTheme="minorEastAsia" w:eastAsiaTheme="minorEastAsia"/>
                <w:bCs/>
                <w:kern w:val="0"/>
                <w:szCs w:val="21"/>
              </w:rPr>
              <w:t xml:space="preserve">服务器之间的备份关系 </w:t>
            </w:r>
          </w:p>
        </w:tc>
      </w:tr>
    </w:tbl>
    <w:p w14:paraId="0BD3827E">
      <w:pPr>
        <w:spacing w:line="360" w:lineRule="auto"/>
        <w:rPr>
          <w:rFonts w:asciiTheme="minorEastAsia" w:hAnsiTheme="minorEastAsia" w:eastAsiaTheme="minorEastAsia"/>
          <w:szCs w:val="21"/>
          <w:lang w:bidi="en-US"/>
        </w:rPr>
      </w:pPr>
    </w:p>
    <w:p w14:paraId="5DD75E40">
      <w:pPr>
        <w:pStyle w:val="4"/>
        <w:numPr>
          <w:ilvl w:val="2"/>
          <w:numId w:val="2"/>
        </w:numPr>
        <w:spacing w:line="360" w:lineRule="auto"/>
        <w:rPr>
          <w:rFonts w:asciiTheme="minorEastAsia" w:hAnsiTheme="minorEastAsia" w:eastAsiaTheme="minorEastAsia"/>
          <w:sz w:val="21"/>
          <w:szCs w:val="21"/>
          <w:lang w:bidi="en-US"/>
        </w:rPr>
      </w:pPr>
      <w:bookmarkStart w:id="12" w:name="_Toc10064"/>
      <w:r>
        <w:rPr>
          <w:rFonts w:hint="eastAsia" w:asciiTheme="minorEastAsia" w:hAnsiTheme="minorEastAsia" w:eastAsiaTheme="minorEastAsia"/>
          <w:sz w:val="21"/>
          <w:szCs w:val="21"/>
          <w:lang w:bidi="en-US"/>
        </w:rPr>
        <w:t>配置项的状态</w:t>
      </w:r>
      <w:bookmarkEnd w:id="12"/>
    </w:p>
    <w:p w14:paraId="43A17DC6">
      <w:pPr>
        <w:spacing w:line="360" w:lineRule="auto"/>
        <w:ind w:firstLine="420" w:firstLineChars="200"/>
        <w:rPr>
          <w:rFonts w:asciiTheme="minorEastAsia" w:hAnsiTheme="minorEastAsia" w:eastAsiaTheme="minorEastAsia"/>
          <w:szCs w:val="21"/>
          <w:lang w:bidi="en-US"/>
        </w:rPr>
      </w:pPr>
      <w:r>
        <w:rPr>
          <w:rFonts w:hint="eastAsia" w:asciiTheme="minorEastAsia" w:hAnsiTheme="minorEastAsia" w:eastAsiaTheme="minorEastAsia"/>
          <w:szCs w:val="21"/>
          <w:lang w:bidi="en-US"/>
        </w:rPr>
        <w:t>对于软件和硬件配置项，定义如下配置项状态代码：</w:t>
      </w:r>
    </w:p>
    <w:tbl>
      <w:tblPr>
        <w:tblStyle w:val="22"/>
        <w:tblW w:w="7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26"/>
        <w:gridCol w:w="5519"/>
      </w:tblGrid>
      <w:tr w14:paraId="5477F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2126" w:type="dxa"/>
            <w:shd w:val="clear" w:color="auto" w:fill="D8D8D8" w:themeFill="background1" w:themeFillShade="D9"/>
            <w:tcMar>
              <w:top w:w="15" w:type="dxa"/>
              <w:left w:w="15" w:type="dxa"/>
              <w:bottom w:w="0" w:type="dxa"/>
              <w:right w:w="15" w:type="dxa"/>
            </w:tcMar>
            <w:vAlign w:val="center"/>
          </w:tcPr>
          <w:p w14:paraId="3180C8B5">
            <w:pPr>
              <w:spacing w:line="360" w:lineRule="auto"/>
              <w:jc w:val="center"/>
              <w:rPr>
                <w:rFonts w:asciiTheme="minorEastAsia" w:hAnsiTheme="minorEastAsia" w:eastAsiaTheme="minorEastAsia"/>
                <w:szCs w:val="21"/>
              </w:rPr>
            </w:pPr>
            <w:r>
              <w:rPr>
                <w:rFonts w:hint="eastAsia" w:asciiTheme="minorEastAsia" w:hAnsiTheme="minorEastAsia" w:eastAsiaTheme="minorEastAsia"/>
                <w:b/>
                <w:bCs/>
                <w:szCs w:val="21"/>
              </w:rPr>
              <w:t>状态</w:t>
            </w:r>
          </w:p>
        </w:tc>
        <w:tc>
          <w:tcPr>
            <w:tcW w:w="5519" w:type="dxa"/>
            <w:shd w:val="clear" w:color="auto" w:fill="D8D8D8" w:themeFill="background1" w:themeFillShade="D9"/>
            <w:tcMar>
              <w:top w:w="15" w:type="dxa"/>
              <w:left w:w="15" w:type="dxa"/>
              <w:bottom w:w="0" w:type="dxa"/>
              <w:right w:w="15" w:type="dxa"/>
            </w:tcMar>
            <w:vAlign w:val="center"/>
          </w:tcPr>
          <w:p w14:paraId="4D7FFBF2">
            <w:pPr>
              <w:spacing w:line="360" w:lineRule="auto"/>
              <w:jc w:val="center"/>
              <w:rPr>
                <w:rFonts w:asciiTheme="minorEastAsia" w:hAnsiTheme="minorEastAsia" w:eastAsiaTheme="minorEastAsia"/>
                <w:szCs w:val="21"/>
              </w:rPr>
            </w:pPr>
            <w:r>
              <w:rPr>
                <w:rFonts w:hint="eastAsia" w:asciiTheme="minorEastAsia" w:hAnsiTheme="minorEastAsia" w:eastAsiaTheme="minorEastAsia"/>
                <w:b/>
                <w:bCs/>
                <w:szCs w:val="21"/>
              </w:rPr>
              <w:t>定义</w:t>
            </w:r>
          </w:p>
        </w:tc>
      </w:tr>
      <w:tr w14:paraId="26EB5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2126" w:type="dxa"/>
            <w:shd w:val="clear" w:color="auto" w:fill="auto"/>
            <w:tcMar>
              <w:top w:w="15" w:type="dxa"/>
              <w:left w:w="15" w:type="dxa"/>
              <w:bottom w:w="0" w:type="dxa"/>
              <w:right w:w="15" w:type="dxa"/>
            </w:tcMar>
            <w:vAlign w:val="center"/>
          </w:tcPr>
          <w:p w14:paraId="38257B9A">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使用中</w:t>
            </w:r>
          </w:p>
        </w:tc>
        <w:tc>
          <w:tcPr>
            <w:tcW w:w="5519" w:type="dxa"/>
            <w:shd w:val="clear" w:color="auto" w:fill="auto"/>
            <w:tcMar>
              <w:top w:w="15" w:type="dxa"/>
              <w:left w:w="180" w:type="dxa"/>
              <w:bottom w:w="0" w:type="dxa"/>
              <w:right w:w="15" w:type="dxa"/>
            </w:tcMar>
            <w:vAlign w:val="center"/>
          </w:tcPr>
          <w:p w14:paraId="4F505511">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正在生产环境中正常使用的配置项</w:t>
            </w:r>
          </w:p>
        </w:tc>
      </w:tr>
      <w:tr w14:paraId="60573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2126" w:type="dxa"/>
            <w:shd w:val="clear" w:color="auto" w:fill="auto"/>
            <w:tcMar>
              <w:top w:w="15" w:type="dxa"/>
              <w:left w:w="15" w:type="dxa"/>
              <w:bottom w:w="0" w:type="dxa"/>
              <w:right w:w="15" w:type="dxa"/>
            </w:tcMar>
            <w:vAlign w:val="center"/>
          </w:tcPr>
          <w:p w14:paraId="73C6CCEC">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上线中</w:t>
            </w:r>
          </w:p>
        </w:tc>
        <w:tc>
          <w:tcPr>
            <w:tcW w:w="5519" w:type="dxa"/>
            <w:shd w:val="clear" w:color="auto" w:fill="auto"/>
            <w:tcMar>
              <w:top w:w="15" w:type="dxa"/>
              <w:left w:w="180" w:type="dxa"/>
              <w:bottom w:w="0" w:type="dxa"/>
              <w:right w:w="15" w:type="dxa"/>
            </w:tcMar>
            <w:vAlign w:val="center"/>
          </w:tcPr>
          <w:p w14:paraId="42E4ACEE">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在上线实施中的配置项</w:t>
            </w:r>
          </w:p>
        </w:tc>
      </w:tr>
      <w:tr w14:paraId="1BD5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2126" w:type="dxa"/>
            <w:shd w:val="clear" w:color="auto" w:fill="auto"/>
            <w:tcMar>
              <w:top w:w="15" w:type="dxa"/>
              <w:left w:w="15" w:type="dxa"/>
              <w:bottom w:w="0" w:type="dxa"/>
              <w:right w:w="15" w:type="dxa"/>
            </w:tcMar>
            <w:vAlign w:val="center"/>
          </w:tcPr>
          <w:p w14:paraId="7A88E617">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废弃</w:t>
            </w:r>
          </w:p>
        </w:tc>
        <w:tc>
          <w:tcPr>
            <w:tcW w:w="5519" w:type="dxa"/>
            <w:shd w:val="clear" w:color="auto" w:fill="auto"/>
            <w:tcMar>
              <w:top w:w="15" w:type="dxa"/>
              <w:left w:w="180" w:type="dxa"/>
              <w:bottom w:w="0" w:type="dxa"/>
              <w:right w:w="15" w:type="dxa"/>
            </w:tcMar>
            <w:vAlign w:val="center"/>
          </w:tcPr>
          <w:p w14:paraId="39AA478B">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已经废弃的配置项</w:t>
            </w:r>
          </w:p>
        </w:tc>
      </w:tr>
      <w:tr w14:paraId="5DE1D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2126" w:type="dxa"/>
            <w:shd w:val="clear" w:color="auto" w:fill="auto"/>
            <w:tcMar>
              <w:top w:w="15" w:type="dxa"/>
              <w:left w:w="15" w:type="dxa"/>
              <w:bottom w:w="0" w:type="dxa"/>
              <w:right w:w="15" w:type="dxa"/>
            </w:tcMar>
            <w:vAlign w:val="center"/>
          </w:tcPr>
          <w:p w14:paraId="648CD57C">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库存</w:t>
            </w:r>
          </w:p>
        </w:tc>
        <w:tc>
          <w:tcPr>
            <w:tcW w:w="5519" w:type="dxa"/>
            <w:shd w:val="clear" w:color="auto" w:fill="auto"/>
            <w:tcMar>
              <w:top w:w="15" w:type="dxa"/>
              <w:left w:w="180" w:type="dxa"/>
              <w:bottom w:w="0" w:type="dxa"/>
              <w:right w:w="15" w:type="dxa"/>
            </w:tcMar>
            <w:vAlign w:val="center"/>
          </w:tcPr>
          <w:p w14:paraId="55D62F50">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库存中的未使用的配置项</w:t>
            </w:r>
          </w:p>
        </w:tc>
      </w:tr>
    </w:tbl>
    <w:p w14:paraId="01931344">
      <w:pPr>
        <w:pStyle w:val="3"/>
        <w:numPr>
          <w:ilvl w:val="1"/>
          <w:numId w:val="2"/>
        </w:numPr>
        <w:spacing w:line="360" w:lineRule="auto"/>
        <w:rPr>
          <w:rFonts w:asciiTheme="minorEastAsia" w:hAnsiTheme="minorEastAsia" w:eastAsiaTheme="minorEastAsia"/>
          <w:sz w:val="21"/>
          <w:szCs w:val="21"/>
        </w:rPr>
      </w:pPr>
      <w:bookmarkStart w:id="13" w:name="_Toc26351"/>
      <w:r>
        <w:rPr>
          <w:rFonts w:hint="eastAsia" w:asciiTheme="minorEastAsia" w:hAnsiTheme="minorEastAsia" w:eastAsiaTheme="minorEastAsia"/>
          <w:sz w:val="21"/>
          <w:szCs w:val="21"/>
        </w:rPr>
        <w:t>管理策略</w:t>
      </w:r>
      <w:bookmarkEnd w:id="13"/>
    </w:p>
    <w:p w14:paraId="7EFF455D">
      <w:pPr>
        <w:pStyle w:val="49"/>
        <w:numPr>
          <w:ilvl w:val="1"/>
          <w:numId w:val="7"/>
        </w:numPr>
        <w:tabs>
          <w:tab w:val="left" w:pos="420"/>
          <w:tab w:val="clear" w:pos="840"/>
        </w:tabs>
        <w:ind w:left="420" w:leftChars="200" w:firstLine="0" w:firstLineChars="0"/>
        <w:rPr>
          <w:rFonts w:asciiTheme="minorEastAsia" w:hAnsiTheme="minorEastAsia" w:eastAsiaTheme="minorEastAsia"/>
          <w:szCs w:val="21"/>
        </w:rPr>
      </w:pPr>
      <w:r>
        <w:rPr>
          <w:rFonts w:hint="eastAsia" w:asciiTheme="minorEastAsia" w:hAnsiTheme="minorEastAsia" w:eastAsiaTheme="minorEastAsia"/>
          <w:szCs w:val="21"/>
        </w:rPr>
        <w:t>应至少每年对配置项执行一次配置审核。</w:t>
      </w:r>
    </w:p>
    <w:p w14:paraId="0B9DAC05">
      <w:pPr>
        <w:pStyle w:val="49"/>
        <w:numPr>
          <w:ilvl w:val="1"/>
          <w:numId w:val="7"/>
        </w:numPr>
        <w:tabs>
          <w:tab w:val="left" w:pos="420"/>
          <w:tab w:val="clear" w:pos="840"/>
        </w:tabs>
        <w:ind w:left="420" w:leftChars="200" w:firstLine="0" w:firstLineChars="0"/>
        <w:rPr>
          <w:rFonts w:asciiTheme="minorEastAsia" w:hAnsiTheme="minorEastAsia" w:eastAsiaTheme="minorEastAsia"/>
          <w:szCs w:val="21"/>
        </w:rPr>
      </w:pPr>
      <w:r>
        <w:rPr>
          <w:rFonts w:hint="eastAsia" w:asciiTheme="minorEastAsia" w:hAnsiTheme="minorEastAsia" w:eastAsiaTheme="minorEastAsia"/>
          <w:szCs w:val="21"/>
        </w:rPr>
        <w:t>对配置项的审核建议执行抽样审核，根据审核的需求，对配置类型和每个类型的数量进行抽样。</w:t>
      </w:r>
    </w:p>
    <w:p w14:paraId="17781943">
      <w:pPr>
        <w:pStyle w:val="49"/>
        <w:numPr>
          <w:ilvl w:val="1"/>
          <w:numId w:val="7"/>
        </w:numPr>
        <w:tabs>
          <w:tab w:val="left" w:pos="420"/>
          <w:tab w:val="clear" w:pos="840"/>
        </w:tabs>
        <w:ind w:left="420" w:leftChars="200" w:firstLine="0" w:firstLineChars="0"/>
        <w:rPr>
          <w:rFonts w:asciiTheme="minorEastAsia" w:hAnsiTheme="minorEastAsia" w:eastAsiaTheme="minorEastAsia"/>
          <w:szCs w:val="21"/>
        </w:rPr>
      </w:pPr>
      <w:r>
        <w:rPr>
          <w:rFonts w:hint="eastAsia" w:asciiTheme="minorEastAsia" w:hAnsiTheme="minorEastAsia" w:eastAsiaTheme="minorEastAsia"/>
          <w:szCs w:val="21"/>
        </w:rPr>
        <w:t>配置流程经理发起配置审核，可能触发配置项审核的条件包括：</w:t>
      </w:r>
    </w:p>
    <w:p w14:paraId="4BBE5EDC">
      <w:pPr>
        <w:pStyle w:val="50"/>
        <w:numPr>
          <w:ilvl w:val="0"/>
          <w:numId w:val="8"/>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到达配置审核周期；</w:t>
      </w:r>
    </w:p>
    <w:p w14:paraId="0C045ACE">
      <w:pPr>
        <w:pStyle w:val="50"/>
        <w:numPr>
          <w:ilvl w:val="0"/>
          <w:numId w:val="8"/>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CMDB配置项大量登记后；</w:t>
      </w:r>
    </w:p>
    <w:p w14:paraId="7CD46D38">
      <w:pPr>
        <w:pStyle w:val="50"/>
        <w:numPr>
          <w:ilvl w:val="0"/>
          <w:numId w:val="8"/>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新系统上线或重大变更后；</w:t>
      </w:r>
    </w:p>
    <w:p w14:paraId="662C6D51">
      <w:pPr>
        <w:pStyle w:val="50"/>
        <w:numPr>
          <w:ilvl w:val="0"/>
          <w:numId w:val="8"/>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其他特殊情况。</w:t>
      </w:r>
    </w:p>
    <w:p w14:paraId="036E82D8">
      <w:pPr>
        <w:pStyle w:val="49"/>
        <w:numPr>
          <w:ilvl w:val="1"/>
          <w:numId w:val="7"/>
        </w:numPr>
        <w:tabs>
          <w:tab w:val="left" w:pos="420"/>
          <w:tab w:val="clear" w:pos="840"/>
        </w:tabs>
        <w:ind w:left="420" w:leftChars="200" w:firstLine="0" w:firstLineChars="0"/>
        <w:rPr>
          <w:rFonts w:asciiTheme="minorEastAsia" w:hAnsiTheme="minorEastAsia" w:eastAsiaTheme="minorEastAsia"/>
          <w:szCs w:val="21"/>
        </w:rPr>
      </w:pPr>
      <w:r>
        <w:rPr>
          <w:rFonts w:hint="eastAsia" w:asciiTheme="minorEastAsia" w:hAnsiTheme="minorEastAsia" w:eastAsiaTheme="minorEastAsia"/>
          <w:szCs w:val="21"/>
        </w:rPr>
        <w:t>配置审核员应将配置审核的内容汇总记录至《配置审核记录表》中。汇总至配置流程经理处，生成《配置审核报告》，由配置流程经理召集管理层和质量经理进行会议评审。</w:t>
      </w:r>
    </w:p>
    <w:p w14:paraId="1252057F">
      <w:pPr>
        <w:pStyle w:val="49"/>
        <w:numPr>
          <w:ilvl w:val="1"/>
          <w:numId w:val="7"/>
        </w:numPr>
        <w:tabs>
          <w:tab w:val="clear" w:pos="840"/>
        </w:tabs>
        <w:ind w:left="420" w:leftChars="200" w:firstLine="0" w:firstLineChars="0"/>
        <w:rPr>
          <w:rFonts w:asciiTheme="minorEastAsia" w:hAnsiTheme="minorEastAsia" w:eastAsiaTheme="minorEastAsia"/>
          <w:szCs w:val="21"/>
        </w:rPr>
      </w:pPr>
      <w:r>
        <w:rPr>
          <w:rFonts w:hint="eastAsia" w:asciiTheme="minorEastAsia" w:hAnsiTheme="minorEastAsia" w:eastAsiaTheme="minorEastAsia"/>
          <w:szCs w:val="21"/>
        </w:rPr>
        <w:t>若在配置审核或日常工作中发现配置项信息与实际情况不一致，配置管理员应尽快对配置信息进行纠正，纠正的历史信息应可被追溯。</w:t>
      </w:r>
    </w:p>
    <w:p w14:paraId="1292B3C8">
      <w:pPr>
        <w:pStyle w:val="49"/>
        <w:numPr>
          <w:ilvl w:val="1"/>
          <w:numId w:val="7"/>
        </w:numPr>
        <w:tabs>
          <w:tab w:val="left" w:pos="420"/>
          <w:tab w:val="clear" w:pos="840"/>
        </w:tabs>
        <w:ind w:left="420" w:leftChars="200" w:firstLine="0" w:firstLineChars="0"/>
        <w:rPr>
          <w:rFonts w:asciiTheme="minorEastAsia" w:hAnsiTheme="minorEastAsia" w:eastAsiaTheme="minorEastAsia"/>
          <w:szCs w:val="21"/>
        </w:rPr>
      </w:pPr>
      <w:r>
        <w:rPr>
          <w:rFonts w:hint="eastAsia" w:asciiTheme="minorEastAsia" w:hAnsiTheme="minorEastAsia" w:eastAsiaTheme="minorEastAsia"/>
          <w:szCs w:val="21"/>
        </w:rPr>
        <w:t>配置管理数据库（CMDB）的备份策略：</w:t>
      </w:r>
    </w:p>
    <w:p w14:paraId="5627569F">
      <w:pPr>
        <w:pStyle w:val="50"/>
        <w:numPr>
          <w:ilvl w:val="0"/>
          <w:numId w:val="9"/>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确保配置信息任何变化应记录；</w:t>
      </w:r>
    </w:p>
    <w:p w14:paraId="37626AC7">
      <w:pPr>
        <w:pStyle w:val="50"/>
        <w:numPr>
          <w:ilvl w:val="0"/>
          <w:numId w:val="9"/>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配置管理数据库（CMDB）每天</w:t>
      </w:r>
      <w:r>
        <w:rPr>
          <w:rFonts w:cs="Times New Roman" w:asciiTheme="minorEastAsia" w:hAnsiTheme="minorEastAsia" w:eastAsiaTheme="minorEastAsia"/>
          <w:sz w:val="21"/>
          <w:szCs w:val="21"/>
        </w:rPr>
        <w:t>23:00</w:t>
      </w:r>
      <w:r>
        <w:rPr>
          <w:rFonts w:hint="eastAsia" w:cs="Times New Roman" w:asciiTheme="minorEastAsia" w:hAnsiTheme="minorEastAsia" w:eastAsiaTheme="minorEastAsia"/>
          <w:sz w:val="21"/>
          <w:szCs w:val="21"/>
        </w:rPr>
        <w:t>做自动备份；</w:t>
      </w:r>
    </w:p>
    <w:p w14:paraId="2BA4331E">
      <w:pPr>
        <w:pStyle w:val="49"/>
        <w:numPr>
          <w:ilvl w:val="1"/>
          <w:numId w:val="7"/>
        </w:numPr>
        <w:tabs>
          <w:tab w:val="left" w:pos="420"/>
          <w:tab w:val="clear" w:pos="840"/>
        </w:tabs>
        <w:ind w:left="420" w:leftChars="200" w:firstLine="0" w:firstLineChars="0"/>
        <w:rPr>
          <w:rFonts w:asciiTheme="minorEastAsia" w:hAnsiTheme="minorEastAsia" w:eastAsiaTheme="minorEastAsia"/>
          <w:szCs w:val="21"/>
        </w:rPr>
      </w:pPr>
      <w:r>
        <w:rPr>
          <w:rFonts w:hint="eastAsia" w:asciiTheme="minorEastAsia" w:hAnsiTheme="minorEastAsia" w:eastAsiaTheme="minorEastAsia"/>
          <w:szCs w:val="21"/>
        </w:rPr>
        <w:t>日常配置项信息的更新和录入由配置管理员进行，录入后由配置审核员进行日常的审核。</w:t>
      </w:r>
    </w:p>
    <w:p w14:paraId="6F4E1A7B">
      <w:pPr>
        <w:pStyle w:val="49"/>
        <w:numPr>
          <w:ilvl w:val="1"/>
          <w:numId w:val="7"/>
        </w:numPr>
        <w:tabs>
          <w:tab w:val="left" w:pos="420"/>
          <w:tab w:val="clear" w:pos="840"/>
        </w:tabs>
        <w:ind w:left="420" w:leftChars="200" w:firstLine="0" w:firstLineChars="0"/>
        <w:rPr>
          <w:rFonts w:asciiTheme="minorEastAsia" w:hAnsiTheme="minorEastAsia" w:eastAsiaTheme="minorEastAsia"/>
          <w:szCs w:val="21"/>
        </w:rPr>
      </w:pPr>
      <w:r>
        <w:rPr>
          <w:rFonts w:hint="eastAsia" w:asciiTheme="minorEastAsia" w:hAnsiTheme="minorEastAsia" w:eastAsiaTheme="minorEastAsia"/>
          <w:szCs w:val="21"/>
        </w:rPr>
        <w:t>CMDB权限控制：</w:t>
      </w:r>
    </w:p>
    <w:p w14:paraId="6A5FA9C6">
      <w:pPr>
        <w:pStyle w:val="50"/>
        <w:numPr>
          <w:ilvl w:val="0"/>
          <w:numId w:val="10"/>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CMDB结构（分类、属性、关系）：配置流程经理经质量经理评审后有权修改CMDB的结构。</w:t>
      </w:r>
    </w:p>
    <w:p w14:paraId="3282221C">
      <w:pPr>
        <w:pStyle w:val="50"/>
        <w:numPr>
          <w:ilvl w:val="0"/>
          <w:numId w:val="10"/>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查看权限：有登录系统权限的员工原则上都拥有查看权限；</w:t>
      </w:r>
    </w:p>
    <w:p w14:paraId="0DD1DBF9">
      <w:pPr>
        <w:pStyle w:val="50"/>
        <w:numPr>
          <w:ilvl w:val="0"/>
          <w:numId w:val="10"/>
        </w:numPr>
        <w:spacing w:before="0" w:beforeLines="0" w:after="0" w:afterLines="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增删改权限：配置管理员拥有对应分类的配置项的增删改权限。</w:t>
      </w:r>
    </w:p>
    <w:p w14:paraId="244AABC9">
      <w:pPr>
        <w:pStyle w:val="3"/>
        <w:numPr>
          <w:ilvl w:val="1"/>
          <w:numId w:val="2"/>
        </w:numPr>
        <w:spacing w:line="360" w:lineRule="auto"/>
        <w:rPr>
          <w:rFonts w:asciiTheme="minorEastAsia" w:hAnsiTheme="minorEastAsia" w:eastAsiaTheme="minorEastAsia"/>
          <w:sz w:val="21"/>
          <w:szCs w:val="21"/>
          <w:lang w:eastAsia="zh-CN"/>
        </w:rPr>
      </w:pPr>
      <w:bookmarkStart w:id="14" w:name="_Toc32640"/>
      <w:r>
        <w:rPr>
          <w:rFonts w:hint="eastAsia" w:asciiTheme="minorEastAsia" w:hAnsiTheme="minorEastAsia" w:eastAsiaTheme="minorEastAsia"/>
          <w:sz w:val="21"/>
          <w:szCs w:val="21"/>
          <w:lang w:eastAsia="zh-CN"/>
        </w:rPr>
        <w:t>CMDB更新维护流程</w:t>
      </w:r>
      <w:bookmarkEnd w:id="14"/>
    </w:p>
    <w:p w14:paraId="6E1C8D3A">
      <w:pPr>
        <w:spacing w:line="360" w:lineRule="auto"/>
        <w:rPr>
          <w:rFonts w:asciiTheme="minorEastAsia" w:hAnsiTheme="minorEastAsia" w:eastAsiaTheme="minorEastAsia"/>
          <w:szCs w:val="21"/>
        </w:rPr>
      </w:pPr>
      <w:r>
        <w:object>
          <v:shape id="_x0000_i1025" o:spt="75" type="#_x0000_t75" style="height:388.2pt;width:460.2pt;" o:ole="t" filled="f" o:preferrelative="t" stroked="f" coordsize="21600,21600">
            <v:path/>
            <v:fill on="f" focussize="0,0"/>
            <v:stroke on="f" joinstyle="miter"/>
            <v:imagedata r:id="rId13" o:title=""/>
            <o:lock v:ext="edit" aspectratio="t"/>
            <w10:wrap type="none"/>
            <w10:anchorlock/>
          </v:shape>
          <o:OLEObject Type="Embed" ProgID="Visio.Drawing.11" ShapeID="_x0000_i1025" DrawAspect="Content" ObjectID="_1468075725" r:id="rId12">
            <o:LockedField>false</o:LockedField>
          </o:OLEObject>
        </w:object>
      </w:r>
    </w:p>
    <w:p w14:paraId="6647C8AC">
      <w:pPr>
        <w:pStyle w:val="4"/>
        <w:numPr>
          <w:ilvl w:val="2"/>
          <w:numId w:val="2"/>
        </w:numPr>
        <w:spacing w:line="360" w:lineRule="auto"/>
        <w:rPr>
          <w:rFonts w:asciiTheme="minorEastAsia" w:hAnsiTheme="minorEastAsia" w:eastAsiaTheme="minorEastAsia"/>
          <w:sz w:val="21"/>
          <w:szCs w:val="21"/>
          <w:lang w:bidi="en-US"/>
        </w:rPr>
      </w:pPr>
      <w:bookmarkStart w:id="15" w:name="_Toc27184"/>
      <w:r>
        <w:rPr>
          <w:rFonts w:hint="eastAsia" w:asciiTheme="minorEastAsia" w:hAnsiTheme="minorEastAsia" w:eastAsiaTheme="minorEastAsia"/>
          <w:sz w:val="21"/>
          <w:szCs w:val="21"/>
          <w:lang w:bidi="en-US"/>
        </w:rPr>
        <w:t>识别和控制</w:t>
      </w:r>
      <w:bookmarkEnd w:id="15"/>
    </w:p>
    <w:tbl>
      <w:tblPr>
        <w:tblStyle w:val="22"/>
        <w:tblW w:w="83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657"/>
        <w:gridCol w:w="1559"/>
        <w:gridCol w:w="4423"/>
      </w:tblGrid>
      <w:tr w14:paraId="00958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3" w:type="dxa"/>
            <w:shd w:val="clear" w:color="auto" w:fill="BEBEBE" w:themeFill="background1" w:themeFillShade="BF"/>
            <w:vAlign w:val="center"/>
          </w:tcPr>
          <w:p w14:paraId="691106B8">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657" w:type="dxa"/>
            <w:shd w:val="clear" w:color="auto" w:fill="BEBEBE" w:themeFill="background1" w:themeFillShade="BF"/>
            <w:vAlign w:val="center"/>
          </w:tcPr>
          <w:p w14:paraId="1836D9D3">
            <w:pPr>
              <w:spacing w:before="120" w:after="120" w:line="360" w:lineRule="auto"/>
              <w:ind w:firstLine="211" w:firstLineChars="1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559" w:type="dxa"/>
            <w:shd w:val="clear" w:color="auto" w:fill="BEBEBE" w:themeFill="background1" w:themeFillShade="BF"/>
            <w:vAlign w:val="center"/>
          </w:tcPr>
          <w:p w14:paraId="1F5EDB0D">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423" w:type="dxa"/>
            <w:shd w:val="clear" w:color="auto" w:fill="BEBEBE" w:themeFill="background1" w:themeFillShade="BF"/>
            <w:vAlign w:val="center"/>
          </w:tcPr>
          <w:p w14:paraId="2D49B91A">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482FE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73DC2A58">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1.1</w:t>
            </w:r>
          </w:p>
        </w:tc>
        <w:tc>
          <w:tcPr>
            <w:tcW w:w="1657" w:type="dxa"/>
            <w:vAlign w:val="center"/>
          </w:tcPr>
          <w:p w14:paraId="46923D54">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主动更新需求</w:t>
            </w:r>
          </w:p>
        </w:tc>
        <w:tc>
          <w:tcPr>
            <w:tcW w:w="1559" w:type="dxa"/>
            <w:vAlign w:val="center"/>
          </w:tcPr>
          <w:p w14:paraId="418433A3">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配置管理员</w:t>
            </w:r>
          </w:p>
        </w:tc>
        <w:tc>
          <w:tcPr>
            <w:tcW w:w="4423" w:type="dxa"/>
            <w:vAlign w:val="center"/>
          </w:tcPr>
          <w:p w14:paraId="42C1478A">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配置管理员在日常工作中发现的对配置项的主动修正的需求。</w:t>
            </w:r>
          </w:p>
        </w:tc>
      </w:tr>
      <w:tr w14:paraId="175F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5632017C">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2</w:t>
            </w:r>
          </w:p>
        </w:tc>
        <w:tc>
          <w:tcPr>
            <w:tcW w:w="1657" w:type="dxa"/>
            <w:vAlign w:val="center"/>
          </w:tcPr>
          <w:p w14:paraId="720CC802">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CMDB更新维护</w:t>
            </w:r>
          </w:p>
        </w:tc>
        <w:tc>
          <w:tcPr>
            <w:tcW w:w="1559" w:type="dxa"/>
            <w:vAlign w:val="center"/>
          </w:tcPr>
          <w:p w14:paraId="2C954E62">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配置管理员</w:t>
            </w:r>
          </w:p>
        </w:tc>
        <w:tc>
          <w:tcPr>
            <w:tcW w:w="4423" w:type="dxa"/>
            <w:vAlign w:val="center"/>
          </w:tcPr>
          <w:p w14:paraId="1AB4835F">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配置管理员在系统中对配置项内容进行更新。</w:t>
            </w:r>
          </w:p>
        </w:tc>
      </w:tr>
      <w:tr w14:paraId="7C9B7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41D8E329">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1.3</w:t>
            </w:r>
          </w:p>
        </w:tc>
        <w:tc>
          <w:tcPr>
            <w:tcW w:w="1657" w:type="dxa"/>
            <w:vAlign w:val="center"/>
          </w:tcPr>
          <w:p w14:paraId="0C24836F">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是否需要修改CMDB结构？</w:t>
            </w:r>
          </w:p>
        </w:tc>
        <w:tc>
          <w:tcPr>
            <w:tcW w:w="1559" w:type="dxa"/>
            <w:vAlign w:val="center"/>
          </w:tcPr>
          <w:p w14:paraId="46FE117A">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配置管理员</w:t>
            </w:r>
          </w:p>
        </w:tc>
        <w:tc>
          <w:tcPr>
            <w:tcW w:w="4423" w:type="dxa"/>
            <w:vAlign w:val="center"/>
          </w:tcPr>
          <w:p w14:paraId="71CB2B4D">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当更新维护的需求来自于变更的实施以及新服务设计时，对配置项的更新可能涉及到对配置分类、属性等的修改。</w:t>
            </w:r>
          </w:p>
          <w:p w14:paraId="46CCB52A">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若是，则配置管理员需要提交至配置流程经理处进行确认。</w:t>
            </w:r>
          </w:p>
          <w:p w14:paraId="4A412C90">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若否，则直接进行更新。</w:t>
            </w:r>
          </w:p>
        </w:tc>
      </w:tr>
      <w:tr w14:paraId="1B5C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3EF59B53">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1.4</w:t>
            </w:r>
          </w:p>
        </w:tc>
        <w:tc>
          <w:tcPr>
            <w:tcW w:w="1657" w:type="dxa"/>
            <w:vAlign w:val="center"/>
          </w:tcPr>
          <w:p w14:paraId="4BDAA0C9">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修改CMDB结构</w:t>
            </w:r>
          </w:p>
        </w:tc>
        <w:tc>
          <w:tcPr>
            <w:tcW w:w="1559" w:type="dxa"/>
            <w:vAlign w:val="center"/>
          </w:tcPr>
          <w:p w14:paraId="2A317F0E">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配置流程经理</w:t>
            </w:r>
          </w:p>
        </w:tc>
        <w:tc>
          <w:tcPr>
            <w:tcW w:w="4423" w:type="dxa"/>
            <w:vAlign w:val="center"/>
          </w:tcPr>
          <w:p w14:paraId="167FE1DB">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配置流程经理对CMDB结构的修改需求进行判断，若确认修改，需上报管理层。审批通过后通知配置管理员进行修改。</w:t>
            </w:r>
          </w:p>
        </w:tc>
      </w:tr>
    </w:tbl>
    <w:p w14:paraId="70E1C6D6">
      <w:pPr>
        <w:spacing w:line="360" w:lineRule="auto"/>
        <w:rPr>
          <w:rFonts w:asciiTheme="minorEastAsia" w:hAnsiTheme="minorEastAsia" w:eastAsiaTheme="minorEastAsia"/>
          <w:szCs w:val="21"/>
          <w:lang w:bidi="en-US"/>
        </w:rPr>
      </w:pPr>
    </w:p>
    <w:p w14:paraId="0C1D8065">
      <w:pPr>
        <w:pStyle w:val="4"/>
        <w:numPr>
          <w:ilvl w:val="2"/>
          <w:numId w:val="2"/>
        </w:numPr>
        <w:spacing w:line="360" w:lineRule="auto"/>
        <w:rPr>
          <w:rFonts w:asciiTheme="minorEastAsia" w:hAnsiTheme="minorEastAsia" w:eastAsiaTheme="minorEastAsia"/>
          <w:sz w:val="21"/>
          <w:szCs w:val="21"/>
          <w:lang w:bidi="en-US"/>
        </w:rPr>
      </w:pPr>
      <w:bookmarkStart w:id="16" w:name="_Toc7397"/>
      <w:r>
        <w:rPr>
          <w:rFonts w:hint="eastAsia" w:asciiTheme="minorEastAsia" w:hAnsiTheme="minorEastAsia" w:eastAsiaTheme="minorEastAsia"/>
          <w:sz w:val="21"/>
          <w:szCs w:val="21"/>
          <w:lang w:bidi="en-US"/>
        </w:rPr>
        <w:t>日常审核</w:t>
      </w:r>
      <w:bookmarkEnd w:id="16"/>
    </w:p>
    <w:tbl>
      <w:tblPr>
        <w:tblStyle w:val="22"/>
        <w:tblW w:w="83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657"/>
        <w:gridCol w:w="1559"/>
        <w:gridCol w:w="4423"/>
      </w:tblGrid>
      <w:tr w14:paraId="6DF2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3" w:type="dxa"/>
            <w:shd w:val="clear" w:color="auto" w:fill="BEBEBE" w:themeFill="background1" w:themeFillShade="BF"/>
            <w:vAlign w:val="center"/>
          </w:tcPr>
          <w:p w14:paraId="43F710F8">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657" w:type="dxa"/>
            <w:shd w:val="clear" w:color="auto" w:fill="BEBEBE" w:themeFill="background1" w:themeFillShade="BF"/>
            <w:vAlign w:val="center"/>
          </w:tcPr>
          <w:p w14:paraId="2BD314FA">
            <w:pPr>
              <w:spacing w:before="120" w:after="120" w:line="36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559" w:type="dxa"/>
            <w:shd w:val="clear" w:color="auto" w:fill="BEBEBE" w:themeFill="background1" w:themeFillShade="BF"/>
            <w:vAlign w:val="center"/>
          </w:tcPr>
          <w:p w14:paraId="3FAB05E5">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423" w:type="dxa"/>
            <w:shd w:val="clear" w:color="auto" w:fill="BEBEBE" w:themeFill="background1" w:themeFillShade="BF"/>
            <w:vAlign w:val="center"/>
          </w:tcPr>
          <w:p w14:paraId="2C4A2719">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18D01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661ACE2F">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2.1</w:t>
            </w:r>
          </w:p>
        </w:tc>
        <w:tc>
          <w:tcPr>
            <w:tcW w:w="1657" w:type="dxa"/>
            <w:vAlign w:val="center"/>
          </w:tcPr>
          <w:p w14:paraId="05154C8D">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审核配置项信息</w:t>
            </w:r>
          </w:p>
        </w:tc>
        <w:tc>
          <w:tcPr>
            <w:tcW w:w="1559" w:type="dxa"/>
            <w:vAlign w:val="center"/>
          </w:tcPr>
          <w:p w14:paraId="09B9E426">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配置审核员</w:t>
            </w:r>
          </w:p>
        </w:tc>
        <w:tc>
          <w:tcPr>
            <w:tcW w:w="4423" w:type="dxa"/>
            <w:vAlign w:val="center"/>
          </w:tcPr>
          <w:p w14:paraId="388DD488">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配置审核员对配置管理员更新后的内容进行审核。</w:t>
            </w:r>
          </w:p>
        </w:tc>
      </w:tr>
    </w:tbl>
    <w:p w14:paraId="1697E25F">
      <w:pPr>
        <w:pStyle w:val="3"/>
        <w:numPr>
          <w:ilvl w:val="1"/>
          <w:numId w:val="2"/>
        </w:numPr>
        <w:spacing w:line="360" w:lineRule="auto"/>
        <w:rPr>
          <w:rFonts w:asciiTheme="minorEastAsia" w:hAnsiTheme="minorEastAsia" w:eastAsiaTheme="minorEastAsia"/>
          <w:sz w:val="21"/>
          <w:szCs w:val="21"/>
          <w:lang w:eastAsia="zh-CN"/>
        </w:rPr>
      </w:pPr>
      <w:bookmarkStart w:id="17" w:name="_Toc15524"/>
      <w:r>
        <w:rPr>
          <w:rFonts w:hint="eastAsia" w:asciiTheme="minorEastAsia" w:hAnsiTheme="minorEastAsia" w:eastAsiaTheme="minorEastAsia"/>
          <w:sz w:val="21"/>
          <w:szCs w:val="21"/>
          <w:lang w:eastAsia="zh-CN"/>
        </w:rPr>
        <w:t>配置审核流程</w:t>
      </w:r>
      <w:bookmarkEnd w:id="17"/>
    </w:p>
    <w:p w14:paraId="6221AEA2">
      <w:pPr>
        <w:spacing w:line="360" w:lineRule="auto"/>
        <w:rPr>
          <w:rFonts w:asciiTheme="minorEastAsia" w:hAnsiTheme="minorEastAsia" w:eastAsiaTheme="minorEastAsia"/>
          <w:szCs w:val="21"/>
          <w:lang w:bidi="en-US"/>
        </w:rPr>
      </w:pPr>
      <w:r>
        <w:object>
          <v:shape id="_x0000_i1026" o:spt="75" type="#_x0000_t75" style="height:302.4pt;width:460.2pt;" o:ole="t" filled="f" o:preferrelative="t" stroked="f" coordsize="21600,21600">
            <v:path/>
            <v:fill on="f" focussize="0,0"/>
            <v:stroke on="f" joinstyle="miter"/>
            <v:imagedata r:id="rId15" o:title=""/>
            <o:lock v:ext="edit" aspectratio="t"/>
            <w10:wrap type="none"/>
            <w10:anchorlock/>
          </v:shape>
          <o:OLEObject Type="Embed" ProgID="Visio.Drawing.11" ShapeID="_x0000_i1026" DrawAspect="Content" ObjectID="_1468075726" r:id="rId14">
            <o:LockedField>false</o:LockedField>
          </o:OLEObject>
        </w:object>
      </w:r>
    </w:p>
    <w:p w14:paraId="4985420B">
      <w:pPr>
        <w:pStyle w:val="4"/>
        <w:numPr>
          <w:ilvl w:val="2"/>
          <w:numId w:val="2"/>
        </w:numPr>
        <w:spacing w:line="360" w:lineRule="auto"/>
        <w:rPr>
          <w:rFonts w:asciiTheme="minorEastAsia" w:hAnsiTheme="minorEastAsia" w:eastAsiaTheme="minorEastAsia"/>
          <w:sz w:val="21"/>
          <w:szCs w:val="21"/>
          <w:lang w:bidi="en-US"/>
        </w:rPr>
      </w:pPr>
      <w:bookmarkStart w:id="18" w:name="_Toc17728"/>
      <w:r>
        <w:rPr>
          <w:rFonts w:hint="eastAsia" w:asciiTheme="minorEastAsia" w:hAnsiTheme="minorEastAsia" w:eastAsiaTheme="minorEastAsia"/>
          <w:sz w:val="21"/>
          <w:szCs w:val="21"/>
          <w:lang w:bidi="en-US"/>
        </w:rPr>
        <w:t>配置审核</w:t>
      </w:r>
      <w:bookmarkEnd w:id="18"/>
    </w:p>
    <w:tbl>
      <w:tblPr>
        <w:tblStyle w:val="22"/>
        <w:tblW w:w="83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657"/>
        <w:gridCol w:w="1559"/>
        <w:gridCol w:w="4423"/>
      </w:tblGrid>
      <w:tr w14:paraId="48CF8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3" w:type="dxa"/>
            <w:shd w:val="clear" w:color="auto" w:fill="BEBEBE" w:themeFill="background1" w:themeFillShade="BF"/>
            <w:vAlign w:val="center"/>
          </w:tcPr>
          <w:p w14:paraId="13635266">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657" w:type="dxa"/>
            <w:shd w:val="clear" w:color="auto" w:fill="BEBEBE" w:themeFill="background1" w:themeFillShade="BF"/>
            <w:vAlign w:val="center"/>
          </w:tcPr>
          <w:p w14:paraId="1287617F">
            <w:pPr>
              <w:spacing w:before="120" w:after="120" w:line="36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559" w:type="dxa"/>
            <w:shd w:val="clear" w:color="auto" w:fill="BEBEBE" w:themeFill="background1" w:themeFillShade="BF"/>
            <w:vAlign w:val="center"/>
          </w:tcPr>
          <w:p w14:paraId="604CD928">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423" w:type="dxa"/>
            <w:shd w:val="clear" w:color="auto" w:fill="BEBEBE" w:themeFill="background1" w:themeFillShade="BF"/>
            <w:vAlign w:val="center"/>
          </w:tcPr>
          <w:p w14:paraId="704127D7">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25505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0CFC6031">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1.1</w:t>
            </w:r>
          </w:p>
        </w:tc>
        <w:tc>
          <w:tcPr>
            <w:tcW w:w="1657" w:type="dxa"/>
            <w:vAlign w:val="center"/>
          </w:tcPr>
          <w:p w14:paraId="3ACBF02F">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发起定期配置项审核</w:t>
            </w:r>
          </w:p>
        </w:tc>
        <w:tc>
          <w:tcPr>
            <w:tcW w:w="1559" w:type="dxa"/>
            <w:vAlign w:val="center"/>
          </w:tcPr>
          <w:p w14:paraId="56B94750">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配置流程经理</w:t>
            </w:r>
          </w:p>
        </w:tc>
        <w:tc>
          <w:tcPr>
            <w:tcW w:w="4423" w:type="dxa"/>
            <w:vAlign w:val="center"/>
          </w:tcPr>
          <w:p w14:paraId="78C6B8C3">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配置流程经理应根据流程规定定期安排组织配置审核员进行配置项审核的工作。</w:t>
            </w:r>
          </w:p>
        </w:tc>
      </w:tr>
      <w:tr w14:paraId="580C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10B80A24">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1.</w:t>
            </w:r>
            <w:r>
              <w:rPr>
                <w:rFonts w:hint="eastAsia" w:asciiTheme="minorEastAsia" w:hAnsiTheme="minorEastAsia" w:eastAsiaTheme="minorEastAsia"/>
                <w:szCs w:val="21"/>
              </w:rPr>
              <w:t>2</w:t>
            </w:r>
          </w:p>
        </w:tc>
        <w:tc>
          <w:tcPr>
            <w:tcW w:w="1657" w:type="dxa"/>
            <w:vAlign w:val="center"/>
          </w:tcPr>
          <w:p w14:paraId="3132C102">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审核配置项信息</w:t>
            </w:r>
          </w:p>
        </w:tc>
        <w:tc>
          <w:tcPr>
            <w:tcW w:w="1559" w:type="dxa"/>
            <w:vAlign w:val="center"/>
          </w:tcPr>
          <w:p w14:paraId="7689C9B9">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配置审核员</w:t>
            </w:r>
          </w:p>
        </w:tc>
        <w:tc>
          <w:tcPr>
            <w:tcW w:w="4423" w:type="dxa"/>
            <w:vAlign w:val="center"/>
          </w:tcPr>
          <w:p w14:paraId="5F10F3CB">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配置审核员按照定义的审核抽样率对各配置项进行抽样审核。</w:t>
            </w:r>
          </w:p>
        </w:tc>
      </w:tr>
      <w:tr w14:paraId="20E3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6C6A33CC">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1.3</w:t>
            </w:r>
          </w:p>
        </w:tc>
        <w:tc>
          <w:tcPr>
            <w:tcW w:w="1657" w:type="dxa"/>
            <w:vAlign w:val="center"/>
          </w:tcPr>
          <w:p w14:paraId="6992B088">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反馈审核结果</w:t>
            </w:r>
          </w:p>
        </w:tc>
        <w:tc>
          <w:tcPr>
            <w:tcW w:w="1559" w:type="dxa"/>
            <w:vAlign w:val="center"/>
          </w:tcPr>
          <w:p w14:paraId="2C1B9E04">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配置审核员</w:t>
            </w:r>
          </w:p>
        </w:tc>
        <w:tc>
          <w:tcPr>
            <w:tcW w:w="4423" w:type="dxa"/>
            <w:vAlign w:val="center"/>
          </w:tcPr>
          <w:p w14:paraId="221DE797">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配置审核员将审核结果反馈至配置流程经理和配置管理员。</w:t>
            </w:r>
          </w:p>
        </w:tc>
      </w:tr>
      <w:tr w14:paraId="2FA6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093DA430">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1.4</w:t>
            </w:r>
          </w:p>
        </w:tc>
        <w:tc>
          <w:tcPr>
            <w:tcW w:w="1657" w:type="dxa"/>
            <w:vAlign w:val="center"/>
          </w:tcPr>
          <w:p w14:paraId="7C835863">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是否需要修改？</w:t>
            </w:r>
          </w:p>
        </w:tc>
        <w:tc>
          <w:tcPr>
            <w:tcW w:w="1559" w:type="dxa"/>
            <w:vAlign w:val="center"/>
          </w:tcPr>
          <w:p w14:paraId="0A3F8422">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配置审核员</w:t>
            </w:r>
          </w:p>
        </w:tc>
        <w:tc>
          <w:tcPr>
            <w:tcW w:w="4423" w:type="dxa"/>
            <w:vAlign w:val="center"/>
          </w:tcPr>
          <w:p w14:paraId="680AFE44">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若审核发现有需要修改的配置项，配置审核员需及时通知配置管理员进行修正。</w:t>
            </w:r>
          </w:p>
        </w:tc>
      </w:tr>
      <w:tr w14:paraId="1FF4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4909144A">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1.5</w:t>
            </w:r>
          </w:p>
        </w:tc>
        <w:tc>
          <w:tcPr>
            <w:tcW w:w="1657" w:type="dxa"/>
            <w:vAlign w:val="center"/>
          </w:tcPr>
          <w:p w14:paraId="38700DB7">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修改、更新配置项</w:t>
            </w:r>
          </w:p>
        </w:tc>
        <w:tc>
          <w:tcPr>
            <w:tcW w:w="1559" w:type="dxa"/>
            <w:vAlign w:val="center"/>
          </w:tcPr>
          <w:p w14:paraId="19D6BBC5">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配置管理员</w:t>
            </w:r>
          </w:p>
        </w:tc>
        <w:tc>
          <w:tcPr>
            <w:tcW w:w="4423" w:type="dxa"/>
            <w:vAlign w:val="center"/>
          </w:tcPr>
          <w:p w14:paraId="23D43E8A">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配置管理员对配置审核员反馈的修改需求进行修改和更新。</w:t>
            </w:r>
          </w:p>
        </w:tc>
      </w:tr>
    </w:tbl>
    <w:p w14:paraId="1D2458EE">
      <w:pPr>
        <w:pStyle w:val="4"/>
        <w:numPr>
          <w:ilvl w:val="2"/>
          <w:numId w:val="2"/>
        </w:numPr>
        <w:spacing w:line="360" w:lineRule="auto"/>
        <w:rPr>
          <w:rFonts w:asciiTheme="minorEastAsia" w:hAnsiTheme="minorEastAsia" w:eastAsiaTheme="minorEastAsia"/>
          <w:sz w:val="21"/>
          <w:szCs w:val="21"/>
          <w:lang w:bidi="en-US"/>
        </w:rPr>
      </w:pPr>
      <w:bookmarkStart w:id="19" w:name="_Toc1426"/>
      <w:r>
        <w:rPr>
          <w:rFonts w:hint="eastAsia" w:asciiTheme="minorEastAsia" w:hAnsiTheme="minorEastAsia" w:eastAsiaTheme="minorEastAsia"/>
          <w:sz w:val="21"/>
          <w:szCs w:val="21"/>
          <w:lang w:bidi="en-US"/>
        </w:rPr>
        <w:t>汇总回顾</w:t>
      </w:r>
      <w:bookmarkEnd w:id="19"/>
    </w:p>
    <w:tbl>
      <w:tblPr>
        <w:tblStyle w:val="22"/>
        <w:tblW w:w="83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657"/>
        <w:gridCol w:w="1559"/>
        <w:gridCol w:w="4423"/>
      </w:tblGrid>
      <w:tr w14:paraId="1D3D3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3" w:type="dxa"/>
            <w:shd w:val="clear" w:color="auto" w:fill="BEBEBE" w:themeFill="background1" w:themeFillShade="BF"/>
            <w:vAlign w:val="center"/>
          </w:tcPr>
          <w:p w14:paraId="2507CD40">
            <w:pPr>
              <w:spacing w:before="120" w:after="120" w:line="360" w:lineRule="auto"/>
              <w:ind w:left="-466" w:leftChars="-222" w:firstLine="468" w:firstLineChars="222"/>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657" w:type="dxa"/>
            <w:shd w:val="clear" w:color="auto" w:fill="BEBEBE" w:themeFill="background1" w:themeFillShade="BF"/>
            <w:vAlign w:val="center"/>
          </w:tcPr>
          <w:p w14:paraId="27E585CE">
            <w:pPr>
              <w:spacing w:before="120" w:after="120" w:line="360" w:lineRule="auto"/>
              <w:ind w:firstLine="400"/>
              <w:rPr>
                <w:rFonts w:asciiTheme="minorEastAsia" w:hAnsiTheme="minorEastAsia" w:eastAsiaTheme="minorEastAsia"/>
                <w:b/>
                <w:bCs/>
                <w:szCs w:val="21"/>
              </w:rPr>
            </w:pPr>
            <w:r>
              <w:rPr>
                <w:rFonts w:hint="eastAsia" w:asciiTheme="minorEastAsia" w:hAnsiTheme="minorEastAsia" w:eastAsiaTheme="minorEastAsia"/>
                <w:b/>
                <w:bCs/>
                <w:szCs w:val="21"/>
              </w:rPr>
              <w:t>步骤名称</w:t>
            </w:r>
          </w:p>
        </w:tc>
        <w:tc>
          <w:tcPr>
            <w:tcW w:w="1559" w:type="dxa"/>
            <w:shd w:val="clear" w:color="auto" w:fill="BEBEBE" w:themeFill="background1" w:themeFillShade="BF"/>
            <w:vAlign w:val="center"/>
          </w:tcPr>
          <w:p w14:paraId="630B4DC6">
            <w:pPr>
              <w:spacing w:before="120" w:after="120" w:line="360" w:lineRule="auto"/>
              <w:jc w:val="center"/>
              <w:rPr>
                <w:rFonts w:asciiTheme="minorEastAsia" w:hAnsiTheme="minorEastAsia" w:eastAsiaTheme="minorEastAsia"/>
                <w:b/>
                <w:bCs/>
                <w:szCs w:val="21"/>
              </w:rPr>
            </w:pPr>
            <w:r>
              <w:rPr>
                <w:rFonts w:hint="eastAsia" w:asciiTheme="minorEastAsia" w:hAnsiTheme="minorEastAsia" w:eastAsiaTheme="minorEastAsia"/>
                <w:b/>
                <w:bCs/>
                <w:szCs w:val="21"/>
              </w:rPr>
              <w:t>责任人</w:t>
            </w:r>
          </w:p>
        </w:tc>
        <w:tc>
          <w:tcPr>
            <w:tcW w:w="4423" w:type="dxa"/>
            <w:shd w:val="clear" w:color="auto" w:fill="BEBEBE" w:themeFill="background1" w:themeFillShade="BF"/>
            <w:vAlign w:val="center"/>
          </w:tcPr>
          <w:p w14:paraId="43E13F29">
            <w:pPr>
              <w:spacing w:before="120" w:after="120" w:line="360" w:lineRule="auto"/>
              <w:ind w:firstLine="400"/>
              <w:jc w:val="center"/>
              <w:rPr>
                <w:rFonts w:asciiTheme="minorEastAsia" w:hAnsiTheme="minorEastAsia" w:eastAsiaTheme="minorEastAsia"/>
                <w:b/>
                <w:bCs/>
                <w:szCs w:val="21"/>
              </w:rPr>
            </w:pPr>
            <w:r>
              <w:rPr>
                <w:rFonts w:hint="eastAsia" w:asciiTheme="minorEastAsia" w:hAnsiTheme="minorEastAsia" w:eastAsiaTheme="minorEastAsia"/>
                <w:b/>
                <w:bCs/>
                <w:szCs w:val="21"/>
              </w:rPr>
              <w:t>说明</w:t>
            </w:r>
          </w:p>
        </w:tc>
      </w:tr>
      <w:tr w14:paraId="6023F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48CBDF36">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2.1</w:t>
            </w:r>
          </w:p>
        </w:tc>
        <w:tc>
          <w:tcPr>
            <w:tcW w:w="1657" w:type="dxa"/>
            <w:vAlign w:val="center"/>
          </w:tcPr>
          <w:p w14:paraId="2AE7FE12">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汇总统计表</w:t>
            </w:r>
          </w:p>
        </w:tc>
        <w:tc>
          <w:tcPr>
            <w:tcW w:w="1559" w:type="dxa"/>
            <w:vAlign w:val="center"/>
          </w:tcPr>
          <w:p w14:paraId="6CDDECDF">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配置审核员</w:t>
            </w:r>
          </w:p>
        </w:tc>
        <w:tc>
          <w:tcPr>
            <w:tcW w:w="4423" w:type="dxa"/>
            <w:vAlign w:val="center"/>
          </w:tcPr>
          <w:p w14:paraId="4D745592">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配置审核员将审核结果汇总至《配置审核记录表》中。</w:t>
            </w:r>
          </w:p>
        </w:tc>
      </w:tr>
      <w:tr w14:paraId="456B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675E0F06">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2.2</w:t>
            </w:r>
          </w:p>
        </w:tc>
        <w:tc>
          <w:tcPr>
            <w:tcW w:w="1657" w:type="dxa"/>
            <w:vAlign w:val="center"/>
          </w:tcPr>
          <w:p w14:paraId="2AAD18FB">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生成报告</w:t>
            </w:r>
          </w:p>
        </w:tc>
        <w:tc>
          <w:tcPr>
            <w:tcW w:w="1559" w:type="dxa"/>
            <w:vAlign w:val="center"/>
          </w:tcPr>
          <w:p w14:paraId="76B23AC2">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配置流程经理</w:t>
            </w:r>
          </w:p>
        </w:tc>
        <w:tc>
          <w:tcPr>
            <w:tcW w:w="4423" w:type="dxa"/>
            <w:vAlign w:val="center"/>
          </w:tcPr>
          <w:p w14:paraId="5EA9A059">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配置流程经理根据《配置审核记录表》撰写《配置审核报告》。</w:t>
            </w:r>
          </w:p>
        </w:tc>
      </w:tr>
      <w:tr w14:paraId="6D959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vAlign w:val="center"/>
          </w:tcPr>
          <w:p w14:paraId="26B35DBB">
            <w:pPr>
              <w:spacing w:before="24" w:beforeLines="10" w:after="24" w:afterLines="10" w:line="360" w:lineRule="auto"/>
              <w:jc w:val="center"/>
              <w:rPr>
                <w:rFonts w:asciiTheme="minorEastAsia" w:hAnsiTheme="minorEastAsia" w:eastAsiaTheme="minorEastAsia"/>
                <w:szCs w:val="21"/>
              </w:rPr>
            </w:pPr>
            <w:r>
              <w:rPr>
                <w:rFonts w:asciiTheme="minorEastAsia" w:hAnsiTheme="minorEastAsia" w:eastAsiaTheme="minorEastAsia"/>
                <w:szCs w:val="21"/>
              </w:rPr>
              <w:t>2.3</w:t>
            </w:r>
          </w:p>
        </w:tc>
        <w:tc>
          <w:tcPr>
            <w:tcW w:w="1657" w:type="dxa"/>
            <w:vAlign w:val="center"/>
          </w:tcPr>
          <w:p w14:paraId="3BBB2CA9">
            <w:pPr>
              <w:spacing w:before="24" w:beforeLines="10" w:after="24" w:afterLines="10" w:line="360" w:lineRule="auto"/>
              <w:rPr>
                <w:rFonts w:asciiTheme="minorEastAsia" w:hAnsiTheme="minorEastAsia" w:eastAsiaTheme="minorEastAsia"/>
                <w:szCs w:val="21"/>
              </w:rPr>
            </w:pPr>
            <w:r>
              <w:rPr>
                <w:rFonts w:hint="eastAsia" w:asciiTheme="minorEastAsia" w:hAnsiTheme="minorEastAsia" w:eastAsiaTheme="minorEastAsia"/>
                <w:szCs w:val="21"/>
              </w:rPr>
              <w:t>会议评审</w:t>
            </w:r>
          </w:p>
        </w:tc>
        <w:tc>
          <w:tcPr>
            <w:tcW w:w="1559" w:type="dxa"/>
            <w:vAlign w:val="center"/>
          </w:tcPr>
          <w:p w14:paraId="4F11CE08">
            <w:pPr>
              <w:spacing w:before="24" w:beforeLines="10" w:after="24" w:afterLines="10"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配置流程经理、管理领导</w:t>
            </w:r>
          </w:p>
        </w:tc>
        <w:tc>
          <w:tcPr>
            <w:tcW w:w="4423" w:type="dxa"/>
            <w:vAlign w:val="center"/>
          </w:tcPr>
          <w:p w14:paraId="18856EE7">
            <w:pPr>
              <w:spacing w:before="24" w:beforeLines="10" w:after="24" w:afterLines="10" w:line="360" w:lineRule="auto"/>
              <w:jc w:val="left"/>
              <w:rPr>
                <w:rFonts w:asciiTheme="minorEastAsia" w:hAnsiTheme="minorEastAsia" w:eastAsiaTheme="minorEastAsia"/>
                <w:szCs w:val="21"/>
              </w:rPr>
            </w:pPr>
            <w:r>
              <w:rPr>
                <w:rFonts w:hint="eastAsia" w:asciiTheme="minorEastAsia" w:hAnsiTheme="minorEastAsia" w:eastAsiaTheme="minorEastAsia"/>
                <w:szCs w:val="21"/>
              </w:rPr>
              <w:t>配置流程经理召集管理领导，对配置审核结果进行会议通报和评审。</w:t>
            </w:r>
          </w:p>
        </w:tc>
      </w:tr>
    </w:tbl>
    <w:p w14:paraId="4A559063">
      <w:pPr>
        <w:spacing w:line="360" w:lineRule="auto"/>
        <w:rPr>
          <w:rFonts w:asciiTheme="minorEastAsia" w:hAnsiTheme="minorEastAsia" w:eastAsiaTheme="minorEastAsia"/>
          <w:szCs w:val="21"/>
          <w:lang w:bidi="en-US"/>
        </w:rPr>
      </w:pPr>
    </w:p>
    <w:p w14:paraId="6E4953A1">
      <w:pPr>
        <w:pStyle w:val="2"/>
        <w:numPr>
          <w:ilvl w:val="0"/>
          <w:numId w:val="2"/>
        </w:numPr>
        <w:spacing w:line="360" w:lineRule="auto"/>
        <w:rPr>
          <w:rFonts w:asciiTheme="minorEastAsia" w:hAnsiTheme="minorEastAsia" w:eastAsiaTheme="minorEastAsia"/>
          <w:sz w:val="21"/>
          <w:szCs w:val="21"/>
          <w:lang w:bidi="en-US"/>
        </w:rPr>
      </w:pPr>
      <w:bookmarkStart w:id="20" w:name="_Toc16666"/>
      <w:r>
        <w:rPr>
          <w:rFonts w:hint="eastAsia" w:asciiTheme="minorEastAsia" w:hAnsiTheme="minorEastAsia" w:eastAsiaTheme="minorEastAsia"/>
          <w:sz w:val="21"/>
          <w:szCs w:val="21"/>
          <w:lang w:bidi="en-US"/>
        </w:rPr>
        <w:t>关键绩效指标</w:t>
      </w:r>
      <w:bookmarkEnd w:id="20"/>
    </w:p>
    <w:tbl>
      <w:tblPr>
        <w:tblStyle w:val="22"/>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225"/>
        <w:gridCol w:w="3595"/>
        <w:gridCol w:w="1701"/>
      </w:tblGrid>
      <w:tr w14:paraId="2FD0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blHeader/>
          <w:jc w:val="center"/>
        </w:trPr>
        <w:tc>
          <w:tcPr>
            <w:tcW w:w="1951" w:type="dxa"/>
            <w:shd w:val="clear" w:color="auto" w:fill="CCCCCC"/>
            <w:vAlign w:val="center"/>
          </w:tcPr>
          <w:p w14:paraId="3D35DE76">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绩效指标</w:t>
            </w:r>
          </w:p>
        </w:tc>
        <w:tc>
          <w:tcPr>
            <w:tcW w:w="1225" w:type="dxa"/>
            <w:shd w:val="clear" w:color="auto" w:fill="CCCCCC"/>
            <w:vAlign w:val="center"/>
          </w:tcPr>
          <w:p w14:paraId="74261BCD">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目标值</w:t>
            </w:r>
          </w:p>
        </w:tc>
        <w:tc>
          <w:tcPr>
            <w:tcW w:w="3595" w:type="dxa"/>
            <w:shd w:val="clear" w:color="auto" w:fill="CCCCCC"/>
            <w:vAlign w:val="center"/>
          </w:tcPr>
          <w:p w14:paraId="05663A18">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衡量方式</w:t>
            </w:r>
          </w:p>
        </w:tc>
        <w:tc>
          <w:tcPr>
            <w:tcW w:w="1701" w:type="dxa"/>
            <w:shd w:val="clear" w:color="auto" w:fill="CCCCCC"/>
            <w:vAlign w:val="center"/>
          </w:tcPr>
          <w:p w14:paraId="2C743B07">
            <w:pPr>
              <w:spacing w:line="360" w:lineRule="auto"/>
              <w:jc w:val="center"/>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负责人</w:t>
            </w:r>
          </w:p>
        </w:tc>
      </w:tr>
      <w:tr w14:paraId="3B153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951" w:type="dxa"/>
            <w:vAlign w:val="center"/>
          </w:tcPr>
          <w:p w14:paraId="4463F2D6">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CMDB审核频率</w:t>
            </w:r>
          </w:p>
        </w:tc>
        <w:tc>
          <w:tcPr>
            <w:tcW w:w="1225" w:type="dxa"/>
            <w:vAlign w:val="center"/>
          </w:tcPr>
          <w:p w14:paraId="500365D2">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每年一次</w:t>
            </w:r>
          </w:p>
        </w:tc>
        <w:tc>
          <w:tcPr>
            <w:tcW w:w="3595" w:type="dxa"/>
            <w:vAlign w:val="center"/>
          </w:tcPr>
          <w:p w14:paraId="4EDB00B7">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每年至少进行一次CMDB抽样审核</w:t>
            </w:r>
          </w:p>
        </w:tc>
        <w:tc>
          <w:tcPr>
            <w:tcW w:w="1701" w:type="dxa"/>
            <w:vAlign w:val="center"/>
          </w:tcPr>
          <w:p w14:paraId="010D740D">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配置流程经理</w:t>
            </w:r>
          </w:p>
        </w:tc>
      </w:tr>
      <w:tr w14:paraId="413E9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951" w:type="dxa"/>
            <w:vAlign w:val="center"/>
          </w:tcPr>
          <w:p w14:paraId="5C6A94ED">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CMDB审核符合率</w:t>
            </w:r>
          </w:p>
        </w:tc>
        <w:tc>
          <w:tcPr>
            <w:tcW w:w="1225" w:type="dxa"/>
            <w:vAlign w:val="center"/>
          </w:tcPr>
          <w:p w14:paraId="2A275A8A">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≥95%</w:t>
            </w:r>
          </w:p>
        </w:tc>
        <w:tc>
          <w:tcPr>
            <w:tcW w:w="3595" w:type="dxa"/>
            <w:vAlign w:val="center"/>
          </w:tcPr>
          <w:p w14:paraId="5A4EF63F">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抽样中合格的配置项数量/所有抽样的配置项数量</w:t>
            </w:r>
          </w:p>
        </w:tc>
        <w:tc>
          <w:tcPr>
            <w:tcW w:w="1701" w:type="dxa"/>
            <w:vAlign w:val="center"/>
          </w:tcPr>
          <w:p w14:paraId="23244DD1">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配置管理员</w:t>
            </w:r>
          </w:p>
        </w:tc>
      </w:tr>
    </w:tbl>
    <w:p w14:paraId="0F7DE441">
      <w:pPr>
        <w:spacing w:line="360" w:lineRule="auto"/>
        <w:rPr>
          <w:rFonts w:asciiTheme="minorEastAsia" w:hAnsiTheme="minorEastAsia" w:eastAsiaTheme="minorEastAsia"/>
          <w:szCs w:val="21"/>
          <w:lang w:bidi="en-US"/>
        </w:rPr>
      </w:pPr>
    </w:p>
    <w:p w14:paraId="0B10C92D">
      <w:pPr>
        <w:pStyle w:val="2"/>
        <w:numPr>
          <w:ilvl w:val="0"/>
          <w:numId w:val="2"/>
        </w:numPr>
        <w:spacing w:line="360" w:lineRule="auto"/>
        <w:rPr>
          <w:rFonts w:asciiTheme="minorEastAsia" w:hAnsiTheme="minorEastAsia" w:eastAsiaTheme="minorEastAsia"/>
          <w:sz w:val="21"/>
          <w:szCs w:val="21"/>
          <w:lang w:bidi="en-US"/>
        </w:rPr>
      </w:pPr>
      <w:bookmarkStart w:id="21" w:name="_Toc14392"/>
      <w:r>
        <w:rPr>
          <w:rFonts w:hint="eastAsia" w:asciiTheme="minorEastAsia" w:hAnsiTheme="minorEastAsia" w:eastAsiaTheme="minorEastAsia"/>
          <w:sz w:val="21"/>
          <w:szCs w:val="21"/>
          <w:lang w:bidi="en-US"/>
        </w:rPr>
        <w:t>相关文件和记录</w:t>
      </w:r>
      <w:bookmarkEnd w:id="21"/>
    </w:p>
    <w:tbl>
      <w:tblPr>
        <w:tblStyle w:val="22"/>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8"/>
        <w:gridCol w:w="4374"/>
        <w:gridCol w:w="1701"/>
      </w:tblGrid>
      <w:tr w14:paraId="6E24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538" w:type="dxa"/>
            <w:shd w:val="clear" w:color="auto" w:fill="CCCCCC"/>
            <w:vAlign w:val="center"/>
          </w:tcPr>
          <w:p w14:paraId="173E3AFC">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名称</w:t>
            </w:r>
          </w:p>
        </w:tc>
        <w:tc>
          <w:tcPr>
            <w:tcW w:w="4374" w:type="dxa"/>
            <w:shd w:val="clear" w:color="auto" w:fill="CCCCCC"/>
            <w:vAlign w:val="center"/>
          </w:tcPr>
          <w:p w14:paraId="41790F1D">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说明</w:t>
            </w:r>
          </w:p>
        </w:tc>
        <w:tc>
          <w:tcPr>
            <w:tcW w:w="1701" w:type="dxa"/>
            <w:shd w:val="clear" w:color="auto" w:fill="CCCCCC"/>
            <w:vAlign w:val="center"/>
          </w:tcPr>
          <w:p w14:paraId="6947DA7F">
            <w:pPr>
              <w:spacing w:line="360" w:lineRule="auto"/>
              <w:jc w:val="center"/>
              <w:rPr>
                <w:rFonts w:asciiTheme="minorEastAsia" w:hAnsiTheme="minorEastAsia" w:eastAsiaTheme="minorEastAsia"/>
                <w:b/>
                <w:szCs w:val="21"/>
              </w:rPr>
            </w:pPr>
            <w:r>
              <w:rPr>
                <w:rFonts w:hint="eastAsia" w:asciiTheme="minorEastAsia" w:hAnsiTheme="minorEastAsia" w:eastAsiaTheme="minorEastAsia"/>
                <w:b/>
                <w:szCs w:val="21"/>
              </w:rPr>
              <w:t>负责人</w:t>
            </w:r>
          </w:p>
        </w:tc>
      </w:tr>
      <w:tr w14:paraId="305BE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38" w:type="dxa"/>
            <w:vAlign w:val="center"/>
          </w:tcPr>
          <w:p w14:paraId="0C5C2EFF">
            <w:pPr>
              <w:spacing w:line="360" w:lineRule="auto"/>
              <w:rPr>
                <w:rFonts w:cs="Arial" w:asciiTheme="minorEastAsia" w:hAnsiTheme="minorEastAsia" w:eastAsiaTheme="minorEastAsia"/>
                <w:szCs w:val="21"/>
              </w:rPr>
            </w:pPr>
            <w:r>
              <w:rPr>
                <w:rFonts w:hint="eastAsia" w:cs="Arial" w:asciiTheme="minorEastAsia" w:hAnsiTheme="minorEastAsia" w:eastAsiaTheme="minorEastAsia"/>
                <w:szCs w:val="21"/>
              </w:rPr>
              <w:t>配置审核报告</w:t>
            </w:r>
          </w:p>
        </w:tc>
        <w:tc>
          <w:tcPr>
            <w:tcW w:w="4374" w:type="dxa"/>
            <w:vAlign w:val="center"/>
          </w:tcPr>
          <w:p w14:paraId="4B61102F">
            <w:pPr>
              <w:spacing w:line="360" w:lineRule="auto"/>
              <w:ind w:left="65" w:leftChars="31"/>
              <w:rPr>
                <w:rFonts w:cs="Arial" w:asciiTheme="minorEastAsia" w:hAnsiTheme="minorEastAsia" w:eastAsiaTheme="minorEastAsia"/>
                <w:szCs w:val="21"/>
              </w:rPr>
            </w:pPr>
            <w:r>
              <w:rPr>
                <w:rFonts w:hint="eastAsia" w:cs="Arial" w:asciiTheme="minorEastAsia" w:hAnsiTheme="minorEastAsia" w:eastAsiaTheme="minorEastAsia"/>
                <w:szCs w:val="21"/>
              </w:rPr>
              <w:t>分析配置审核的相关内容</w:t>
            </w:r>
          </w:p>
        </w:tc>
        <w:tc>
          <w:tcPr>
            <w:tcW w:w="1701" w:type="dxa"/>
            <w:vAlign w:val="center"/>
          </w:tcPr>
          <w:p w14:paraId="1D5FB2C7">
            <w:pPr>
              <w:spacing w:line="360" w:lineRule="auto"/>
              <w:ind w:left="59" w:hanging="58" w:hangingChars="28"/>
              <w:rPr>
                <w:rFonts w:cs="Arial" w:asciiTheme="minorEastAsia" w:hAnsiTheme="minorEastAsia" w:eastAsiaTheme="minorEastAsia"/>
                <w:szCs w:val="21"/>
              </w:rPr>
            </w:pPr>
            <w:r>
              <w:rPr>
                <w:rFonts w:hint="eastAsia" w:asciiTheme="minorEastAsia" w:hAnsiTheme="minorEastAsia" w:eastAsiaTheme="minorEastAsia"/>
                <w:color w:val="000000"/>
                <w:szCs w:val="21"/>
              </w:rPr>
              <w:t>配置流程经理</w:t>
            </w:r>
          </w:p>
        </w:tc>
      </w:tr>
    </w:tbl>
    <w:p w14:paraId="68C413FF">
      <w:pPr>
        <w:spacing w:line="360" w:lineRule="auto"/>
        <w:rPr>
          <w:rFonts w:asciiTheme="minorEastAsia" w:hAnsiTheme="minorEastAsia" w:eastAsiaTheme="minorEastAsia"/>
          <w:szCs w:val="21"/>
          <w:lang w:bidi="en-US"/>
        </w:rPr>
      </w:pPr>
    </w:p>
    <w:sectPr>
      <w:pgSz w:w="11900" w:h="15880"/>
      <w:pgMar w:top="1142" w:right="1416" w:bottom="540" w:left="1276" w:header="850" w:footer="680" w:gutter="0"/>
      <w:cols w:space="720" w:num="1"/>
      <w:titlePg/>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AB54A">
    <w:pPr>
      <w:pStyle w:val="13"/>
      <w:tabs>
        <w:tab w:val="right" w:pos="9180"/>
        <w:tab w:val="clear" w:pos="8306"/>
      </w:tabs>
      <w:spacing w:before="120" w:after="120"/>
      <w:ind w:right="360" w:firstLine="420"/>
      <w:jc w:val="center"/>
      <w:rPr>
        <w:rFonts w:ascii="宋体" w:hAnsi="宋体"/>
        <w:sz w:val="21"/>
      </w:rPr>
    </w:pPr>
    <w:r>
      <w:rPr>
        <w:rFonts w:hint="default"/>
        <w:lang w:val="en-US"/>
      </w:rPr>
      <w:pict>
        <v:shape id="直接箭头连接符 21" o:spid="_x0000_s3074" o:spt="32" type="#_x0000_t32" style="position:absolute;left:0pt;margin-left:-1.15pt;margin-top:-6.5pt;height:0pt;width:470.25pt;z-index:251661312;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">
          <v:path arrowok="t"/>
          <v:fill on="f" focussize="0,0"/>
          <v:stroke/>
          <v:imagedata o:title=""/>
          <o:lock v:ext="edit"/>
        </v:shape>
      </w:pict>
    </w:r>
    <w:r>
      <w:rPr>
        <w:rFonts w:hint="eastAsia"/>
        <w:lang w:val="en-US" w:eastAsia="zh-CN"/>
      </w:rPr>
      <w:t>*****************</w:t>
    </w:r>
    <w:r>
      <w:rPr>
        <w:rFonts w:hint="eastAsia" w:ascii="宋体" w:hAnsi="宋体" w:cs="Arial"/>
        <w:sz w:val="21"/>
      </w:rPr>
      <w:t>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56347">
    <w:pPr>
      <w:pStyle w:val="13"/>
      <w:framePr w:wrap="around" w:vAnchor="text" w:hAnchor="margin" w:xAlign="right" w:y="1"/>
      <w:rPr>
        <w:rStyle w:val="25"/>
      </w:rPr>
    </w:pPr>
    <w:r>
      <w:fldChar w:fldCharType="begin"/>
    </w:r>
    <w:r>
      <w:rPr>
        <w:rStyle w:val="25"/>
      </w:rPr>
      <w:instrText xml:space="preserve">PAGE  </w:instrText>
    </w:r>
    <w:r>
      <w:fldChar w:fldCharType="end"/>
    </w:r>
  </w:p>
  <w:p w14:paraId="4E031786">
    <w:pPr>
      <w:pStyle w:val="1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67170">
    <w:pPr>
      <w:pStyle w:val="13"/>
      <w:tabs>
        <w:tab w:val="right" w:pos="9180"/>
        <w:tab w:val="clear" w:pos="8306"/>
      </w:tabs>
      <w:spacing w:before="120" w:after="120"/>
      <w:ind w:right="360" w:firstLine="420"/>
      <w:jc w:val="center"/>
      <w:rPr>
        <w:rFonts w:ascii="宋体" w:hAnsi="宋体"/>
        <w:sz w:val="21"/>
      </w:rPr>
    </w:pPr>
    <w:r>
      <w:rPr>
        <w:rFonts w:hint="default"/>
        <w:lang w:val="en-US"/>
      </w:rPr>
      <w:pict>
        <v:shape id="_x0000_s3073" o:spid="_x0000_s3073" o:spt="32" type="#_x0000_t32" style="position:absolute;left:0pt;margin-left:-1.15pt;margin-top:-6.5pt;height:0pt;width:470.25pt;z-index:251662336;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">
          <v:path arrowok="t"/>
          <v:fill on="f" focussize="0,0"/>
          <v:stroke/>
          <v:imagedata o:title=""/>
          <o:lock v:ext="edit"/>
        </v:shape>
      </w:pict>
    </w:r>
    <w:r>
      <w:rPr>
        <w:rFonts w:hint="eastAsia"/>
        <w:lang w:val="en-US" w:eastAsia="zh-CN"/>
      </w:rPr>
      <w:t>***********</w:t>
    </w:r>
    <w:r>
      <w:rPr>
        <w:rFonts w:hint="eastAsia" w:ascii="宋体" w:hAnsi="宋体" w:cs="Arial"/>
        <w:sz w:val="21"/>
      </w:rPr>
      <w:t>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2"/>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3226"/>
      <w:gridCol w:w="1260"/>
      <w:gridCol w:w="1980"/>
      <w:gridCol w:w="1620"/>
    </w:tblGrid>
    <w:tr w14:paraId="5DF34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1382" w:type="dxa"/>
          <w:tcBorders>
            <w:top w:val="single" w:color="auto" w:sz="12" w:space="0"/>
            <w:left w:val="single" w:color="auto" w:sz="12" w:space="0"/>
            <w:right w:val="single" w:color="auto" w:sz="4" w:space="0"/>
          </w:tcBorders>
          <w:vAlign w:val="center"/>
        </w:tcPr>
        <w:p w14:paraId="1E8DCFCB">
          <w:pPr>
            <w:ind w:right="360"/>
            <w:jc w:val="center"/>
            <w:rPr>
              <w:rFonts w:ascii="宋体" w:hAnsi="宋体"/>
              <w:iCs/>
              <w:szCs w:val="21"/>
            </w:rPr>
          </w:pPr>
        </w:p>
      </w:tc>
      <w:tc>
        <w:tcPr>
          <w:tcW w:w="6466" w:type="dxa"/>
          <w:gridSpan w:val="3"/>
          <w:tcBorders>
            <w:top w:val="single" w:color="auto" w:sz="12" w:space="0"/>
            <w:left w:val="single" w:color="auto" w:sz="4" w:space="0"/>
            <w:right w:val="single" w:color="auto" w:sz="12" w:space="0"/>
          </w:tcBorders>
          <w:vAlign w:val="center"/>
        </w:tcPr>
        <w:p w14:paraId="301177F8">
          <w:pPr>
            <w:jc w:val="center"/>
            <w:rPr>
              <w:rFonts w:ascii="宋体" w:hAnsi="宋体"/>
              <w:iCs/>
              <w:szCs w:val="21"/>
            </w:rPr>
          </w:pPr>
        </w:p>
      </w:tc>
      <w:tc>
        <w:tcPr>
          <w:tcW w:w="1620" w:type="dxa"/>
          <w:tcBorders>
            <w:top w:val="single" w:color="auto" w:sz="12" w:space="0"/>
            <w:left w:val="single" w:color="auto" w:sz="12" w:space="0"/>
            <w:bottom w:val="single" w:color="auto" w:sz="12" w:space="0"/>
            <w:right w:val="single" w:color="auto" w:sz="12" w:space="0"/>
          </w:tcBorders>
          <w:vAlign w:val="center"/>
        </w:tcPr>
        <w:p w14:paraId="20222A4B">
          <w:pPr>
            <w:jc w:val="center"/>
            <w:rPr>
              <w:rFonts w:ascii="宋体" w:hAnsi="宋体"/>
              <w:b/>
              <w:szCs w:val="21"/>
            </w:rPr>
          </w:pPr>
          <w:r>
            <w:rPr>
              <w:rFonts w:hint="eastAsia" w:ascii="宋体" w:hAnsi="宋体"/>
              <w:b/>
              <w:szCs w:val="21"/>
            </w:rPr>
            <w:t xml:space="preserve">页码 </w:t>
          </w:r>
          <w:r>
            <w:rPr>
              <w:rFonts w:ascii="宋体" w:hAnsi="宋体"/>
              <w:b/>
              <w:szCs w:val="21"/>
            </w:rPr>
            <w:fldChar w:fldCharType="begin"/>
          </w:r>
          <w:r>
            <w:rPr>
              <w:rFonts w:ascii="宋体" w:hAnsi="宋体"/>
              <w:b/>
              <w:szCs w:val="21"/>
            </w:rPr>
            <w:instrText xml:space="preserve"> PAGE </w:instrText>
          </w:r>
          <w:r>
            <w:rPr>
              <w:rFonts w:ascii="宋体" w:hAnsi="宋体"/>
              <w:b/>
              <w:szCs w:val="21"/>
            </w:rPr>
            <w:fldChar w:fldCharType="separate"/>
          </w:r>
          <w:r>
            <w:rPr>
              <w:rFonts w:ascii="宋体" w:hAnsi="宋体"/>
              <w:b/>
              <w:szCs w:val="21"/>
            </w:rPr>
            <w:t>2</w:t>
          </w:r>
          <w:r>
            <w:rPr>
              <w:rFonts w:ascii="宋体" w:hAnsi="宋体"/>
              <w:b/>
              <w:szCs w:val="21"/>
            </w:rPr>
            <w:fldChar w:fldCharType="end"/>
          </w:r>
          <w:r>
            <w:rPr>
              <w:rFonts w:hint="eastAsia" w:ascii="宋体" w:hAnsi="宋体"/>
              <w:b/>
              <w:szCs w:val="21"/>
            </w:rPr>
            <w:t>/</w:t>
          </w:r>
          <w:r>
            <w:rPr>
              <w:rFonts w:ascii="宋体" w:hAnsi="宋体"/>
              <w:b/>
              <w:szCs w:val="21"/>
            </w:rPr>
            <w:fldChar w:fldCharType="begin"/>
          </w:r>
          <w:r>
            <w:rPr>
              <w:rFonts w:ascii="宋体" w:hAnsi="宋体"/>
              <w:b/>
              <w:szCs w:val="21"/>
            </w:rPr>
            <w:instrText xml:space="preserve"> NUMPAGES </w:instrText>
          </w:r>
          <w:r>
            <w:rPr>
              <w:rFonts w:ascii="宋体" w:hAnsi="宋体"/>
              <w:b/>
              <w:szCs w:val="21"/>
            </w:rPr>
            <w:fldChar w:fldCharType="separate"/>
          </w:r>
          <w:r>
            <w:rPr>
              <w:rFonts w:ascii="宋体" w:hAnsi="宋体"/>
              <w:b/>
              <w:szCs w:val="21"/>
            </w:rPr>
            <w:t>11</w:t>
          </w:r>
          <w:r>
            <w:rPr>
              <w:rFonts w:ascii="宋体" w:hAnsi="宋体"/>
              <w:b/>
              <w:szCs w:val="21"/>
            </w:rPr>
            <w:fldChar w:fldCharType="end"/>
          </w:r>
        </w:p>
      </w:tc>
    </w:tr>
    <w:tr w14:paraId="6DCAF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5" w:hRule="atLeast"/>
        <w:jc w:val="center"/>
      </w:trPr>
      <w:tc>
        <w:tcPr>
          <w:tcW w:w="1382" w:type="dxa"/>
          <w:tcBorders>
            <w:left w:val="single" w:color="auto" w:sz="12" w:space="0"/>
            <w:bottom w:val="single" w:color="auto" w:sz="12" w:space="0"/>
            <w:right w:val="single" w:color="auto" w:sz="4" w:space="0"/>
          </w:tcBorders>
          <w:vAlign w:val="center"/>
        </w:tcPr>
        <w:p w14:paraId="05375AF2">
          <w:pPr>
            <w:jc w:val="center"/>
            <w:rPr>
              <w:rFonts w:ascii="宋体" w:hAnsi="宋体"/>
              <w:b/>
              <w:szCs w:val="21"/>
            </w:rPr>
          </w:pPr>
          <w:r>
            <w:rPr>
              <w:rFonts w:hint="eastAsia" w:ascii="宋体" w:hAnsi="宋体"/>
              <w:b/>
              <w:szCs w:val="21"/>
            </w:rPr>
            <w:t>文件名称</w:t>
          </w:r>
        </w:p>
      </w:tc>
      <w:tc>
        <w:tcPr>
          <w:tcW w:w="3226" w:type="dxa"/>
          <w:tcBorders>
            <w:left w:val="single" w:color="auto" w:sz="4" w:space="0"/>
            <w:bottom w:val="single" w:color="auto" w:sz="12" w:space="0"/>
            <w:right w:val="single" w:color="auto" w:sz="4" w:space="0"/>
          </w:tcBorders>
          <w:vAlign w:val="center"/>
        </w:tcPr>
        <w:p w14:paraId="6EBD9E64">
          <w:pPr>
            <w:jc w:val="center"/>
            <w:rPr>
              <w:rFonts w:ascii="宋体" w:hAnsi="宋体"/>
              <w:b/>
              <w:color w:val="FF0000"/>
              <w:szCs w:val="21"/>
            </w:rPr>
          </w:pPr>
          <w:r>
            <w:rPr>
              <w:rFonts w:hint="eastAsia" w:ascii="宋体" w:hAnsi="宋体"/>
              <w:b/>
              <w:szCs w:val="21"/>
            </w:rPr>
            <w:t>配置管理</w:t>
          </w:r>
          <w:r>
            <w:rPr>
              <w:rFonts w:ascii="宋体" w:hAnsi="宋体"/>
              <w:b/>
              <w:szCs w:val="21"/>
            </w:rPr>
            <w:t>流程手册</w:t>
          </w:r>
        </w:p>
      </w:tc>
      <w:tc>
        <w:tcPr>
          <w:tcW w:w="1260" w:type="dxa"/>
          <w:tcBorders>
            <w:left w:val="single" w:color="auto" w:sz="4" w:space="0"/>
            <w:bottom w:val="single" w:color="auto" w:sz="12" w:space="0"/>
            <w:right w:val="single" w:color="auto" w:sz="4" w:space="0"/>
          </w:tcBorders>
          <w:vAlign w:val="center"/>
        </w:tcPr>
        <w:p w14:paraId="3B283B6C">
          <w:pPr>
            <w:rPr>
              <w:rFonts w:ascii="宋体" w:hAnsi="宋体"/>
              <w:b/>
              <w:szCs w:val="21"/>
            </w:rPr>
          </w:pPr>
          <w:r>
            <w:rPr>
              <w:rFonts w:hint="eastAsia" w:ascii="宋体" w:hAnsi="宋体"/>
              <w:b/>
              <w:szCs w:val="21"/>
            </w:rPr>
            <w:t>文件编号</w:t>
          </w:r>
        </w:p>
      </w:tc>
      <w:tc>
        <w:tcPr>
          <w:tcW w:w="1980" w:type="dxa"/>
          <w:tcBorders>
            <w:left w:val="single" w:color="auto" w:sz="4" w:space="0"/>
            <w:bottom w:val="single" w:color="auto" w:sz="12" w:space="0"/>
            <w:right w:val="single" w:color="auto" w:sz="12" w:space="0"/>
          </w:tcBorders>
          <w:vAlign w:val="center"/>
        </w:tcPr>
        <w:p w14:paraId="0C2B74B0">
          <w:pPr>
            <w:jc w:val="center"/>
            <w:rPr>
              <w:rFonts w:ascii="宋体" w:hAnsi="宋体"/>
              <w:b/>
              <w:szCs w:val="21"/>
            </w:rPr>
          </w:pPr>
        </w:p>
      </w:tc>
      <w:tc>
        <w:tcPr>
          <w:tcW w:w="1620" w:type="dxa"/>
          <w:tcBorders>
            <w:top w:val="single" w:color="auto" w:sz="12" w:space="0"/>
            <w:left w:val="single" w:color="auto" w:sz="12" w:space="0"/>
            <w:bottom w:val="single" w:color="auto" w:sz="12" w:space="0"/>
            <w:right w:val="single" w:color="auto" w:sz="12" w:space="0"/>
          </w:tcBorders>
          <w:vAlign w:val="center"/>
        </w:tcPr>
        <w:p w14:paraId="37088B71">
          <w:pPr>
            <w:pStyle w:val="14"/>
            <w:rPr>
              <w:rFonts w:ascii="宋体" w:hAnsi="宋体"/>
              <w:b/>
              <w:sz w:val="21"/>
              <w:szCs w:val="21"/>
            </w:rPr>
          </w:pPr>
          <w:r>
            <w:rPr>
              <w:rFonts w:hint="eastAsia" w:ascii="宋体" w:hAnsi="宋体"/>
              <w:b/>
              <w:sz w:val="21"/>
              <w:szCs w:val="21"/>
            </w:rPr>
            <w:t xml:space="preserve">版本  </w:t>
          </w:r>
          <w:r>
            <w:rPr>
              <w:rFonts w:ascii="宋体" w:hAnsi="宋体"/>
              <w:b/>
              <w:sz w:val="21"/>
              <w:szCs w:val="21"/>
            </w:rPr>
            <w:t>1.0</w:t>
          </w:r>
        </w:p>
      </w:tc>
    </w:tr>
  </w:tbl>
  <w:p w14:paraId="6A3459AB">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58538">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multilevel"/>
    <w:tmpl w:val="0000000F"/>
    <w:lvl w:ilvl="0" w:tentative="0">
      <w:start w:val="1"/>
      <w:numFmt w:val="decimal"/>
      <w:lvlText w:val="%1."/>
      <w:lvlJc w:val="left"/>
      <w:pPr>
        <w:ind w:left="420" w:hanging="420"/>
      </w:pPr>
      <w:rPr>
        <w:rFonts w:ascii="宋体" w:hAnsi="宋体" w:eastAsia="宋体"/>
        <w:sz w:val="21"/>
        <w:szCs w:val="21"/>
      </w:rPr>
    </w:lvl>
    <w:lvl w:ilvl="1" w:tentative="0">
      <w:start w:val="1"/>
      <w:numFmt w:val="decimal"/>
      <w:lvlText w:val="%2."/>
      <w:lvlJc w:val="left"/>
      <w:pPr>
        <w:tabs>
          <w:tab w:val="left" w:pos="840"/>
        </w:tabs>
        <w:ind w:left="840" w:hanging="420"/>
      </w:pPr>
      <w:rPr>
        <w:rFonts w:hint="eastAsia" w:ascii="仿宋_GB2312" w:hAnsi="Arial" w:eastAsia="仿宋_GB2312" w:cs="Arial"/>
        <w:b w:val="0"/>
        <w:sz w:val="28"/>
        <w:szCs w:val="28"/>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24"/>
    <w:multiLevelType w:val="multilevel"/>
    <w:tmpl w:val="00000024"/>
    <w:lvl w:ilvl="0" w:tentative="0">
      <w:start w:val="1"/>
      <w:numFmt w:val="bullet"/>
      <w:pStyle w:val="55"/>
      <w:lvlText w:val=""/>
      <w:lvlJc w:val="left"/>
      <w:pPr>
        <w:ind w:left="780" w:hanging="360"/>
      </w:pPr>
      <w:rPr>
        <w:rFonts w:hint="default" w:ascii="Wingdings" w:hAnsi="Wingdings" w:eastAsia="宋体"/>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1DE4606E"/>
    <w:multiLevelType w:val="multilevel"/>
    <w:tmpl w:val="1DE4606E"/>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3">
    <w:nsid w:val="306B246C"/>
    <w:multiLevelType w:val="multilevel"/>
    <w:tmpl w:val="306B246C"/>
    <w:lvl w:ilvl="0" w:tentative="0">
      <w:start w:val="1"/>
      <w:numFmt w:val="decimal"/>
      <w:lvlText w:val="%1."/>
      <w:lvlJc w:val="center"/>
      <w:pPr>
        <w:tabs>
          <w:tab w:val="left" w:pos="501"/>
        </w:tabs>
        <w:ind w:left="501" w:hanging="420"/>
      </w:pPr>
      <w:rPr>
        <w:rFonts w:hint="eastAsia"/>
        <w:b w:val="0"/>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4">
    <w:nsid w:val="35F81F3D"/>
    <w:multiLevelType w:val="multilevel"/>
    <w:tmpl w:val="35F81F3D"/>
    <w:lvl w:ilvl="0" w:tentative="0">
      <w:start w:val="1"/>
      <w:numFmt w:val="decimal"/>
      <w:lvlText w:val="%1."/>
      <w:lvlJc w:val="center"/>
      <w:pPr>
        <w:tabs>
          <w:tab w:val="left" w:pos="501"/>
        </w:tabs>
        <w:ind w:left="501" w:hanging="420"/>
      </w:pPr>
      <w:rPr>
        <w:rFonts w:hint="eastAsia"/>
      </w:rPr>
    </w:lvl>
    <w:lvl w:ilvl="1" w:tentative="0">
      <w:start w:val="1"/>
      <w:numFmt w:val="lowerLetter"/>
      <w:lvlText w:val="%2)"/>
      <w:lvlJc w:val="left"/>
      <w:pPr>
        <w:tabs>
          <w:tab w:val="left" w:pos="291"/>
        </w:tabs>
        <w:ind w:left="291" w:hanging="420"/>
      </w:pPr>
    </w:lvl>
    <w:lvl w:ilvl="2" w:tentative="0">
      <w:start w:val="1"/>
      <w:numFmt w:val="lowerRoman"/>
      <w:lvlText w:val="%3."/>
      <w:lvlJc w:val="right"/>
      <w:pPr>
        <w:tabs>
          <w:tab w:val="left" w:pos="711"/>
        </w:tabs>
        <w:ind w:left="711" w:hanging="420"/>
      </w:pPr>
    </w:lvl>
    <w:lvl w:ilvl="3" w:tentative="0">
      <w:start w:val="1"/>
      <w:numFmt w:val="decimal"/>
      <w:lvlText w:val="%4."/>
      <w:lvlJc w:val="left"/>
      <w:pPr>
        <w:tabs>
          <w:tab w:val="left" w:pos="1131"/>
        </w:tabs>
        <w:ind w:left="1131" w:hanging="420"/>
      </w:pPr>
    </w:lvl>
    <w:lvl w:ilvl="4" w:tentative="0">
      <w:start w:val="1"/>
      <w:numFmt w:val="lowerLetter"/>
      <w:lvlText w:val="%5)"/>
      <w:lvlJc w:val="left"/>
      <w:pPr>
        <w:tabs>
          <w:tab w:val="left" w:pos="1551"/>
        </w:tabs>
        <w:ind w:left="1551" w:hanging="420"/>
      </w:pPr>
    </w:lvl>
    <w:lvl w:ilvl="5" w:tentative="0">
      <w:start w:val="1"/>
      <w:numFmt w:val="lowerRoman"/>
      <w:lvlText w:val="%6."/>
      <w:lvlJc w:val="right"/>
      <w:pPr>
        <w:tabs>
          <w:tab w:val="left" w:pos="1971"/>
        </w:tabs>
        <w:ind w:left="1971" w:hanging="420"/>
      </w:pPr>
    </w:lvl>
    <w:lvl w:ilvl="6" w:tentative="0">
      <w:start w:val="1"/>
      <w:numFmt w:val="decimal"/>
      <w:lvlText w:val="%7."/>
      <w:lvlJc w:val="left"/>
      <w:pPr>
        <w:tabs>
          <w:tab w:val="left" w:pos="2391"/>
        </w:tabs>
        <w:ind w:left="2391" w:hanging="420"/>
      </w:pPr>
    </w:lvl>
    <w:lvl w:ilvl="7" w:tentative="0">
      <w:start w:val="1"/>
      <w:numFmt w:val="lowerLetter"/>
      <w:lvlText w:val="%8)"/>
      <w:lvlJc w:val="left"/>
      <w:pPr>
        <w:tabs>
          <w:tab w:val="left" w:pos="2811"/>
        </w:tabs>
        <w:ind w:left="2811" w:hanging="420"/>
      </w:pPr>
    </w:lvl>
    <w:lvl w:ilvl="8" w:tentative="0">
      <w:start w:val="1"/>
      <w:numFmt w:val="lowerRoman"/>
      <w:lvlText w:val="%9."/>
      <w:lvlJc w:val="right"/>
      <w:pPr>
        <w:tabs>
          <w:tab w:val="left" w:pos="3231"/>
        </w:tabs>
        <w:ind w:left="3231" w:hanging="420"/>
      </w:pPr>
    </w:lvl>
  </w:abstractNum>
  <w:abstractNum w:abstractNumId="5">
    <w:nsid w:val="3D897192"/>
    <w:multiLevelType w:val="multilevel"/>
    <w:tmpl w:val="3D897192"/>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4CC44A1B"/>
    <w:multiLevelType w:val="multilevel"/>
    <w:tmpl w:val="4CC44A1B"/>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
    <w:nsid w:val="5D5A0185"/>
    <w:multiLevelType w:val="multilevel"/>
    <w:tmpl w:val="5D5A0185"/>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8">
    <w:nsid w:val="619139B6"/>
    <w:multiLevelType w:val="multilevel"/>
    <w:tmpl w:val="619139B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9">
    <w:nsid w:val="61C17511"/>
    <w:multiLevelType w:val="multilevel"/>
    <w:tmpl w:val="61C17511"/>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6"/>
  </w:num>
  <w:num w:numId="3">
    <w:abstractNumId w:val="9"/>
  </w:num>
  <w:num w:numId="4">
    <w:abstractNumId w:val="5"/>
  </w:num>
  <w:num w:numId="5">
    <w:abstractNumId w:val="4"/>
  </w:num>
  <w:num w:numId="6">
    <w:abstractNumId w:val="3"/>
  </w:num>
  <w:num w:numId="7">
    <w:abstractNumId w:val="0"/>
  </w:num>
  <w:num w:numId="8">
    <w:abstractNumId w:val="2"/>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
      <o:rules v:ext="edit">
        <o:r id="V:Rule1" type="connector" idref="#_x0000_s3073"/>
        <o:r id="V:Rule2" type="connector" idref="#直接箭头连接符 21"/>
      </o:rules>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D4AD8"/>
    <w:rsid w:val="00013882"/>
    <w:rsid w:val="00020CDC"/>
    <w:rsid w:val="00020F1C"/>
    <w:rsid w:val="000275DF"/>
    <w:rsid w:val="00027628"/>
    <w:rsid w:val="0003071D"/>
    <w:rsid w:val="00034DA4"/>
    <w:rsid w:val="000361AA"/>
    <w:rsid w:val="000402FC"/>
    <w:rsid w:val="000553BD"/>
    <w:rsid w:val="000757F8"/>
    <w:rsid w:val="000764A9"/>
    <w:rsid w:val="000911FA"/>
    <w:rsid w:val="00091E86"/>
    <w:rsid w:val="000977D6"/>
    <w:rsid w:val="000A017A"/>
    <w:rsid w:val="000A7869"/>
    <w:rsid w:val="000A7D4D"/>
    <w:rsid w:val="000B0152"/>
    <w:rsid w:val="000B0C95"/>
    <w:rsid w:val="000B1418"/>
    <w:rsid w:val="000B1E2B"/>
    <w:rsid w:val="000B2105"/>
    <w:rsid w:val="000B323E"/>
    <w:rsid w:val="000C55F9"/>
    <w:rsid w:val="000C590B"/>
    <w:rsid w:val="000D23E0"/>
    <w:rsid w:val="000D63D5"/>
    <w:rsid w:val="000E4140"/>
    <w:rsid w:val="000F410A"/>
    <w:rsid w:val="000F4FB6"/>
    <w:rsid w:val="0010777C"/>
    <w:rsid w:val="001079DF"/>
    <w:rsid w:val="001113C7"/>
    <w:rsid w:val="00113A1D"/>
    <w:rsid w:val="001145FC"/>
    <w:rsid w:val="00126531"/>
    <w:rsid w:val="00131663"/>
    <w:rsid w:val="001363D1"/>
    <w:rsid w:val="00136C9B"/>
    <w:rsid w:val="00142A41"/>
    <w:rsid w:val="00154482"/>
    <w:rsid w:val="00154E00"/>
    <w:rsid w:val="0015556B"/>
    <w:rsid w:val="0016095C"/>
    <w:rsid w:val="00165DAF"/>
    <w:rsid w:val="00175EBA"/>
    <w:rsid w:val="00177823"/>
    <w:rsid w:val="00181342"/>
    <w:rsid w:val="00182AA5"/>
    <w:rsid w:val="00184260"/>
    <w:rsid w:val="00185C9E"/>
    <w:rsid w:val="00196477"/>
    <w:rsid w:val="001A33D8"/>
    <w:rsid w:val="001A66A5"/>
    <w:rsid w:val="001C51FB"/>
    <w:rsid w:val="001C59FA"/>
    <w:rsid w:val="001C5E31"/>
    <w:rsid w:val="001C7456"/>
    <w:rsid w:val="001D0F5C"/>
    <w:rsid w:val="001D4BE9"/>
    <w:rsid w:val="001D63E9"/>
    <w:rsid w:val="001E1F7F"/>
    <w:rsid w:val="001F075C"/>
    <w:rsid w:val="001F4828"/>
    <w:rsid w:val="001F7089"/>
    <w:rsid w:val="00202B09"/>
    <w:rsid w:val="0021064C"/>
    <w:rsid w:val="0021157C"/>
    <w:rsid w:val="00214103"/>
    <w:rsid w:val="0024039D"/>
    <w:rsid w:val="002430A8"/>
    <w:rsid w:val="0024588E"/>
    <w:rsid w:val="00254D04"/>
    <w:rsid w:val="002555A9"/>
    <w:rsid w:val="00261985"/>
    <w:rsid w:val="00261C3D"/>
    <w:rsid w:val="00263297"/>
    <w:rsid w:val="00273FDC"/>
    <w:rsid w:val="0027599B"/>
    <w:rsid w:val="0027664A"/>
    <w:rsid w:val="002841E4"/>
    <w:rsid w:val="00285571"/>
    <w:rsid w:val="002A05BB"/>
    <w:rsid w:val="002A30E3"/>
    <w:rsid w:val="002B0CFF"/>
    <w:rsid w:val="002B3AE4"/>
    <w:rsid w:val="002C2FA0"/>
    <w:rsid w:val="002F0DC1"/>
    <w:rsid w:val="002F4376"/>
    <w:rsid w:val="002F6C36"/>
    <w:rsid w:val="00320459"/>
    <w:rsid w:val="003212F7"/>
    <w:rsid w:val="00323E8D"/>
    <w:rsid w:val="00347D8B"/>
    <w:rsid w:val="00350D91"/>
    <w:rsid w:val="003556D3"/>
    <w:rsid w:val="003562C7"/>
    <w:rsid w:val="0036191A"/>
    <w:rsid w:val="00361E3C"/>
    <w:rsid w:val="00367FB6"/>
    <w:rsid w:val="003776C1"/>
    <w:rsid w:val="00380FE2"/>
    <w:rsid w:val="00383931"/>
    <w:rsid w:val="003875B3"/>
    <w:rsid w:val="003936BF"/>
    <w:rsid w:val="0039424C"/>
    <w:rsid w:val="003A11C6"/>
    <w:rsid w:val="003B10CB"/>
    <w:rsid w:val="003C064D"/>
    <w:rsid w:val="003C111E"/>
    <w:rsid w:val="003C2B86"/>
    <w:rsid w:val="003D1905"/>
    <w:rsid w:val="003D2783"/>
    <w:rsid w:val="003E2E23"/>
    <w:rsid w:val="003E4129"/>
    <w:rsid w:val="004011B7"/>
    <w:rsid w:val="0041128B"/>
    <w:rsid w:val="004204A7"/>
    <w:rsid w:val="004301B6"/>
    <w:rsid w:val="00430985"/>
    <w:rsid w:val="004367CD"/>
    <w:rsid w:val="004405B1"/>
    <w:rsid w:val="004437FF"/>
    <w:rsid w:val="00453CA5"/>
    <w:rsid w:val="004577C4"/>
    <w:rsid w:val="004674FA"/>
    <w:rsid w:val="00476DBD"/>
    <w:rsid w:val="00480DFF"/>
    <w:rsid w:val="00487327"/>
    <w:rsid w:val="0049465D"/>
    <w:rsid w:val="00494C50"/>
    <w:rsid w:val="004B1F3B"/>
    <w:rsid w:val="004B3D46"/>
    <w:rsid w:val="004B69DB"/>
    <w:rsid w:val="004D5695"/>
    <w:rsid w:val="004E0098"/>
    <w:rsid w:val="004E45CB"/>
    <w:rsid w:val="004F6788"/>
    <w:rsid w:val="005044E9"/>
    <w:rsid w:val="005148D4"/>
    <w:rsid w:val="00523789"/>
    <w:rsid w:val="005277B6"/>
    <w:rsid w:val="005301FA"/>
    <w:rsid w:val="00550097"/>
    <w:rsid w:val="00554300"/>
    <w:rsid w:val="00574F92"/>
    <w:rsid w:val="005B0DDD"/>
    <w:rsid w:val="005B1604"/>
    <w:rsid w:val="005B5EA6"/>
    <w:rsid w:val="005B7FCB"/>
    <w:rsid w:val="005C2ABB"/>
    <w:rsid w:val="005D0305"/>
    <w:rsid w:val="005E093B"/>
    <w:rsid w:val="005E5C5F"/>
    <w:rsid w:val="005E70A1"/>
    <w:rsid w:val="006050BD"/>
    <w:rsid w:val="0060711F"/>
    <w:rsid w:val="00607EAC"/>
    <w:rsid w:val="00614C5C"/>
    <w:rsid w:val="006155F1"/>
    <w:rsid w:val="0062113E"/>
    <w:rsid w:val="00627392"/>
    <w:rsid w:val="006312F4"/>
    <w:rsid w:val="00633E3F"/>
    <w:rsid w:val="00643BB3"/>
    <w:rsid w:val="006444CC"/>
    <w:rsid w:val="0064594D"/>
    <w:rsid w:val="006505EE"/>
    <w:rsid w:val="006528C6"/>
    <w:rsid w:val="00660715"/>
    <w:rsid w:val="006816FA"/>
    <w:rsid w:val="00691FEA"/>
    <w:rsid w:val="006A396D"/>
    <w:rsid w:val="006C0864"/>
    <w:rsid w:val="006C2789"/>
    <w:rsid w:val="006C35FB"/>
    <w:rsid w:val="006C4BB6"/>
    <w:rsid w:val="006D3B04"/>
    <w:rsid w:val="006D4AD8"/>
    <w:rsid w:val="006E0BBD"/>
    <w:rsid w:val="006E263D"/>
    <w:rsid w:val="006F1561"/>
    <w:rsid w:val="006F60BF"/>
    <w:rsid w:val="006F7E5C"/>
    <w:rsid w:val="00704A37"/>
    <w:rsid w:val="00705322"/>
    <w:rsid w:val="00705CA8"/>
    <w:rsid w:val="00707B9D"/>
    <w:rsid w:val="0071022C"/>
    <w:rsid w:val="00711694"/>
    <w:rsid w:val="00712C83"/>
    <w:rsid w:val="00717199"/>
    <w:rsid w:val="00722FF5"/>
    <w:rsid w:val="00730F32"/>
    <w:rsid w:val="007331B3"/>
    <w:rsid w:val="007449DF"/>
    <w:rsid w:val="00746427"/>
    <w:rsid w:val="00750C77"/>
    <w:rsid w:val="007529B2"/>
    <w:rsid w:val="007603B7"/>
    <w:rsid w:val="00765635"/>
    <w:rsid w:val="0076599D"/>
    <w:rsid w:val="00783DA4"/>
    <w:rsid w:val="00784791"/>
    <w:rsid w:val="007A0058"/>
    <w:rsid w:val="007A5532"/>
    <w:rsid w:val="007A61EE"/>
    <w:rsid w:val="007A7501"/>
    <w:rsid w:val="007A7A46"/>
    <w:rsid w:val="007B0682"/>
    <w:rsid w:val="007B4437"/>
    <w:rsid w:val="007B53EB"/>
    <w:rsid w:val="007B58F8"/>
    <w:rsid w:val="007C1A5A"/>
    <w:rsid w:val="007D2BDE"/>
    <w:rsid w:val="007D5C5E"/>
    <w:rsid w:val="007E75F5"/>
    <w:rsid w:val="00807C09"/>
    <w:rsid w:val="00807E32"/>
    <w:rsid w:val="00816614"/>
    <w:rsid w:val="00822436"/>
    <w:rsid w:val="00825D9B"/>
    <w:rsid w:val="008332AB"/>
    <w:rsid w:val="00845364"/>
    <w:rsid w:val="00847580"/>
    <w:rsid w:val="008500F3"/>
    <w:rsid w:val="0085104F"/>
    <w:rsid w:val="0085119D"/>
    <w:rsid w:val="00853239"/>
    <w:rsid w:val="00860797"/>
    <w:rsid w:val="00871D7D"/>
    <w:rsid w:val="00882D39"/>
    <w:rsid w:val="0088401F"/>
    <w:rsid w:val="008906AE"/>
    <w:rsid w:val="00890C87"/>
    <w:rsid w:val="00892BFD"/>
    <w:rsid w:val="008A23D3"/>
    <w:rsid w:val="008B48EA"/>
    <w:rsid w:val="008C2348"/>
    <w:rsid w:val="008C7A66"/>
    <w:rsid w:val="008D20D9"/>
    <w:rsid w:val="008E1FF3"/>
    <w:rsid w:val="008F0609"/>
    <w:rsid w:val="008F45CC"/>
    <w:rsid w:val="00907D8D"/>
    <w:rsid w:val="00907F31"/>
    <w:rsid w:val="009119AE"/>
    <w:rsid w:val="009122FF"/>
    <w:rsid w:val="00913264"/>
    <w:rsid w:val="009158C1"/>
    <w:rsid w:val="00915C4E"/>
    <w:rsid w:val="0092119D"/>
    <w:rsid w:val="00921B13"/>
    <w:rsid w:val="00922A00"/>
    <w:rsid w:val="009259F3"/>
    <w:rsid w:val="00927BDD"/>
    <w:rsid w:val="00927C66"/>
    <w:rsid w:val="0093341A"/>
    <w:rsid w:val="009356D4"/>
    <w:rsid w:val="00936C6D"/>
    <w:rsid w:val="00937589"/>
    <w:rsid w:val="00940785"/>
    <w:rsid w:val="00946907"/>
    <w:rsid w:val="00954A4F"/>
    <w:rsid w:val="00971CEB"/>
    <w:rsid w:val="0097328B"/>
    <w:rsid w:val="00991961"/>
    <w:rsid w:val="009A2EA1"/>
    <w:rsid w:val="009A4718"/>
    <w:rsid w:val="009B40C7"/>
    <w:rsid w:val="009C1AF8"/>
    <w:rsid w:val="009C5A0F"/>
    <w:rsid w:val="009F182C"/>
    <w:rsid w:val="009F23C7"/>
    <w:rsid w:val="009F5653"/>
    <w:rsid w:val="00A03B21"/>
    <w:rsid w:val="00A102CF"/>
    <w:rsid w:val="00A12E04"/>
    <w:rsid w:val="00A139BC"/>
    <w:rsid w:val="00A1505C"/>
    <w:rsid w:val="00A17519"/>
    <w:rsid w:val="00A27E00"/>
    <w:rsid w:val="00A30E4C"/>
    <w:rsid w:val="00A31411"/>
    <w:rsid w:val="00A32262"/>
    <w:rsid w:val="00A33CCD"/>
    <w:rsid w:val="00A4358A"/>
    <w:rsid w:val="00A4425A"/>
    <w:rsid w:val="00A53AF4"/>
    <w:rsid w:val="00A5583E"/>
    <w:rsid w:val="00A62E7B"/>
    <w:rsid w:val="00A63333"/>
    <w:rsid w:val="00A81F7D"/>
    <w:rsid w:val="00A84A72"/>
    <w:rsid w:val="00A86A89"/>
    <w:rsid w:val="00AA367C"/>
    <w:rsid w:val="00AA544F"/>
    <w:rsid w:val="00AB1624"/>
    <w:rsid w:val="00AB20D3"/>
    <w:rsid w:val="00AC19CF"/>
    <w:rsid w:val="00AD499E"/>
    <w:rsid w:val="00AD4B5D"/>
    <w:rsid w:val="00AE0181"/>
    <w:rsid w:val="00AE115A"/>
    <w:rsid w:val="00AE6226"/>
    <w:rsid w:val="00AF17C3"/>
    <w:rsid w:val="00AF2597"/>
    <w:rsid w:val="00B00ABE"/>
    <w:rsid w:val="00B14A97"/>
    <w:rsid w:val="00B15AEB"/>
    <w:rsid w:val="00B312CF"/>
    <w:rsid w:val="00B4213F"/>
    <w:rsid w:val="00B46151"/>
    <w:rsid w:val="00B50818"/>
    <w:rsid w:val="00B5732A"/>
    <w:rsid w:val="00B6169D"/>
    <w:rsid w:val="00B701F6"/>
    <w:rsid w:val="00B702B6"/>
    <w:rsid w:val="00B858CD"/>
    <w:rsid w:val="00B878DF"/>
    <w:rsid w:val="00B97C8F"/>
    <w:rsid w:val="00B97D7D"/>
    <w:rsid w:val="00BA4D11"/>
    <w:rsid w:val="00BB31EE"/>
    <w:rsid w:val="00BC408F"/>
    <w:rsid w:val="00BD0D6E"/>
    <w:rsid w:val="00BD215E"/>
    <w:rsid w:val="00BD52A7"/>
    <w:rsid w:val="00BE7BC8"/>
    <w:rsid w:val="00BF58DB"/>
    <w:rsid w:val="00C042E1"/>
    <w:rsid w:val="00C050B3"/>
    <w:rsid w:val="00C05B9A"/>
    <w:rsid w:val="00C0665F"/>
    <w:rsid w:val="00C15732"/>
    <w:rsid w:val="00C24A6B"/>
    <w:rsid w:val="00C3043E"/>
    <w:rsid w:val="00C405EC"/>
    <w:rsid w:val="00C41D4A"/>
    <w:rsid w:val="00C53603"/>
    <w:rsid w:val="00C54F4A"/>
    <w:rsid w:val="00C57104"/>
    <w:rsid w:val="00C643EC"/>
    <w:rsid w:val="00C74F31"/>
    <w:rsid w:val="00C7550C"/>
    <w:rsid w:val="00C87C0D"/>
    <w:rsid w:val="00C9138C"/>
    <w:rsid w:val="00C94E0E"/>
    <w:rsid w:val="00C96422"/>
    <w:rsid w:val="00C979A3"/>
    <w:rsid w:val="00CC1961"/>
    <w:rsid w:val="00CC314B"/>
    <w:rsid w:val="00CC359E"/>
    <w:rsid w:val="00CD04AE"/>
    <w:rsid w:val="00CD2428"/>
    <w:rsid w:val="00CD3B02"/>
    <w:rsid w:val="00CD766F"/>
    <w:rsid w:val="00CE17AA"/>
    <w:rsid w:val="00CF14B1"/>
    <w:rsid w:val="00CF4569"/>
    <w:rsid w:val="00CF4858"/>
    <w:rsid w:val="00D03A2A"/>
    <w:rsid w:val="00D06DA6"/>
    <w:rsid w:val="00D100FA"/>
    <w:rsid w:val="00D10119"/>
    <w:rsid w:val="00D20518"/>
    <w:rsid w:val="00D32E3D"/>
    <w:rsid w:val="00D4545B"/>
    <w:rsid w:val="00D479D2"/>
    <w:rsid w:val="00D6218C"/>
    <w:rsid w:val="00D62308"/>
    <w:rsid w:val="00D65835"/>
    <w:rsid w:val="00D733E3"/>
    <w:rsid w:val="00D9079E"/>
    <w:rsid w:val="00D941D3"/>
    <w:rsid w:val="00DB592C"/>
    <w:rsid w:val="00DB6734"/>
    <w:rsid w:val="00DE03CD"/>
    <w:rsid w:val="00DE18EB"/>
    <w:rsid w:val="00DE3A17"/>
    <w:rsid w:val="00E00FFA"/>
    <w:rsid w:val="00E03DE2"/>
    <w:rsid w:val="00E0727A"/>
    <w:rsid w:val="00E13227"/>
    <w:rsid w:val="00E138AB"/>
    <w:rsid w:val="00E17F84"/>
    <w:rsid w:val="00E26E9C"/>
    <w:rsid w:val="00E317EC"/>
    <w:rsid w:val="00E36FB5"/>
    <w:rsid w:val="00E45A96"/>
    <w:rsid w:val="00E46D22"/>
    <w:rsid w:val="00E51AEA"/>
    <w:rsid w:val="00E57D6A"/>
    <w:rsid w:val="00E734DE"/>
    <w:rsid w:val="00E8682C"/>
    <w:rsid w:val="00E91EBD"/>
    <w:rsid w:val="00E93981"/>
    <w:rsid w:val="00EA160F"/>
    <w:rsid w:val="00EA797F"/>
    <w:rsid w:val="00EB38CD"/>
    <w:rsid w:val="00EB4263"/>
    <w:rsid w:val="00EC7002"/>
    <w:rsid w:val="00ED3B7C"/>
    <w:rsid w:val="00ED43F6"/>
    <w:rsid w:val="00EE0B56"/>
    <w:rsid w:val="00EE308F"/>
    <w:rsid w:val="00EF3782"/>
    <w:rsid w:val="00EF4125"/>
    <w:rsid w:val="00F0720C"/>
    <w:rsid w:val="00F23C2E"/>
    <w:rsid w:val="00F27222"/>
    <w:rsid w:val="00F33178"/>
    <w:rsid w:val="00F42AE2"/>
    <w:rsid w:val="00F42AEF"/>
    <w:rsid w:val="00F458C2"/>
    <w:rsid w:val="00F66772"/>
    <w:rsid w:val="00F67D1F"/>
    <w:rsid w:val="00F706BA"/>
    <w:rsid w:val="00F75C23"/>
    <w:rsid w:val="00F83FB1"/>
    <w:rsid w:val="00F90940"/>
    <w:rsid w:val="00FB0D01"/>
    <w:rsid w:val="00FC4C6D"/>
    <w:rsid w:val="00FC512D"/>
    <w:rsid w:val="00FC59BB"/>
    <w:rsid w:val="00FC6016"/>
    <w:rsid w:val="00FD5618"/>
    <w:rsid w:val="00FE5E46"/>
    <w:rsid w:val="00FE78E8"/>
    <w:rsid w:val="00FF2120"/>
    <w:rsid w:val="2B3F3A58"/>
    <w:rsid w:val="689052E3"/>
    <w:rsid w:val="69172675"/>
    <w:rsid w:val="6B981B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nhideWhenUsed="0" w:uiPriority="39" w:semiHidden="0" w:name="toc 4"/>
    <w:lsdException w:qFormat="1" w:unhideWhenUsed="0" w:uiPriority="39" w:semiHidden="0" w:name="toc 5"/>
    <w:lsdException w:uiPriority="39" w:name="toc 6"/>
    <w:lsdException w:uiPriority="39" w:name="toc 7"/>
    <w:lsdException w:uiPriority="39" w:name="toc 8"/>
    <w:lsdException w:qFormat="1" w:uiPriority="39" w:name="toc 9"/>
    <w:lsdException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qFormat="1"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00"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3"/>
    <w:qFormat/>
    <w:uiPriority w:val="9"/>
    <w:pPr>
      <w:keepNext/>
      <w:keepLines/>
      <w:spacing w:before="240" w:after="240"/>
      <w:outlineLvl w:val="0"/>
    </w:pPr>
    <w:rPr>
      <w:rFonts w:asciiTheme="majorHAnsi" w:hAnsiTheme="majorHAnsi"/>
      <w:b/>
      <w:bCs/>
      <w:kern w:val="44"/>
      <w:sz w:val="44"/>
      <w:szCs w:val="44"/>
    </w:rPr>
  </w:style>
  <w:style w:type="paragraph" w:styleId="3">
    <w:name w:val="heading 2"/>
    <w:basedOn w:val="1"/>
    <w:next w:val="1"/>
    <w:link w:val="36"/>
    <w:unhideWhenUsed/>
    <w:qFormat/>
    <w:uiPriority w:val="9"/>
    <w:pPr>
      <w:widowControl/>
      <w:spacing w:before="240" w:after="240"/>
      <w:jc w:val="left"/>
      <w:outlineLvl w:val="1"/>
    </w:pPr>
    <w:rPr>
      <w:rFonts w:asciiTheme="majorHAnsi" w:hAnsiTheme="majorHAnsi" w:eastAsiaTheme="majorEastAsia" w:cstheme="majorBidi"/>
      <w:b/>
      <w:smallCaps/>
      <w:kern w:val="0"/>
      <w:sz w:val="32"/>
      <w:szCs w:val="28"/>
      <w:lang w:eastAsia="en-US" w:bidi="en-US"/>
    </w:rPr>
  </w:style>
  <w:style w:type="paragraph" w:styleId="4">
    <w:name w:val="heading 3"/>
    <w:basedOn w:val="1"/>
    <w:next w:val="1"/>
    <w:link w:val="46"/>
    <w:unhideWhenUsed/>
    <w:qFormat/>
    <w:uiPriority w:val="9"/>
    <w:pPr>
      <w:keepNext/>
      <w:keepLines/>
      <w:spacing w:before="240" w:after="240"/>
      <w:outlineLvl w:val="2"/>
    </w:pPr>
    <w:rPr>
      <w:rFonts w:asciiTheme="majorHAnsi" w:hAnsiTheme="majorHAnsi"/>
      <w:bCs/>
      <w:sz w:val="30"/>
      <w:szCs w:val="32"/>
    </w:rPr>
  </w:style>
  <w:style w:type="paragraph" w:styleId="5">
    <w:name w:val="heading 4"/>
    <w:basedOn w:val="1"/>
    <w:next w:val="1"/>
    <w:link w:val="37"/>
    <w:unhideWhenUsed/>
    <w:qFormat/>
    <w:uiPriority w:val="9"/>
    <w:pPr>
      <w:widowControl/>
      <w:spacing w:line="271" w:lineRule="auto"/>
      <w:jc w:val="left"/>
      <w:outlineLvl w:val="3"/>
    </w:pPr>
    <w:rPr>
      <w:rFonts w:asciiTheme="majorHAnsi" w:hAnsiTheme="majorHAnsi" w:eastAsiaTheme="majorEastAsia" w:cstheme="majorBidi"/>
      <w:b/>
      <w:bCs/>
      <w:spacing w:val="5"/>
      <w:kern w:val="0"/>
      <w:sz w:val="24"/>
      <w:szCs w:val="24"/>
      <w:lang w:eastAsia="en-US" w:bidi="en-US"/>
    </w:rPr>
  </w:style>
  <w:style w:type="paragraph" w:styleId="6">
    <w:name w:val="heading 5"/>
    <w:basedOn w:val="1"/>
    <w:next w:val="1"/>
    <w:link w:val="38"/>
    <w:unhideWhenUsed/>
    <w:qFormat/>
    <w:uiPriority w:val="0"/>
    <w:pPr>
      <w:widowControl/>
      <w:spacing w:line="271" w:lineRule="auto"/>
      <w:jc w:val="left"/>
      <w:outlineLvl w:val="4"/>
    </w:pPr>
    <w:rPr>
      <w:rFonts w:asciiTheme="majorHAnsi" w:hAnsiTheme="majorHAnsi" w:eastAsiaTheme="majorEastAsia" w:cstheme="majorBidi"/>
      <w:i/>
      <w:iCs/>
      <w:kern w:val="0"/>
      <w:sz w:val="24"/>
      <w:szCs w:val="24"/>
      <w:lang w:eastAsia="en-US" w:bidi="en-US"/>
    </w:rPr>
  </w:style>
  <w:style w:type="paragraph" w:styleId="7">
    <w:name w:val="heading 9"/>
    <w:basedOn w:val="1"/>
    <w:next w:val="1"/>
    <w:link w:val="51"/>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24">
    <w:name w:val="Default Paragraph Font"/>
    <w:semiHidden/>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8">
    <w:name w:val="Normal Indent"/>
    <w:basedOn w:val="1"/>
    <w:unhideWhenUsed/>
    <w:uiPriority w:val="0"/>
    <w:pPr>
      <w:ind w:firstLine="420" w:firstLineChars="200"/>
    </w:pPr>
    <w:rPr>
      <w:rFonts w:ascii="Times New Roman" w:hAnsi="Times New Roman"/>
      <w:szCs w:val="21"/>
    </w:rPr>
  </w:style>
  <w:style w:type="paragraph" w:styleId="9">
    <w:name w:val="Document Map"/>
    <w:basedOn w:val="1"/>
    <w:link w:val="42"/>
    <w:semiHidden/>
    <w:unhideWhenUsed/>
    <w:qFormat/>
    <w:uiPriority w:val="99"/>
    <w:rPr>
      <w:rFonts w:ascii="宋体"/>
      <w:sz w:val="18"/>
      <w:szCs w:val="18"/>
    </w:rPr>
  </w:style>
  <w:style w:type="paragraph" w:styleId="10">
    <w:name w:val="toc 5"/>
    <w:basedOn w:val="1"/>
    <w:next w:val="1"/>
    <w:qFormat/>
    <w:uiPriority w:val="39"/>
    <w:pPr>
      <w:widowControl/>
      <w:tabs>
        <w:tab w:val="right" w:leader="dot" w:pos="8647"/>
      </w:tabs>
      <w:spacing w:after="120" w:line="100" w:lineRule="atLeast"/>
      <w:ind w:left="1747" w:leftChars="130" w:hanging="1474" w:hangingChars="670"/>
      <w:jc w:val="left"/>
    </w:pPr>
    <w:rPr>
      <w:rFonts w:asciiTheme="majorHAnsi" w:hAnsiTheme="majorHAnsi" w:eastAsiaTheme="majorEastAsia" w:cstheme="majorBidi"/>
      <w:kern w:val="0"/>
      <w:sz w:val="22"/>
      <w:lang w:eastAsia="en-US" w:bidi="en-US"/>
    </w:rPr>
  </w:style>
  <w:style w:type="paragraph" w:styleId="11">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12">
    <w:name w:val="Balloon Text"/>
    <w:basedOn w:val="1"/>
    <w:link w:val="41"/>
    <w:semiHidden/>
    <w:unhideWhenUsed/>
    <w:qFormat/>
    <w:uiPriority w:val="99"/>
    <w:rPr>
      <w:sz w:val="18"/>
      <w:szCs w:val="18"/>
    </w:rPr>
  </w:style>
  <w:style w:type="paragraph" w:styleId="13">
    <w:name w:val="footer"/>
    <w:basedOn w:val="1"/>
    <w:link w:val="33"/>
    <w:qFormat/>
    <w:uiPriority w:val="0"/>
    <w:pPr>
      <w:tabs>
        <w:tab w:val="center" w:pos="4153"/>
        <w:tab w:val="right" w:pos="8306"/>
      </w:tabs>
      <w:snapToGrid w:val="0"/>
      <w:jc w:val="left"/>
    </w:pPr>
    <w:rPr>
      <w:sz w:val="18"/>
      <w:szCs w:val="18"/>
    </w:rPr>
  </w:style>
  <w:style w:type="paragraph" w:styleId="14">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18"/>
    </w:rPr>
  </w:style>
  <w:style w:type="paragraph" w:styleId="16">
    <w:name w:val="toc 4"/>
    <w:basedOn w:val="1"/>
    <w:next w:val="1"/>
    <w:qFormat/>
    <w:uiPriority w:val="39"/>
    <w:pPr>
      <w:widowControl/>
      <w:tabs>
        <w:tab w:val="right" w:leader="dot" w:pos="8647"/>
      </w:tabs>
      <w:spacing w:after="120" w:line="160" w:lineRule="atLeast"/>
      <w:ind w:left="4" w:leftChars="-68" w:hanging="147" w:hangingChars="67"/>
      <w:jc w:val="left"/>
    </w:pPr>
    <w:rPr>
      <w:rFonts w:asciiTheme="majorHAnsi" w:hAnsiTheme="majorHAnsi" w:eastAsiaTheme="majorEastAsia" w:cstheme="majorBidi"/>
      <w:kern w:val="0"/>
      <w:sz w:val="22"/>
      <w:lang w:eastAsia="en-US" w:bidi="en-US"/>
    </w:rPr>
  </w:style>
  <w:style w:type="paragraph" w:styleId="17">
    <w:name w:val="toc 2"/>
    <w:basedOn w:val="1"/>
    <w:next w:val="1"/>
    <w:qFormat/>
    <w:uiPriority w:val="39"/>
    <w:pPr>
      <w:widowControl/>
      <w:spacing w:after="200" w:line="276" w:lineRule="auto"/>
      <w:ind w:left="420" w:leftChars="200"/>
      <w:jc w:val="left"/>
    </w:pPr>
    <w:rPr>
      <w:rFonts w:asciiTheme="majorHAnsi" w:hAnsiTheme="majorHAnsi" w:eastAsiaTheme="majorEastAsia" w:cstheme="majorBidi"/>
      <w:kern w:val="0"/>
      <w:sz w:val="22"/>
      <w:lang w:eastAsia="en-US" w:bidi="en-US"/>
    </w:rPr>
  </w:style>
  <w:style w:type="paragraph" w:styleId="18">
    <w:name w:val="toc 9"/>
    <w:basedOn w:val="1"/>
    <w:next w:val="1"/>
    <w:semiHidden/>
    <w:unhideWhenUsed/>
    <w:qFormat/>
    <w:uiPriority w:val="39"/>
    <w:pPr>
      <w:ind w:left="3360" w:leftChars="1600"/>
    </w:pPr>
  </w:style>
  <w:style w:type="paragraph" w:styleId="19">
    <w:name w:val="HTML Preformatted"/>
    <w:basedOn w:val="1"/>
    <w:link w:val="45"/>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cs="Arial"/>
      <w:kern w:val="0"/>
      <w:szCs w:val="21"/>
    </w:rPr>
  </w:style>
  <w:style w:type="paragraph" w:styleId="20">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paragraph" w:styleId="21">
    <w:name w:val="Title"/>
    <w:basedOn w:val="1"/>
    <w:next w:val="1"/>
    <w:link w:val="40"/>
    <w:qFormat/>
    <w:uiPriority w:val="10"/>
    <w:pPr>
      <w:widowControl/>
      <w:spacing w:after="300"/>
      <w:contextualSpacing/>
      <w:jc w:val="left"/>
    </w:pPr>
    <w:rPr>
      <w:rFonts w:asciiTheme="majorHAnsi" w:hAnsiTheme="majorHAnsi" w:eastAsiaTheme="majorEastAsia" w:cstheme="majorBidi"/>
      <w:smallCaps/>
      <w:kern w:val="0"/>
      <w:sz w:val="52"/>
      <w:szCs w:val="52"/>
      <w:lang w:eastAsia="en-US" w:bidi="en-US"/>
    </w:rPr>
  </w:style>
  <w:style w:type="table" w:styleId="23">
    <w:name w:val="Table Grid"/>
    <w:basedOn w:val="22"/>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FollowedHyperlink"/>
    <w:basedOn w:val="24"/>
    <w:semiHidden/>
    <w:unhideWhenUsed/>
    <w:qFormat/>
    <w:uiPriority w:val="99"/>
    <w:rPr>
      <w:color w:val="800080" w:themeColor="followedHyperlink"/>
      <w:u w:val="single"/>
    </w:rPr>
  </w:style>
  <w:style w:type="character" w:styleId="27">
    <w:name w:val="Emphasis"/>
    <w:qFormat/>
    <w:uiPriority w:val="0"/>
    <w:rPr>
      <w:i/>
      <w:iCs/>
    </w:rPr>
  </w:style>
  <w:style w:type="character" w:styleId="28">
    <w:name w:val="Hyperlink"/>
    <w:unhideWhenUsed/>
    <w:qFormat/>
    <w:uiPriority w:val="99"/>
    <w:rPr>
      <w:color w:val="0000FF"/>
      <w:u w:val="single"/>
    </w:rPr>
  </w:style>
  <w:style w:type="character" w:customStyle="1" w:styleId="29">
    <w:name w:val="无间隔 Char"/>
    <w:link w:val="30"/>
    <w:qFormat/>
    <w:uiPriority w:val="0"/>
    <w:rPr>
      <w:sz w:val="22"/>
    </w:rPr>
  </w:style>
  <w:style w:type="paragraph" w:customStyle="1" w:styleId="30">
    <w:name w:val="无间隔1"/>
    <w:link w:val="29"/>
    <w:qFormat/>
    <w:uiPriority w:val="0"/>
    <w:rPr>
      <w:rFonts w:asciiTheme="minorHAnsi" w:hAnsiTheme="minorHAnsi" w:eastAsiaTheme="minorEastAsia" w:cstheme="minorBidi"/>
      <w:kern w:val="2"/>
      <w:sz w:val="22"/>
      <w:szCs w:val="22"/>
      <w:lang w:val="en-US" w:eastAsia="zh-CN" w:bidi="ar-SA"/>
    </w:rPr>
  </w:style>
  <w:style w:type="character" w:customStyle="1" w:styleId="31">
    <w:name w:val="标题 Char"/>
    <w:link w:val="32"/>
    <w:qFormat/>
    <w:uiPriority w:val="0"/>
    <w:rPr>
      <w:rFonts w:ascii="Cambria" w:hAnsi="Cambria" w:eastAsia="宋体" w:cs="Times New Roman"/>
      <w:b/>
      <w:bCs/>
      <w:sz w:val="32"/>
      <w:szCs w:val="32"/>
    </w:rPr>
  </w:style>
  <w:style w:type="paragraph" w:customStyle="1" w:styleId="32">
    <w:name w:val="标题1"/>
    <w:basedOn w:val="1"/>
    <w:next w:val="1"/>
    <w:link w:val="31"/>
    <w:qFormat/>
    <w:uiPriority w:val="0"/>
    <w:pPr>
      <w:spacing w:before="240" w:after="60"/>
      <w:jc w:val="center"/>
      <w:outlineLvl w:val="0"/>
    </w:pPr>
    <w:rPr>
      <w:rFonts w:ascii="Cambria" w:hAnsi="Cambria"/>
      <w:b/>
      <w:bCs/>
      <w:sz w:val="32"/>
      <w:szCs w:val="32"/>
    </w:rPr>
  </w:style>
  <w:style w:type="character" w:customStyle="1" w:styleId="33">
    <w:name w:val="页脚 Char"/>
    <w:basedOn w:val="24"/>
    <w:link w:val="13"/>
    <w:qFormat/>
    <w:uiPriority w:val="99"/>
    <w:rPr>
      <w:rFonts w:ascii="Calibri" w:hAnsi="Calibri" w:eastAsia="宋体" w:cs="Times New Roman"/>
      <w:sz w:val="18"/>
      <w:szCs w:val="18"/>
    </w:rPr>
  </w:style>
  <w:style w:type="paragraph" w:customStyle="1" w:styleId="34">
    <w:name w:val="列出段落1"/>
    <w:basedOn w:val="1"/>
    <w:qFormat/>
    <w:uiPriority w:val="0"/>
    <w:pPr>
      <w:ind w:firstLine="420" w:firstLineChars="200"/>
    </w:pPr>
  </w:style>
  <w:style w:type="character" w:customStyle="1" w:styleId="35">
    <w:name w:val="页眉 Char"/>
    <w:basedOn w:val="24"/>
    <w:link w:val="14"/>
    <w:qFormat/>
    <w:uiPriority w:val="99"/>
    <w:rPr>
      <w:rFonts w:ascii="Calibri" w:hAnsi="Calibri" w:eastAsia="宋体" w:cs="Times New Roman"/>
      <w:sz w:val="18"/>
      <w:szCs w:val="18"/>
    </w:rPr>
  </w:style>
  <w:style w:type="character" w:customStyle="1" w:styleId="36">
    <w:name w:val="标题 2 Char"/>
    <w:basedOn w:val="24"/>
    <w:link w:val="3"/>
    <w:qFormat/>
    <w:uiPriority w:val="9"/>
    <w:rPr>
      <w:rFonts w:asciiTheme="majorHAnsi" w:hAnsiTheme="majorHAnsi" w:eastAsiaTheme="majorEastAsia" w:cstheme="majorBidi"/>
      <w:b/>
      <w:smallCaps/>
      <w:kern w:val="0"/>
      <w:sz w:val="32"/>
      <w:szCs w:val="28"/>
      <w:lang w:eastAsia="en-US" w:bidi="en-US"/>
    </w:rPr>
  </w:style>
  <w:style w:type="character" w:customStyle="1" w:styleId="37">
    <w:name w:val="标题 4 Char"/>
    <w:basedOn w:val="24"/>
    <w:link w:val="5"/>
    <w:qFormat/>
    <w:uiPriority w:val="9"/>
    <w:rPr>
      <w:rFonts w:asciiTheme="majorHAnsi" w:hAnsiTheme="majorHAnsi" w:eastAsiaTheme="majorEastAsia" w:cstheme="majorBidi"/>
      <w:b/>
      <w:bCs/>
      <w:spacing w:val="5"/>
      <w:kern w:val="0"/>
      <w:sz w:val="24"/>
      <w:szCs w:val="24"/>
      <w:lang w:eastAsia="en-US" w:bidi="en-US"/>
    </w:rPr>
  </w:style>
  <w:style w:type="character" w:customStyle="1" w:styleId="38">
    <w:name w:val="标题 5 Char"/>
    <w:basedOn w:val="24"/>
    <w:link w:val="6"/>
    <w:qFormat/>
    <w:uiPriority w:val="9"/>
    <w:rPr>
      <w:rFonts w:asciiTheme="majorHAnsi" w:hAnsiTheme="majorHAnsi" w:eastAsiaTheme="majorEastAsia" w:cstheme="majorBidi"/>
      <w:i/>
      <w:iCs/>
      <w:kern w:val="0"/>
      <w:sz w:val="24"/>
      <w:szCs w:val="24"/>
      <w:lang w:eastAsia="en-US" w:bidi="en-US"/>
    </w:rPr>
  </w:style>
  <w:style w:type="paragraph" w:styleId="39">
    <w:name w:val="List Paragraph"/>
    <w:basedOn w:val="1"/>
    <w:qFormat/>
    <w:uiPriority w:val="34"/>
    <w:pPr>
      <w:widowControl/>
      <w:spacing w:after="200" w:line="276" w:lineRule="auto"/>
      <w:ind w:left="720"/>
      <w:contextualSpacing/>
      <w:jc w:val="left"/>
    </w:pPr>
    <w:rPr>
      <w:rFonts w:asciiTheme="majorHAnsi" w:hAnsiTheme="majorHAnsi" w:eastAsiaTheme="majorEastAsia" w:cstheme="majorBidi"/>
      <w:kern w:val="0"/>
      <w:sz w:val="22"/>
      <w:lang w:eastAsia="en-US" w:bidi="en-US"/>
    </w:rPr>
  </w:style>
  <w:style w:type="character" w:customStyle="1" w:styleId="40">
    <w:name w:val="标题 Char1"/>
    <w:basedOn w:val="24"/>
    <w:link w:val="21"/>
    <w:qFormat/>
    <w:uiPriority w:val="10"/>
    <w:rPr>
      <w:rFonts w:eastAsia="宋体" w:asciiTheme="majorHAnsi" w:hAnsiTheme="majorHAnsi" w:cstheme="majorBidi"/>
      <w:b/>
      <w:bCs/>
      <w:sz w:val="32"/>
      <w:szCs w:val="32"/>
    </w:rPr>
  </w:style>
  <w:style w:type="character" w:customStyle="1" w:styleId="41">
    <w:name w:val="批注框文本 Char"/>
    <w:basedOn w:val="24"/>
    <w:link w:val="12"/>
    <w:semiHidden/>
    <w:qFormat/>
    <w:uiPriority w:val="99"/>
    <w:rPr>
      <w:rFonts w:ascii="Calibri" w:hAnsi="Calibri" w:eastAsia="宋体" w:cs="Times New Roman"/>
      <w:sz w:val="18"/>
      <w:szCs w:val="18"/>
    </w:rPr>
  </w:style>
  <w:style w:type="character" w:customStyle="1" w:styleId="42">
    <w:name w:val="文档结构图 Char"/>
    <w:basedOn w:val="24"/>
    <w:link w:val="9"/>
    <w:semiHidden/>
    <w:qFormat/>
    <w:uiPriority w:val="99"/>
    <w:rPr>
      <w:rFonts w:ascii="宋体" w:hAnsi="Calibri" w:eastAsia="宋体" w:cs="Times New Roman"/>
      <w:sz w:val="18"/>
      <w:szCs w:val="18"/>
    </w:rPr>
  </w:style>
  <w:style w:type="character" w:customStyle="1" w:styleId="43">
    <w:name w:val="标题 1 Char"/>
    <w:basedOn w:val="24"/>
    <w:link w:val="2"/>
    <w:qFormat/>
    <w:uiPriority w:val="9"/>
    <w:rPr>
      <w:rFonts w:eastAsia="宋体" w:cs="Times New Roman" w:asciiTheme="majorHAnsi" w:hAnsiTheme="majorHAnsi"/>
      <w:b/>
      <w:bCs/>
      <w:kern w:val="44"/>
      <w:sz w:val="44"/>
      <w:szCs w:val="44"/>
    </w:rPr>
  </w:style>
  <w:style w:type="paragraph" w:customStyle="1" w:styleId="44">
    <w:name w:val="TOC Heading"/>
    <w:basedOn w:val="2"/>
    <w:next w:val="1"/>
    <w:unhideWhenUsed/>
    <w:qFormat/>
    <w:uiPriority w:val="39"/>
    <w:pPr>
      <w:widowControl/>
      <w:spacing w:before="480" w:after="0" w:line="276" w:lineRule="auto"/>
      <w:jc w:val="left"/>
      <w:outlineLvl w:val="9"/>
    </w:pPr>
    <w:rPr>
      <w:rFonts w:eastAsiaTheme="majorEastAsia" w:cstheme="majorBidi"/>
      <w:color w:val="366091" w:themeColor="accent1" w:themeShade="BF"/>
      <w:kern w:val="0"/>
      <w:sz w:val="28"/>
      <w:szCs w:val="28"/>
    </w:rPr>
  </w:style>
  <w:style w:type="character" w:customStyle="1" w:styleId="45">
    <w:name w:val="HTML 预设格式 Char"/>
    <w:basedOn w:val="24"/>
    <w:link w:val="19"/>
    <w:qFormat/>
    <w:uiPriority w:val="0"/>
    <w:rPr>
      <w:rFonts w:ascii="Arial" w:hAnsi="Arial" w:eastAsia="宋体" w:cs="Arial"/>
      <w:kern w:val="0"/>
      <w:szCs w:val="21"/>
    </w:rPr>
  </w:style>
  <w:style w:type="character" w:customStyle="1" w:styleId="46">
    <w:name w:val="标题 3 Char"/>
    <w:basedOn w:val="24"/>
    <w:link w:val="4"/>
    <w:qFormat/>
    <w:uiPriority w:val="9"/>
    <w:rPr>
      <w:rFonts w:eastAsia="宋体" w:cs="Times New Roman" w:asciiTheme="majorHAnsi" w:hAnsiTheme="majorHAnsi"/>
      <w:bCs/>
      <w:sz w:val="30"/>
      <w:szCs w:val="32"/>
    </w:rPr>
  </w:style>
  <w:style w:type="paragraph" w:customStyle="1" w:styleId="47">
    <w:name w:val="Char"/>
    <w:basedOn w:val="1"/>
    <w:next w:val="1"/>
    <w:qFormat/>
    <w:uiPriority w:val="0"/>
    <w:pPr>
      <w:widowControl/>
      <w:tabs>
        <w:tab w:val="left" w:pos="480"/>
      </w:tabs>
      <w:spacing w:after="160" w:line="240" w:lineRule="exact"/>
      <w:jc w:val="left"/>
    </w:pPr>
    <w:rPr>
      <w:rFonts w:ascii="Verdana" w:hAnsi="Verdana"/>
      <w:szCs w:val="20"/>
      <w:lang w:eastAsia="en-US"/>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49">
    <w:name w:val="正文部分"/>
    <w:basedOn w:val="1"/>
    <w:uiPriority w:val="0"/>
    <w:pPr>
      <w:spacing w:line="360" w:lineRule="auto"/>
      <w:ind w:firstLine="359" w:firstLineChars="171"/>
    </w:pPr>
    <w:rPr>
      <w:rFonts w:ascii="Times New Roman" w:hAnsi="Times New Roman"/>
      <w:szCs w:val="24"/>
    </w:rPr>
  </w:style>
  <w:style w:type="paragraph" w:customStyle="1" w:styleId="50">
    <w:name w:val="样式 (中文) 仿宋_GB2312 小四 左侧:  21 磅 首行缩进:  21 磅 段前: 7.8 磅 段后: 7...."/>
    <w:basedOn w:val="1"/>
    <w:qFormat/>
    <w:uiPriority w:val="0"/>
    <w:pPr>
      <w:spacing w:before="156" w:beforeLines="50" w:after="156" w:afterLines="50" w:line="360" w:lineRule="auto"/>
      <w:ind w:left="420" w:firstLine="420"/>
    </w:pPr>
    <w:rPr>
      <w:rFonts w:ascii="Times New Roman" w:hAnsi="Times New Roman" w:eastAsia="仿宋_GB2312" w:cs="宋体"/>
      <w:sz w:val="24"/>
      <w:szCs w:val="20"/>
    </w:rPr>
  </w:style>
  <w:style w:type="character" w:customStyle="1" w:styleId="51">
    <w:name w:val="标题 9 Char"/>
    <w:basedOn w:val="24"/>
    <w:link w:val="7"/>
    <w:semiHidden/>
    <w:uiPriority w:val="9"/>
    <w:rPr>
      <w:rFonts w:asciiTheme="majorHAnsi" w:hAnsiTheme="majorHAnsi" w:eastAsiaTheme="majorEastAsia" w:cstheme="majorBidi"/>
      <w:szCs w:val="21"/>
    </w:rPr>
  </w:style>
  <w:style w:type="paragraph" w:customStyle="1" w:styleId="52">
    <w:name w:val="封面标准头"/>
    <w:next w:val="1"/>
    <w:uiPriority w:val="0"/>
    <w:pPr>
      <w:ind w:left="113" w:right="-284"/>
      <w:jc w:val="center"/>
    </w:pPr>
    <w:rPr>
      <w:rFonts w:ascii="黑体" w:hAnsi="Times New Roman" w:eastAsia="黑体" w:cs="Times New Roman"/>
      <w:spacing w:val="40"/>
      <w:kern w:val="0"/>
      <w:position w:val="-8"/>
      <w:sz w:val="52"/>
      <w:szCs w:val="20"/>
      <w:lang w:val="en-US" w:eastAsia="zh-CN" w:bidi="ar-SA"/>
    </w:rPr>
  </w:style>
  <w:style w:type="paragraph" w:customStyle="1" w:styleId="53">
    <w:name w:val="封面标准名"/>
    <w:next w:val="54"/>
    <w:uiPriority w:val="0"/>
    <w:pPr>
      <w:ind w:right="-113"/>
      <w:jc w:val="center"/>
      <w:outlineLvl w:val="0"/>
    </w:pPr>
    <w:rPr>
      <w:rFonts w:ascii="黑体" w:hAnsi="Times New Roman" w:eastAsia="黑体" w:cs="Times New Roman"/>
      <w:kern w:val="0"/>
      <w:sz w:val="52"/>
      <w:szCs w:val="20"/>
      <w:lang w:val="en-US" w:eastAsia="zh-CN" w:bidi="ar-SA"/>
    </w:rPr>
  </w:style>
  <w:style w:type="paragraph" w:customStyle="1" w:styleId="54">
    <w:name w:val="封面标英名"/>
    <w:next w:val="55"/>
    <w:uiPriority w:val="0"/>
    <w:pPr>
      <w:spacing w:before="120"/>
      <w:ind w:right="-113"/>
      <w:jc w:val="center"/>
    </w:pPr>
    <w:rPr>
      <w:rFonts w:ascii="黑体" w:hAnsi="Times New Roman" w:eastAsia="黑体" w:cs="Times New Roman"/>
      <w:kern w:val="0"/>
      <w:sz w:val="28"/>
      <w:szCs w:val="20"/>
      <w:lang w:val="en-US" w:eastAsia="zh-CN" w:bidi="ar-SA"/>
    </w:rPr>
  </w:style>
  <w:style w:type="paragraph" w:customStyle="1" w:styleId="55">
    <w:name w:val="正文标题"/>
    <w:next w:val="1"/>
    <w:uiPriority w:val="0"/>
    <w:pPr>
      <w:numPr>
        <w:ilvl w:val="0"/>
        <w:numId w:val="1"/>
      </w:numPr>
      <w:tabs>
        <w:tab w:val="left" w:pos="360"/>
      </w:tabs>
      <w:spacing w:before="40" w:line="480" w:lineRule="auto"/>
    </w:pPr>
    <w:rPr>
      <w:rFonts w:ascii="黑体" w:hAnsi="Times New Roman" w:eastAsia="黑体" w:cs="Times New Roman"/>
      <w:kern w:val="0"/>
      <w:sz w:val="21"/>
      <w:szCs w:val="20"/>
      <w:lang w:val="en-US" w:eastAsia="zh-CN" w:bidi="ar-SA"/>
    </w:rPr>
  </w:style>
  <w:style w:type="paragraph" w:customStyle="1" w:styleId="56">
    <w:name w:val="正文页脚"/>
    <w:uiPriority w:val="0"/>
    <w:pPr>
      <w:widowControl w:val="0"/>
      <w:jc w:val="center"/>
    </w:pPr>
    <w:rPr>
      <w:rFonts w:ascii="黑体" w:hAnsi="宋体" w:eastAsia="黑体" w:cs="Times New Roman"/>
      <w:kern w:val="2"/>
      <w:sz w:val="32"/>
      <w:szCs w:val="32"/>
      <w:lang w:val="en-US" w:eastAsia="zh-CN" w:bidi="ar-SA"/>
    </w:rPr>
  </w:style>
  <w:style w:type="character" w:customStyle="1" w:styleId="57">
    <w:name w:val="页眉 Char1"/>
    <w:basedOn w:val="24"/>
    <w:uiPriority w:val="0"/>
    <w:rPr>
      <w:rFonts w:ascii="Calibri" w:hAnsi="Calibri" w:eastAsia="宋体" w:cs="Times New Roman"/>
      <w:sz w:val="18"/>
      <w:szCs w:val="18"/>
    </w:rPr>
  </w:style>
  <w:style w:type="character" w:customStyle="1" w:styleId="58">
    <w:name w:val="页脚 Char1"/>
    <w:basedOn w:val="24"/>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emf"/><Relationship Id="rId14" Type="http://schemas.openxmlformats.org/officeDocument/2006/relationships/oleObject" Target="embeddings/oleObject2.bin"/><Relationship Id="rId13" Type="http://schemas.openxmlformats.org/officeDocument/2006/relationships/image" Target="media/image2.emf"/><Relationship Id="rId12" Type="http://schemas.openxmlformats.org/officeDocument/2006/relationships/oleObject" Target="embeddings/oleObject1.bin"/><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Info spid="_x0000_s2050"/>
    <customShpInfo spid="_x0000_s2051"/>
    <customShpInfo spid="_x0000_s2052"/>
    <customShpInfo spid="_x0000_s2053"/>
    <customShpInfo spid="_x0000_s2054"/>
    <customShpInfo spid="_x0000_s205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2094</Words>
  <Characters>2269</Characters>
  <Lines>34</Lines>
  <Paragraphs>9</Paragraphs>
  <TotalTime>0</TotalTime>
  <ScaleCrop>false</ScaleCrop>
  <LinksUpToDate>false</LinksUpToDate>
  <CharactersWithSpaces>2377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2017-04-06T19:24:00Z</dcterms:created>
  <dc:creator>NickCui</dc:creator>
  <cp:lastModifiedBy>申伶</cp:lastModifiedBy>
  <dcterms:modified xsi:type="dcterms:W3CDTF">2025-01-05T10:49:26Z</dcterms:modified>
  <cp:revision>218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eyJoZGlkIjoiYjRmZGZjMzBlMTg0MDU3ZDM1MmUxZjAzOTk1NmY0NDIiLCJ1c2VySWQiOiIyOTExMDIwMDIifQ==</vt:lpwstr>
  </property>
  <property fmtid="{D5CDD505-2E9C-101B-9397-08002B2CF9AE}" pid="4" name="ICV">
    <vt:lpwstr>14171E745E554CA6B6980749D6939962_12</vt:lpwstr>
  </property>
</Properties>
</file>