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A18BA5">
      <w:pPr>
        <w:jc w:val="center"/>
        <w:rPr>
          <w:rFonts w:ascii="黑体" w:hAnsi="黑体" w:eastAsia="黑体"/>
          <w:b/>
          <w:bCs/>
          <w:color w:val="000000"/>
          <w:sz w:val="52"/>
          <w:szCs w:val="52"/>
        </w:rPr>
      </w:pPr>
      <w:r>
        <w:rPr>
          <w:rFonts w:ascii="黑体" w:hAnsi="黑体" w:eastAsia="黑体"/>
          <w:b/>
          <w:bCs/>
          <w:color w:val="000000"/>
          <w:sz w:val="52"/>
          <w:szCs w:val="52"/>
        </w:rPr>
        <w:pict>
          <v:shape id="文本框 2" o:spid="_x0000_s1047" o:spt="202" type="#_x0000_t202" style="position:absolute;left:0pt;margin-left:312.15pt;margin-top:-0.9pt;height:24pt;width:155.3pt;z-index:251660288;mso-width-relative:page;mso-height-relative:page;" coordsize="21600,21600">
            <v:path/>
            <v:fill focussize="0,0"/>
            <v:stroke joinstyle="miter"/>
            <v:imagedata o:title=""/>
            <o:lock v:ext="edit"/>
            <v:textbox>
              <w:txbxContent>
                <w:p w14:paraId="0C537865">
                  <w:pPr>
                    <w:pStyle w:val="57"/>
                    <w:ind w:left="0" w:right="35"/>
                    <w:jc w:val="right"/>
                    <w:rPr>
                      <w:rFonts w:ascii="宋体" w:hAnsi="宋体" w:eastAsia="宋体"/>
                      <w:b/>
                      <w:sz w:val="21"/>
                      <w:szCs w:val="21"/>
                    </w:rPr>
                  </w:pPr>
                  <w:r>
                    <w:rPr>
                      <w:rFonts w:hint="eastAsia" w:ascii="宋体" w:hAnsi="宋体" w:eastAsia="宋体"/>
                      <w:b/>
                      <w:sz w:val="21"/>
                      <w:szCs w:val="21"/>
                    </w:rPr>
                    <w:t>密级分类：</w:t>
                  </w:r>
                </w:p>
                <w:p w14:paraId="5FE07273"/>
              </w:txbxContent>
            </v:textbox>
          </v:shape>
        </w:pict>
      </w:r>
    </w:p>
    <w:p w14:paraId="2AEA2DB6">
      <w:pPr>
        <w:jc w:val="center"/>
        <w:rPr>
          <w:rFonts w:ascii="黑体" w:hAnsi="黑体" w:eastAsia="黑体"/>
          <w:b/>
          <w:bCs/>
          <w:color w:val="000000"/>
          <w:sz w:val="52"/>
          <w:szCs w:val="52"/>
        </w:rPr>
      </w:pPr>
    </w:p>
    <w:p w14:paraId="7968FB17">
      <w:pPr>
        <w:jc w:val="center"/>
        <w:rPr>
          <w:rFonts w:ascii="黑体" w:hAnsi="黑体" w:eastAsia="黑体"/>
          <w:b/>
          <w:bCs/>
          <w:color w:val="000000"/>
          <w:sz w:val="52"/>
          <w:szCs w:val="52"/>
        </w:rPr>
      </w:pPr>
    </w:p>
    <w:p w14:paraId="1F37AF69">
      <w:pPr>
        <w:jc w:val="center"/>
        <w:rPr>
          <w:rFonts w:hint="default" w:ascii="黑体" w:hAnsi="黑体" w:eastAsia="黑体"/>
          <w:b/>
          <w:color w:val="000000"/>
          <w:sz w:val="52"/>
          <w:szCs w:val="52"/>
          <w:lang w:val="en-US" w:eastAsia="zh-CN"/>
        </w:rPr>
      </w:pPr>
      <w:r>
        <w:rPr>
          <w:rFonts w:hint="eastAsia" w:ascii="黑体" w:hAnsi="黑体" w:eastAsia="黑体"/>
          <w:b/>
          <w:bCs/>
          <w:color w:val="000000"/>
          <w:sz w:val="52"/>
          <w:szCs w:val="52"/>
          <w:lang w:val="en-US" w:eastAsia="zh-CN"/>
        </w:rPr>
        <w:t>*********</w:t>
      </w:r>
    </w:p>
    <w:p w14:paraId="4C223D24">
      <w:pPr>
        <w:pStyle w:val="57"/>
        <w:ind w:left="0" w:right="0"/>
        <w:rPr>
          <w:rFonts w:ascii="仿宋" w:hAnsi="仿宋" w:eastAsia="仿宋"/>
          <w:b/>
          <w:bCs/>
          <w:color w:val="000000"/>
          <w:spacing w:val="0"/>
          <w:sz w:val="72"/>
          <w:szCs w:val="72"/>
        </w:rPr>
      </w:pPr>
      <w:r>
        <w:rPr>
          <w:rFonts w:hAnsi="黑体"/>
          <w:color w:val="000000"/>
        </w:rPr>
        <w:pict>
          <v:line id="直线 3" o:spid="_x0000_s1045" o:spt="20" style="position:absolute;left:0pt;margin-left:2.65pt;margin-top:20pt;height:0pt;width:472.5pt;mso-wrap-distance-bottom:0pt;mso-wrap-distance-top:0pt;z-index:251659264;mso-width-relative:page;mso-height-relative:page;" coordsize="21600,21600">
            <v:path arrowok="t"/>
            <v:fill focussize="0,0"/>
            <v:stroke weight="1pt"/>
            <v:imagedata o:title=""/>
            <o:lock v:ext="edit"/>
            <w10:wrap type="topAndBottom"/>
          </v:line>
        </w:pict>
      </w:r>
      <w:r>
        <w:rPr>
          <w:rFonts w:hint="eastAsia" w:ascii="仿宋" w:hAnsi="仿宋" w:eastAsia="仿宋"/>
          <w:color w:val="000000"/>
        </w:rPr>
        <w:t xml:space="preserve">                            </w:t>
      </w:r>
    </w:p>
    <w:p w14:paraId="37C7F78C">
      <w:pPr>
        <w:pStyle w:val="59"/>
        <w:tabs>
          <w:tab w:val="left" w:pos="8730"/>
        </w:tabs>
        <w:spacing w:line="360" w:lineRule="auto"/>
        <w:ind w:left="-2" w:hanging="141"/>
        <w:rPr>
          <w:rFonts w:ascii="仿宋" w:hAnsi="仿宋" w:eastAsia="仿宋"/>
          <w:color w:val="000000"/>
          <w:sz w:val="21"/>
          <w:szCs w:val="21"/>
        </w:rPr>
      </w:pPr>
    </w:p>
    <w:p w14:paraId="746027A4">
      <w:pPr>
        <w:pStyle w:val="59"/>
        <w:spacing w:line="360" w:lineRule="auto"/>
        <w:ind w:left="5" w:hanging="148"/>
        <w:rPr>
          <w:rFonts w:hint="eastAsia" w:hAnsi="黑体" w:eastAsia="黑体"/>
          <w:b/>
          <w:color w:val="000000"/>
          <w:sz w:val="28"/>
          <w:szCs w:val="28"/>
          <w:lang w:val="en-US" w:eastAsia="zh-CN"/>
        </w:rPr>
      </w:pPr>
      <w:bookmarkStart w:id="0" w:name="_Toc10485"/>
      <w:r>
        <w:rPr>
          <w:rFonts w:hint="eastAsia" w:hAnsi="黑体"/>
          <w:b/>
          <w:color w:val="000000"/>
          <w:kern w:val="2"/>
          <w:szCs w:val="52"/>
        </w:rPr>
        <w:t>IT服务服务</w:t>
      </w:r>
      <w:r>
        <w:rPr>
          <w:rFonts w:hAnsi="黑体"/>
          <w:b/>
          <w:color w:val="000000"/>
          <w:kern w:val="2"/>
          <w:szCs w:val="52"/>
        </w:rPr>
        <w:t>级别</w:t>
      </w:r>
      <w:r>
        <w:rPr>
          <w:rFonts w:hint="eastAsia" w:hAnsi="黑体"/>
          <w:b/>
          <w:color w:val="000000"/>
          <w:kern w:val="2"/>
          <w:szCs w:val="52"/>
        </w:rPr>
        <w:t>管理</w:t>
      </w:r>
      <w:r>
        <w:rPr>
          <w:rFonts w:hint="eastAsia" w:hAnsi="黑体"/>
          <w:b/>
          <w:color w:val="000000"/>
          <w:kern w:val="2"/>
          <w:szCs w:val="52"/>
          <w:lang w:val="en-US" w:eastAsia="zh-CN"/>
        </w:rPr>
        <w:t>流程</w:t>
      </w:r>
      <w:bookmarkEnd w:id="0"/>
    </w:p>
    <w:p w14:paraId="65E045F0">
      <w:pPr>
        <w:pStyle w:val="60"/>
        <w:spacing w:line="360" w:lineRule="auto"/>
        <w:ind w:firstLine="3220" w:firstLineChars="1150"/>
        <w:jc w:val="both"/>
        <w:rPr>
          <w:rFonts w:ascii="仿宋" w:hAnsi="仿宋" w:eastAsia="仿宋"/>
          <w:color w:val="000000"/>
        </w:rPr>
      </w:pPr>
      <w:r>
        <w:rPr>
          <w:rFonts w:hint="eastAsia" w:ascii="仿宋" w:hAnsi="仿宋" w:eastAsia="仿宋"/>
          <w:color w:val="000000"/>
        </w:rPr>
        <w:t>文件编号：</w:t>
      </w:r>
    </w:p>
    <w:p w14:paraId="1DBD1F45">
      <w:pPr>
        <w:pStyle w:val="61"/>
        <w:numPr>
          <w:ilvl w:val="0"/>
          <w:numId w:val="0"/>
        </w:numPr>
        <w:ind w:firstLine="3220" w:firstLineChars="1150"/>
        <w:rPr>
          <w:rFonts w:ascii="仿宋" w:hAnsi="仿宋" w:eastAsia="仿宋"/>
          <w:color w:val="000000"/>
          <w:sz w:val="28"/>
        </w:rPr>
      </w:pPr>
      <w:r>
        <w:rPr>
          <w:rFonts w:hint="eastAsia" w:ascii="仿宋" w:hAnsi="仿宋" w:eastAsia="仿宋"/>
          <w:color w:val="000000"/>
          <w:sz w:val="28"/>
        </w:rPr>
        <w:t>版    本：</w:t>
      </w:r>
      <w:r>
        <w:rPr>
          <w:rFonts w:ascii="仿宋" w:hAnsi="仿宋" w:eastAsia="仿宋"/>
          <w:color w:val="000000"/>
          <w:sz w:val="28"/>
        </w:rPr>
        <w:t>1.0</w:t>
      </w:r>
    </w:p>
    <w:p w14:paraId="3906DF6C">
      <w:pPr>
        <w:rPr>
          <w:rFonts w:ascii="仿宋" w:hAnsi="仿宋" w:eastAsia="仿宋"/>
          <w:color w:val="000000"/>
        </w:rPr>
      </w:pPr>
    </w:p>
    <w:p w14:paraId="09AC7FE2">
      <w:pPr>
        <w:rPr>
          <w:rFonts w:ascii="仿宋" w:hAnsi="仿宋" w:eastAsia="仿宋"/>
          <w:color w:val="000000"/>
        </w:rPr>
      </w:pPr>
    </w:p>
    <w:p w14:paraId="4882A228">
      <w:pPr>
        <w:rPr>
          <w:rFonts w:hint="eastAsia" w:ascii="仿宋" w:hAnsi="仿宋" w:eastAsia="仿宋"/>
          <w:color w:val="000000"/>
          <w:lang w:eastAsia="zh-CN"/>
        </w:rPr>
      </w:pPr>
      <w:bookmarkStart w:id="32" w:name="_GoBack"/>
      <w:r>
        <w:rPr>
          <w:rFonts w:hint="eastAsia" w:ascii="仿宋" w:hAnsi="仿宋" w:eastAsia="仿宋"/>
          <w:color w:val="000000"/>
          <w:lang w:eastAsia="zh-CN"/>
        </w:rPr>
        <w:drawing>
          <wp:inline distT="0" distB="0" distL="114300" distR="114300">
            <wp:extent cx="5751830" cy="2856230"/>
            <wp:effectExtent l="0" t="0" r="8890" b="8890"/>
            <wp:docPr id="1" name="图片 1" descr="微信图片_20241227203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微信图片_20241227203755"/>
                    <pic:cNvPicPr>
                      <a:picLocks noChangeAspect="1"/>
                    </pic:cNvPicPr>
                  </pic:nvPicPr>
                  <pic:blipFill>
                    <a:blip r:embed="rId16"/>
                    <a:stretch>
                      <a:fillRect/>
                    </a:stretch>
                  </pic:blipFill>
                  <pic:spPr>
                    <a:xfrm>
                      <a:off x="0" y="0"/>
                      <a:ext cx="5751830" cy="2856230"/>
                    </a:xfrm>
                    <a:prstGeom prst="rect">
                      <a:avLst/>
                    </a:prstGeom>
                  </pic:spPr>
                </pic:pic>
              </a:graphicData>
            </a:graphic>
          </wp:inline>
        </w:drawing>
      </w:r>
      <w:bookmarkEnd w:id="32"/>
    </w:p>
    <w:p w14:paraId="00185035">
      <w:pPr>
        <w:rPr>
          <w:rFonts w:ascii="仿宋" w:hAnsi="仿宋" w:eastAsia="仿宋"/>
          <w:color w:val="000000"/>
        </w:rPr>
      </w:pPr>
    </w:p>
    <w:p w14:paraId="08FCE287">
      <w:pPr>
        <w:rPr>
          <w:rFonts w:ascii="仿宋" w:hAnsi="仿宋" w:eastAsia="仿宋"/>
          <w:color w:val="000000"/>
        </w:rPr>
      </w:pPr>
    </w:p>
    <w:p w14:paraId="02BD9D78">
      <w:pPr>
        <w:rPr>
          <w:rFonts w:ascii="仿宋" w:hAnsi="仿宋" w:eastAsia="仿宋"/>
          <w:color w:val="000000"/>
        </w:rPr>
      </w:pPr>
    </w:p>
    <w:p w14:paraId="6376BDDA">
      <w:pPr>
        <w:pStyle w:val="7"/>
        <w:spacing w:line="360" w:lineRule="auto"/>
        <w:rPr>
          <w:rFonts w:ascii="仿宋" w:hAnsi="仿宋" w:eastAsia="仿宋"/>
          <w:color w:val="000000"/>
          <w:sz w:val="28"/>
          <w:szCs w:val="28"/>
        </w:rPr>
      </w:pPr>
      <w:r>
        <w:rPr>
          <w:rFonts w:ascii="仿宋" w:hAnsi="仿宋" w:eastAsia="仿宋"/>
          <w:color w:val="000000"/>
        </w:rPr>
        <w:pict>
          <v:line id="直线 6" o:spid="_x0000_s1056" o:spt="20" style="position:absolute;left:0pt;flip:y;margin-left:190.75pt;margin-top:25.95pt;height:0.25pt;width:189pt;z-index:251665408;mso-width-relative:page;mso-height-relative:page;" coordsize="21600,21600">
            <v:path arrowok="t"/>
            <v:fill focussize="0,0"/>
            <v:stroke/>
            <v:imagedata o:title=""/>
            <o:lock v:ext="edit"/>
          </v:line>
        </w:pict>
      </w:r>
      <w:r>
        <w:rPr>
          <w:rFonts w:ascii="仿宋" w:hAnsi="仿宋" w:eastAsia="仿宋"/>
          <w:b/>
          <w:color w:val="000000"/>
          <w:sz w:val="28"/>
          <w:szCs w:val="28"/>
        </w:rPr>
        <w:pict>
          <v:shape id="文本框 4" o:spid="_x0000_s1054" o:spt="202" type="#_x0000_t202" style="position:absolute;left:0pt;margin-left:37.5pt;margin-top:8.85pt;height:104.15pt;width:412.5pt;mso-wrap-distance-bottom:0pt;mso-wrap-distance-left:9pt;mso-wrap-distance-right:9pt;mso-wrap-distance-top:0pt;z-index:251663360;mso-width-relative:page;mso-height-relative:page;" filled="f" stroked="f" coordsize="21600,21600">
            <v:path/>
            <v:fill on="f" focussize="0,0"/>
            <v:stroke on="f" joinstyle="miter"/>
            <v:imagedata o:title=""/>
            <o:lock v:ext="edit"/>
            <v:textbox>
              <w:txbxContent>
                <w:p w14:paraId="41AC27E6">
                  <w:pPr>
                    <w:spacing w:line="360" w:lineRule="auto"/>
                    <w:ind w:firstLine="1124" w:firstLineChars="400"/>
                    <w:rPr>
                      <w:rFonts w:ascii="仿宋" w:hAnsi="仿宋" w:eastAsia="仿宋"/>
                      <w:b/>
                      <w:sz w:val="28"/>
                      <w:szCs w:val="28"/>
                    </w:rPr>
                  </w:pPr>
                  <w:r>
                    <w:rPr>
                      <w:rFonts w:hint="eastAsia" w:ascii="仿宋" w:hAnsi="仿宋" w:eastAsia="仿宋"/>
                      <w:b/>
                      <w:sz w:val="28"/>
                      <w:szCs w:val="28"/>
                    </w:rPr>
                    <w:t xml:space="preserve">编制/日期：   </w:t>
                  </w:r>
                  <w:r>
                    <w:rPr>
                      <w:rFonts w:hint="eastAsia" w:ascii="仿宋" w:hAnsi="仿宋" w:eastAsia="仿宋"/>
                      <w:b/>
                      <w:sz w:val="28"/>
                      <w:szCs w:val="28"/>
                      <w:highlight w:val="yellow"/>
                    </w:rPr>
                    <w:t>X</w:t>
                  </w:r>
                  <w:r>
                    <w:rPr>
                      <w:rFonts w:ascii="仿宋" w:hAnsi="仿宋" w:eastAsia="仿宋"/>
                      <w:b/>
                      <w:sz w:val="28"/>
                      <w:szCs w:val="28"/>
                      <w:highlight w:val="yellow"/>
                    </w:rPr>
                    <w:t xml:space="preserve">XX   </w:t>
                  </w:r>
                  <w:r>
                    <w:rPr>
                      <w:rFonts w:hint="eastAsia" w:ascii="仿宋" w:hAnsi="仿宋" w:eastAsia="仿宋"/>
                      <w:b/>
                      <w:sz w:val="28"/>
                      <w:szCs w:val="28"/>
                      <w:highlight w:val="yellow"/>
                    </w:rPr>
                    <w:t xml:space="preserve">   /201</w:t>
                  </w:r>
                  <w:r>
                    <w:rPr>
                      <w:rFonts w:ascii="仿宋" w:hAnsi="仿宋" w:eastAsia="仿宋"/>
                      <w:b/>
                      <w:sz w:val="28"/>
                      <w:szCs w:val="28"/>
                      <w:highlight w:val="yellow"/>
                    </w:rPr>
                    <w:t>8</w:t>
                  </w:r>
                  <w:r>
                    <w:rPr>
                      <w:rFonts w:hint="eastAsia" w:ascii="仿宋" w:hAnsi="仿宋" w:eastAsia="仿宋"/>
                      <w:b/>
                      <w:sz w:val="28"/>
                      <w:szCs w:val="28"/>
                      <w:highlight w:val="yellow"/>
                    </w:rPr>
                    <w:t>-</w:t>
                  </w:r>
                  <w:r>
                    <w:rPr>
                      <w:rFonts w:ascii="仿宋" w:hAnsi="仿宋" w:eastAsia="仿宋"/>
                      <w:b/>
                      <w:sz w:val="28"/>
                      <w:szCs w:val="28"/>
                      <w:highlight w:val="yellow"/>
                    </w:rPr>
                    <w:t>X</w:t>
                  </w:r>
                  <w:r>
                    <w:rPr>
                      <w:rFonts w:hint="eastAsia" w:ascii="仿宋" w:hAnsi="仿宋" w:eastAsia="仿宋"/>
                      <w:b/>
                      <w:sz w:val="28"/>
                      <w:szCs w:val="28"/>
                      <w:highlight w:val="yellow"/>
                    </w:rPr>
                    <w:t>-</w:t>
                  </w:r>
                  <w:r>
                    <w:rPr>
                      <w:rFonts w:ascii="仿宋" w:hAnsi="仿宋" w:eastAsia="仿宋"/>
                      <w:b/>
                      <w:sz w:val="28"/>
                      <w:szCs w:val="28"/>
                      <w:highlight w:val="yellow"/>
                    </w:rPr>
                    <w:t>X</w:t>
                  </w:r>
                </w:p>
                <w:p w14:paraId="0D7150CF">
                  <w:pPr>
                    <w:spacing w:line="360" w:lineRule="auto"/>
                    <w:ind w:firstLine="1124" w:firstLineChars="400"/>
                    <w:rPr>
                      <w:rFonts w:ascii="仿宋" w:hAnsi="仿宋" w:eastAsia="仿宋"/>
                      <w:b/>
                      <w:sz w:val="28"/>
                      <w:szCs w:val="28"/>
                    </w:rPr>
                  </w:pPr>
                  <w:r>
                    <w:rPr>
                      <w:rFonts w:hint="eastAsia" w:ascii="仿宋" w:hAnsi="仿宋" w:eastAsia="仿宋"/>
                      <w:b/>
                      <w:sz w:val="28"/>
                      <w:szCs w:val="28"/>
                    </w:rPr>
                    <w:t xml:space="preserve">审核/日期：            </w:t>
                  </w:r>
                  <w:r>
                    <w:rPr>
                      <w:rFonts w:hint="eastAsia" w:ascii="仿宋" w:hAnsi="仿宋" w:eastAsia="仿宋"/>
                      <w:b/>
                      <w:sz w:val="28"/>
                      <w:szCs w:val="28"/>
                      <w:highlight w:val="yellow"/>
                    </w:rPr>
                    <w:t>/201</w:t>
                  </w:r>
                  <w:r>
                    <w:rPr>
                      <w:rFonts w:ascii="仿宋" w:hAnsi="仿宋" w:eastAsia="仿宋"/>
                      <w:b/>
                      <w:sz w:val="28"/>
                      <w:szCs w:val="28"/>
                      <w:highlight w:val="yellow"/>
                    </w:rPr>
                    <w:t>8</w:t>
                  </w:r>
                  <w:r>
                    <w:rPr>
                      <w:rFonts w:hint="eastAsia" w:ascii="仿宋" w:hAnsi="仿宋" w:eastAsia="仿宋"/>
                      <w:b/>
                      <w:sz w:val="28"/>
                      <w:szCs w:val="28"/>
                      <w:highlight w:val="yellow"/>
                    </w:rPr>
                    <w:t>-</w:t>
                  </w:r>
                  <w:r>
                    <w:rPr>
                      <w:rFonts w:ascii="仿宋" w:hAnsi="仿宋" w:eastAsia="仿宋"/>
                      <w:b/>
                      <w:sz w:val="28"/>
                      <w:szCs w:val="28"/>
                      <w:highlight w:val="yellow"/>
                    </w:rPr>
                    <w:t>X</w:t>
                  </w:r>
                  <w:r>
                    <w:rPr>
                      <w:rFonts w:hint="eastAsia" w:ascii="仿宋" w:hAnsi="仿宋" w:eastAsia="仿宋"/>
                      <w:b/>
                      <w:sz w:val="28"/>
                      <w:szCs w:val="28"/>
                      <w:highlight w:val="yellow"/>
                    </w:rPr>
                    <w:t>-</w:t>
                  </w:r>
                  <w:r>
                    <w:rPr>
                      <w:rFonts w:ascii="仿宋" w:hAnsi="仿宋" w:eastAsia="仿宋"/>
                      <w:b/>
                      <w:sz w:val="28"/>
                      <w:szCs w:val="28"/>
                      <w:highlight w:val="yellow"/>
                    </w:rPr>
                    <w:t>X</w:t>
                  </w:r>
                </w:p>
                <w:p w14:paraId="00182275">
                  <w:pPr>
                    <w:spacing w:line="360" w:lineRule="auto"/>
                    <w:ind w:firstLine="1120" w:firstLineChars="400"/>
                    <w:rPr>
                      <w:sz w:val="28"/>
                      <w:szCs w:val="28"/>
                    </w:rPr>
                  </w:pPr>
                  <w:r>
                    <w:rPr>
                      <w:rFonts w:hint="eastAsia"/>
                      <w:sz w:val="28"/>
                      <w:szCs w:val="28"/>
                    </w:rPr>
                    <w:t xml:space="preserve"> </w:t>
                  </w:r>
                </w:p>
              </w:txbxContent>
            </v:textbox>
            <w10:wrap type="square"/>
          </v:shape>
        </w:pict>
      </w:r>
    </w:p>
    <w:p w14:paraId="6323C320">
      <w:pPr>
        <w:pStyle w:val="62"/>
        <w:jc w:val="both"/>
        <w:rPr>
          <w:rFonts w:ascii="仿宋" w:hAnsi="仿宋" w:eastAsia="仿宋"/>
          <w:color w:val="000000"/>
          <w:sz w:val="28"/>
          <w:szCs w:val="28"/>
        </w:rPr>
      </w:pPr>
      <w:r>
        <w:rPr>
          <w:rFonts w:ascii="仿宋" w:hAnsi="仿宋" w:eastAsia="仿宋"/>
          <w:color w:val="000000"/>
          <w:sz w:val="28"/>
          <w:szCs w:val="28"/>
        </w:rPr>
        <w:pict>
          <v:line id="直线 5" o:spid="_x0000_s1055" o:spt="20" style="position:absolute;left:0pt;flip:y;margin-left:189pt;margin-top:8.85pt;height:0.25pt;width:189pt;z-index:251664384;mso-width-relative:page;mso-height-relative:page;" coordsize="21600,21600">
            <v:path arrowok="t"/>
            <v:fill focussize="0,0"/>
            <v:stroke/>
            <v:imagedata o:title=""/>
            <o:lock v:ext="edit"/>
          </v:line>
        </w:pict>
      </w:r>
    </w:p>
    <w:p w14:paraId="3D7939A9">
      <w:pPr>
        <w:pStyle w:val="62"/>
        <w:rPr>
          <w:rFonts w:ascii="仿宋" w:hAnsi="仿宋" w:eastAsia="仿宋"/>
          <w:color w:val="000000"/>
        </w:rPr>
      </w:pPr>
    </w:p>
    <w:p w14:paraId="49DF3606">
      <w:pPr>
        <w:pStyle w:val="62"/>
        <w:rPr>
          <w:rFonts w:ascii="仿宋" w:hAnsi="仿宋" w:eastAsia="仿宋"/>
          <w:color w:val="000000"/>
        </w:rPr>
      </w:pPr>
    </w:p>
    <w:p w14:paraId="7EB6969F">
      <w:pPr>
        <w:pStyle w:val="62"/>
        <w:rPr>
          <w:rFonts w:ascii="仿宋" w:hAnsi="仿宋" w:eastAsia="仿宋"/>
          <w:color w:val="000000"/>
        </w:rPr>
      </w:pPr>
    </w:p>
    <w:p w14:paraId="3AB5C4A9">
      <w:pPr>
        <w:pStyle w:val="62"/>
        <w:rPr>
          <w:rFonts w:ascii="仿宋" w:hAnsi="仿宋" w:eastAsia="仿宋"/>
          <w:color w:val="000000"/>
        </w:rPr>
      </w:pPr>
      <w:r>
        <w:rPr>
          <w:rFonts w:ascii="仿宋" w:hAnsi="仿宋" w:eastAsia="仿宋"/>
          <w:color w:val="000000"/>
          <w:highlight w:val="yellow"/>
        </w:rPr>
        <w:pict>
          <v:line id="直线 8" o:spid="_x0000_s1053" o:spt="20" style="position:absolute;left:0pt;margin-left:0pt;margin-top:40.3pt;height:0pt;width:472.5pt;mso-wrap-distance-bottom:0pt;mso-wrap-distance-top:0pt;z-index:251662336;mso-width-relative:page;mso-height-relative:page;" coordsize="21600,21600">
            <v:path arrowok="t"/>
            <v:fill focussize="0,0"/>
            <v:stroke weight="1pt"/>
            <v:imagedata o:title=""/>
            <o:lock v:ext="edit"/>
            <w10:wrap type="topAndBottom"/>
          </v:line>
        </w:pict>
      </w:r>
      <w:r>
        <w:rPr>
          <w:rFonts w:hint="eastAsia" w:ascii="仿宋" w:hAnsi="仿宋" w:eastAsia="仿宋"/>
          <w:highlight w:val="yellow"/>
        </w:rPr>
        <w:t>201</w:t>
      </w:r>
      <w:r>
        <w:rPr>
          <w:rFonts w:ascii="仿宋" w:hAnsi="仿宋" w:eastAsia="仿宋"/>
          <w:highlight w:val="yellow"/>
        </w:rPr>
        <w:t>8</w:t>
      </w:r>
      <w:r>
        <w:rPr>
          <w:rFonts w:hint="eastAsia" w:ascii="仿宋" w:hAnsi="仿宋" w:eastAsia="仿宋"/>
          <w:highlight w:val="yellow"/>
        </w:rPr>
        <w:t>-</w:t>
      </w:r>
      <w:r>
        <w:rPr>
          <w:rFonts w:ascii="仿宋" w:hAnsi="仿宋" w:eastAsia="仿宋"/>
          <w:highlight w:val="yellow"/>
        </w:rPr>
        <w:t>X</w:t>
      </w:r>
      <w:r>
        <w:rPr>
          <w:rFonts w:hint="eastAsia" w:ascii="仿宋" w:hAnsi="仿宋" w:eastAsia="仿宋"/>
          <w:highlight w:val="yellow"/>
        </w:rPr>
        <w:t>-</w:t>
      </w:r>
      <w:r>
        <w:rPr>
          <w:rFonts w:ascii="仿宋" w:hAnsi="仿宋" w:eastAsia="仿宋"/>
          <w:highlight w:val="yellow"/>
        </w:rPr>
        <w:t>X</w:t>
      </w:r>
      <w:r>
        <w:rPr>
          <w:rFonts w:hint="eastAsia" w:ascii="仿宋" w:hAnsi="仿宋" w:eastAsia="仿宋"/>
          <w:highlight w:val="yellow"/>
        </w:rPr>
        <w:t xml:space="preserve"> 颁布                     201</w:t>
      </w:r>
      <w:r>
        <w:rPr>
          <w:rFonts w:ascii="仿宋" w:hAnsi="仿宋" w:eastAsia="仿宋"/>
          <w:highlight w:val="yellow"/>
        </w:rPr>
        <w:t>8</w:t>
      </w:r>
      <w:r>
        <w:rPr>
          <w:rFonts w:hint="eastAsia" w:ascii="仿宋" w:hAnsi="仿宋" w:eastAsia="仿宋"/>
          <w:highlight w:val="yellow"/>
        </w:rPr>
        <w:t>-</w:t>
      </w:r>
      <w:r>
        <w:rPr>
          <w:rFonts w:ascii="仿宋" w:hAnsi="仿宋" w:eastAsia="仿宋"/>
          <w:highlight w:val="yellow"/>
        </w:rPr>
        <w:t>X</w:t>
      </w:r>
      <w:r>
        <w:rPr>
          <w:rFonts w:hint="eastAsia" w:ascii="仿宋" w:hAnsi="仿宋" w:eastAsia="仿宋"/>
          <w:highlight w:val="yellow"/>
        </w:rPr>
        <w:t>-</w:t>
      </w:r>
      <w:r>
        <w:rPr>
          <w:rFonts w:ascii="仿宋" w:hAnsi="仿宋" w:eastAsia="仿宋"/>
          <w:highlight w:val="yellow"/>
        </w:rPr>
        <w:t>X</w:t>
      </w:r>
      <w:r>
        <w:rPr>
          <w:rFonts w:hint="eastAsia" w:ascii="仿宋" w:hAnsi="仿宋" w:eastAsia="仿宋"/>
          <w:highlight w:val="yellow"/>
        </w:rPr>
        <w:t xml:space="preserve"> 实施</w:t>
      </w:r>
      <w:r>
        <w:rPr>
          <w:rFonts w:hint="eastAsia" w:ascii="仿宋" w:hAnsi="仿宋" w:eastAsia="仿宋"/>
          <w:color w:val="000000"/>
        </w:rPr>
        <w:t xml:space="preserve">  </w:t>
      </w:r>
    </w:p>
    <w:p w14:paraId="4E06C80E">
      <w:pPr>
        <w:widowControl/>
        <w:jc w:val="left"/>
        <w:rPr>
          <w:rFonts w:asciiTheme="majorEastAsia" w:hAnsiTheme="majorEastAsia"/>
          <w:b/>
          <w:sz w:val="40"/>
          <w:szCs w:val="40"/>
        </w:rPr>
      </w:pPr>
    </w:p>
    <w:p w14:paraId="4D99E884">
      <w:pPr>
        <w:spacing w:line="360" w:lineRule="auto"/>
        <w:jc w:val="center"/>
        <w:rPr>
          <w:rFonts w:asciiTheme="minorEastAsia" w:hAnsiTheme="minorEastAsia" w:eastAsiaTheme="minorEastAsia"/>
          <w:b/>
          <w:szCs w:val="21"/>
        </w:rPr>
      </w:pPr>
      <w:r>
        <w:rPr>
          <w:rFonts w:hint="eastAsia" w:asciiTheme="minorEastAsia" w:hAnsiTheme="minorEastAsia" w:eastAsiaTheme="minorEastAsia"/>
          <w:b/>
          <w:szCs w:val="21"/>
        </w:rPr>
        <w:t>文档修订记录</w:t>
      </w:r>
    </w:p>
    <w:p w14:paraId="3B58CEAD">
      <w:pPr>
        <w:spacing w:line="360" w:lineRule="auto"/>
        <w:rPr>
          <w:rFonts w:asciiTheme="minorEastAsia" w:hAnsiTheme="minorEastAsia" w:eastAsiaTheme="minorEastAsia"/>
          <w:szCs w:val="21"/>
        </w:rPr>
      </w:pPr>
    </w:p>
    <w:tbl>
      <w:tblPr>
        <w:tblStyle w:val="26"/>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
        <w:gridCol w:w="1415"/>
        <w:gridCol w:w="995"/>
        <w:gridCol w:w="992"/>
        <w:gridCol w:w="1137"/>
        <w:gridCol w:w="3785"/>
      </w:tblGrid>
      <w:tr w14:paraId="10DCA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62" w:type="dxa"/>
            <w:tcBorders>
              <w:bottom w:val="single" w:color="auto" w:sz="4" w:space="0"/>
            </w:tcBorders>
            <w:shd w:val="clear" w:color="auto" w:fill="FFFFFF"/>
            <w:vAlign w:val="center"/>
          </w:tcPr>
          <w:p w14:paraId="0DE9D914">
            <w:pPr>
              <w:spacing w:line="360" w:lineRule="auto"/>
              <w:jc w:val="center"/>
              <w:rPr>
                <w:rFonts w:cs="Arial" w:asciiTheme="minorEastAsia" w:hAnsiTheme="minorEastAsia" w:eastAsiaTheme="minorEastAsia"/>
                <w:szCs w:val="21"/>
              </w:rPr>
            </w:pPr>
            <w:r>
              <w:rPr>
                <w:rFonts w:cs="Arial" w:asciiTheme="minorEastAsia" w:hAnsiTheme="minorEastAsia" w:eastAsiaTheme="minorEastAsia"/>
                <w:szCs w:val="21"/>
              </w:rPr>
              <w:t>版本号</w:t>
            </w:r>
          </w:p>
        </w:tc>
        <w:tc>
          <w:tcPr>
            <w:tcW w:w="1415" w:type="dxa"/>
            <w:tcBorders>
              <w:bottom w:val="single" w:color="auto" w:sz="4" w:space="0"/>
            </w:tcBorders>
            <w:shd w:val="clear" w:color="auto" w:fill="FFFFFF"/>
            <w:vAlign w:val="center"/>
          </w:tcPr>
          <w:p w14:paraId="143DC100">
            <w:pPr>
              <w:spacing w:line="360" w:lineRule="auto"/>
              <w:jc w:val="center"/>
              <w:rPr>
                <w:rFonts w:cs="Arial" w:asciiTheme="minorEastAsia" w:hAnsiTheme="minorEastAsia" w:eastAsiaTheme="minorEastAsia"/>
                <w:szCs w:val="21"/>
              </w:rPr>
            </w:pPr>
            <w:r>
              <w:rPr>
                <w:rFonts w:cs="Arial" w:asciiTheme="minorEastAsia" w:hAnsiTheme="minorEastAsia" w:eastAsiaTheme="minorEastAsia"/>
                <w:szCs w:val="21"/>
              </w:rPr>
              <w:t>版本日期</w:t>
            </w:r>
          </w:p>
        </w:tc>
        <w:tc>
          <w:tcPr>
            <w:tcW w:w="995" w:type="dxa"/>
            <w:tcBorders>
              <w:bottom w:val="single" w:color="auto" w:sz="4" w:space="0"/>
            </w:tcBorders>
            <w:shd w:val="clear" w:color="auto" w:fill="FFFFFF"/>
            <w:vAlign w:val="center"/>
          </w:tcPr>
          <w:p w14:paraId="19B26650">
            <w:pPr>
              <w:spacing w:line="360" w:lineRule="auto"/>
              <w:jc w:val="center"/>
              <w:rPr>
                <w:rFonts w:cs="Arial" w:asciiTheme="minorEastAsia" w:hAnsiTheme="minorEastAsia" w:eastAsiaTheme="minorEastAsia"/>
                <w:szCs w:val="21"/>
              </w:rPr>
            </w:pPr>
            <w:r>
              <w:rPr>
                <w:rFonts w:cs="Arial" w:asciiTheme="minorEastAsia" w:hAnsiTheme="minorEastAsia" w:eastAsiaTheme="minorEastAsia"/>
                <w:szCs w:val="21"/>
              </w:rPr>
              <w:t>修改</w:t>
            </w:r>
            <w:r>
              <w:rPr>
                <w:rFonts w:hint="eastAsia" w:cs="Arial" w:asciiTheme="minorEastAsia" w:hAnsiTheme="minorEastAsia" w:eastAsiaTheme="minorEastAsia"/>
                <w:szCs w:val="21"/>
              </w:rPr>
              <w:t>人</w:t>
            </w:r>
          </w:p>
        </w:tc>
        <w:tc>
          <w:tcPr>
            <w:tcW w:w="992" w:type="dxa"/>
            <w:tcBorders>
              <w:bottom w:val="single" w:color="auto" w:sz="4" w:space="0"/>
            </w:tcBorders>
            <w:shd w:val="clear" w:color="auto" w:fill="FFFFFF"/>
          </w:tcPr>
          <w:p w14:paraId="169971D5">
            <w:pPr>
              <w:spacing w:line="360" w:lineRule="auto"/>
              <w:jc w:val="center"/>
              <w:rPr>
                <w:rFonts w:cs="Arial" w:asciiTheme="minorEastAsia" w:hAnsiTheme="minorEastAsia" w:eastAsiaTheme="minorEastAsia"/>
                <w:szCs w:val="21"/>
              </w:rPr>
            </w:pPr>
            <w:r>
              <w:rPr>
                <w:rFonts w:hint="eastAsia" w:cs="Arial" w:asciiTheme="minorEastAsia" w:hAnsiTheme="minorEastAsia" w:eastAsiaTheme="minorEastAsia"/>
                <w:szCs w:val="21"/>
              </w:rPr>
              <w:t>审批人</w:t>
            </w:r>
          </w:p>
        </w:tc>
        <w:tc>
          <w:tcPr>
            <w:tcW w:w="1137" w:type="dxa"/>
            <w:tcBorders>
              <w:bottom w:val="single" w:color="auto" w:sz="4" w:space="0"/>
            </w:tcBorders>
            <w:shd w:val="clear" w:color="auto" w:fill="FFFFFF"/>
            <w:vAlign w:val="center"/>
          </w:tcPr>
          <w:p w14:paraId="1AAACD02">
            <w:pPr>
              <w:spacing w:line="360" w:lineRule="auto"/>
              <w:jc w:val="center"/>
              <w:rPr>
                <w:rFonts w:cs="Arial" w:asciiTheme="minorEastAsia" w:hAnsiTheme="minorEastAsia" w:eastAsiaTheme="minorEastAsia"/>
                <w:szCs w:val="21"/>
              </w:rPr>
            </w:pPr>
            <w:r>
              <w:rPr>
                <w:rFonts w:hint="eastAsia" w:cs="Arial" w:asciiTheme="minorEastAsia" w:hAnsiTheme="minorEastAsia" w:eastAsiaTheme="minorEastAsia"/>
                <w:szCs w:val="21"/>
              </w:rPr>
              <w:t>修改章节</w:t>
            </w:r>
          </w:p>
        </w:tc>
        <w:tc>
          <w:tcPr>
            <w:tcW w:w="3785" w:type="dxa"/>
            <w:tcBorders>
              <w:bottom w:val="single" w:color="auto" w:sz="4" w:space="0"/>
            </w:tcBorders>
            <w:shd w:val="clear" w:color="auto" w:fill="FFFFFF"/>
            <w:vAlign w:val="center"/>
          </w:tcPr>
          <w:p w14:paraId="08190061">
            <w:pPr>
              <w:spacing w:line="360" w:lineRule="auto"/>
              <w:jc w:val="center"/>
              <w:rPr>
                <w:rFonts w:cs="Arial" w:asciiTheme="minorEastAsia" w:hAnsiTheme="minorEastAsia" w:eastAsiaTheme="minorEastAsia"/>
                <w:szCs w:val="21"/>
              </w:rPr>
            </w:pPr>
            <w:r>
              <w:rPr>
                <w:rFonts w:hint="eastAsia" w:cs="Arial" w:asciiTheme="minorEastAsia" w:hAnsiTheme="minorEastAsia" w:eastAsiaTheme="minorEastAsia"/>
                <w:szCs w:val="21"/>
              </w:rPr>
              <w:t>修改记录</w:t>
            </w:r>
          </w:p>
        </w:tc>
      </w:tr>
      <w:tr w14:paraId="0484B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62" w:type="dxa"/>
            <w:shd w:val="clear" w:color="auto" w:fill="FFFFFF"/>
          </w:tcPr>
          <w:p w14:paraId="1E8A228E">
            <w:pPr>
              <w:spacing w:line="360" w:lineRule="auto"/>
              <w:rPr>
                <w:rFonts w:asciiTheme="minorEastAsia" w:hAnsiTheme="minorEastAsia" w:eastAsiaTheme="minorEastAsia"/>
                <w:szCs w:val="21"/>
              </w:rPr>
            </w:pPr>
          </w:p>
        </w:tc>
        <w:tc>
          <w:tcPr>
            <w:tcW w:w="1415" w:type="dxa"/>
            <w:shd w:val="clear" w:color="auto" w:fill="FFFFFF"/>
          </w:tcPr>
          <w:p w14:paraId="3B4EE1F1">
            <w:pPr>
              <w:spacing w:line="360" w:lineRule="auto"/>
              <w:rPr>
                <w:rFonts w:asciiTheme="minorEastAsia" w:hAnsiTheme="minorEastAsia" w:eastAsiaTheme="minorEastAsia"/>
                <w:szCs w:val="21"/>
              </w:rPr>
            </w:pPr>
          </w:p>
        </w:tc>
        <w:tc>
          <w:tcPr>
            <w:tcW w:w="995" w:type="dxa"/>
            <w:shd w:val="clear" w:color="auto" w:fill="FFFFFF"/>
          </w:tcPr>
          <w:p w14:paraId="7002CE62">
            <w:pPr>
              <w:spacing w:line="360" w:lineRule="auto"/>
              <w:rPr>
                <w:rFonts w:asciiTheme="minorEastAsia" w:hAnsiTheme="minorEastAsia" w:eastAsiaTheme="minorEastAsia"/>
                <w:szCs w:val="21"/>
              </w:rPr>
            </w:pPr>
          </w:p>
        </w:tc>
        <w:tc>
          <w:tcPr>
            <w:tcW w:w="992" w:type="dxa"/>
            <w:shd w:val="clear" w:color="auto" w:fill="FFFFFF"/>
          </w:tcPr>
          <w:p w14:paraId="6BF86F8B">
            <w:pPr>
              <w:spacing w:line="360" w:lineRule="auto"/>
              <w:rPr>
                <w:rFonts w:asciiTheme="minorEastAsia" w:hAnsiTheme="minorEastAsia" w:eastAsiaTheme="minorEastAsia"/>
                <w:szCs w:val="21"/>
              </w:rPr>
            </w:pPr>
          </w:p>
        </w:tc>
        <w:tc>
          <w:tcPr>
            <w:tcW w:w="1137" w:type="dxa"/>
            <w:shd w:val="clear" w:color="auto" w:fill="FFFFFF"/>
          </w:tcPr>
          <w:p w14:paraId="207930C9">
            <w:pPr>
              <w:spacing w:line="360" w:lineRule="auto"/>
              <w:rPr>
                <w:rFonts w:asciiTheme="minorEastAsia" w:hAnsiTheme="minorEastAsia" w:eastAsiaTheme="minorEastAsia"/>
                <w:szCs w:val="21"/>
              </w:rPr>
            </w:pPr>
          </w:p>
        </w:tc>
        <w:tc>
          <w:tcPr>
            <w:tcW w:w="3785" w:type="dxa"/>
            <w:shd w:val="clear" w:color="auto" w:fill="FFFFFF"/>
          </w:tcPr>
          <w:p w14:paraId="24041E17">
            <w:pPr>
              <w:spacing w:line="360" w:lineRule="auto"/>
              <w:rPr>
                <w:rFonts w:asciiTheme="minorEastAsia" w:hAnsiTheme="minorEastAsia" w:eastAsiaTheme="minorEastAsia"/>
                <w:szCs w:val="21"/>
              </w:rPr>
            </w:pPr>
          </w:p>
        </w:tc>
      </w:tr>
      <w:tr w14:paraId="51068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62" w:type="dxa"/>
            <w:shd w:val="clear" w:color="auto" w:fill="FFFFFF"/>
            <w:vAlign w:val="center"/>
          </w:tcPr>
          <w:p w14:paraId="18CDD347">
            <w:pPr>
              <w:spacing w:line="360" w:lineRule="auto"/>
              <w:rPr>
                <w:rFonts w:cs="Arial" w:asciiTheme="minorEastAsia" w:hAnsiTheme="minorEastAsia" w:eastAsiaTheme="minorEastAsia"/>
                <w:szCs w:val="21"/>
              </w:rPr>
            </w:pPr>
          </w:p>
        </w:tc>
        <w:tc>
          <w:tcPr>
            <w:tcW w:w="1415" w:type="dxa"/>
            <w:shd w:val="clear" w:color="auto" w:fill="FFFFFF"/>
            <w:vAlign w:val="center"/>
          </w:tcPr>
          <w:p w14:paraId="7D8A27C7">
            <w:pPr>
              <w:spacing w:line="360" w:lineRule="auto"/>
              <w:rPr>
                <w:rFonts w:cs="Arial" w:asciiTheme="minorEastAsia" w:hAnsiTheme="minorEastAsia" w:eastAsiaTheme="minorEastAsia"/>
                <w:szCs w:val="21"/>
              </w:rPr>
            </w:pPr>
          </w:p>
        </w:tc>
        <w:tc>
          <w:tcPr>
            <w:tcW w:w="995" w:type="dxa"/>
            <w:shd w:val="clear" w:color="auto" w:fill="FFFFFF"/>
            <w:vAlign w:val="center"/>
          </w:tcPr>
          <w:p w14:paraId="168081EB">
            <w:pPr>
              <w:spacing w:line="360" w:lineRule="auto"/>
              <w:rPr>
                <w:rFonts w:cs="Arial" w:asciiTheme="minorEastAsia" w:hAnsiTheme="minorEastAsia" w:eastAsiaTheme="minorEastAsia"/>
                <w:szCs w:val="21"/>
              </w:rPr>
            </w:pPr>
          </w:p>
        </w:tc>
        <w:tc>
          <w:tcPr>
            <w:tcW w:w="992" w:type="dxa"/>
            <w:shd w:val="clear" w:color="auto" w:fill="FFFFFF"/>
          </w:tcPr>
          <w:p w14:paraId="07457E50">
            <w:pPr>
              <w:spacing w:line="360" w:lineRule="auto"/>
              <w:rPr>
                <w:rFonts w:cs="Arial" w:asciiTheme="minorEastAsia" w:hAnsiTheme="minorEastAsia" w:eastAsiaTheme="minorEastAsia"/>
                <w:color w:val="000000"/>
                <w:szCs w:val="21"/>
              </w:rPr>
            </w:pPr>
          </w:p>
        </w:tc>
        <w:tc>
          <w:tcPr>
            <w:tcW w:w="1137" w:type="dxa"/>
            <w:shd w:val="clear" w:color="auto" w:fill="FFFFFF"/>
            <w:vAlign w:val="center"/>
          </w:tcPr>
          <w:p w14:paraId="5F634129">
            <w:pPr>
              <w:spacing w:line="360" w:lineRule="auto"/>
              <w:rPr>
                <w:rFonts w:cs="Arial" w:asciiTheme="minorEastAsia" w:hAnsiTheme="minorEastAsia" w:eastAsiaTheme="minorEastAsia"/>
                <w:color w:val="000000"/>
                <w:szCs w:val="21"/>
              </w:rPr>
            </w:pPr>
          </w:p>
        </w:tc>
        <w:tc>
          <w:tcPr>
            <w:tcW w:w="3785" w:type="dxa"/>
            <w:shd w:val="clear" w:color="auto" w:fill="FFFFFF"/>
            <w:vAlign w:val="center"/>
          </w:tcPr>
          <w:p w14:paraId="0F05063D">
            <w:pPr>
              <w:spacing w:line="360" w:lineRule="auto"/>
              <w:rPr>
                <w:rFonts w:cs="Arial" w:asciiTheme="minorEastAsia" w:hAnsiTheme="minorEastAsia" w:eastAsiaTheme="minorEastAsia"/>
                <w:szCs w:val="21"/>
              </w:rPr>
            </w:pPr>
          </w:p>
        </w:tc>
      </w:tr>
    </w:tbl>
    <w:p w14:paraId="6163AF40">
      <w:pPr>
        <w:widowControl/>
        <w:spacing w:line="360" w:lineRule="auto"/>
        <w:jc w:val="left"/>
        <w:rPr>
          <w:rFonts w:asciiTheme="minorEastAsia" w:hAnsiTheme="minorEastAsia" w:eastAsiaTheme="minorEastAsia"/>
          <w:b/>
          <w:szCs w:val="21"/>
        </w:rPr>
      </w:pPr>
    </w:p>
    <w:p w14:paraId="187DFA18">
      <w:pPr>
        <w:spacing w:line="360" w:lineRule="auto"/>
        <w:rPr>
          <w:rFonts w:asciiTheme="minorEastAsia" w:hAnsiTheme="minorEastAsia" w:eastAsiaTheme="minorEastAsia"/>
          <w:szCs w:val="21"/>
        </w:rPr>
      </w:pPr>
    </w:p>
    <w:p w14:paraId="55A802DF">
      <w:pPr>
        <w:spacing w:line="360" w:lineRule="auto"/>
        <w:rPr>
          <w:rFonts w:asciiTheme="minorEastAsia" w:hAnsiTheme="minorEastAsia" w:eastAsiaTheme="minorEastAsia"/>
          <w:szCs w:val="21"/>
        </w:rPr>
      </w:pPr>
    </w:p>
    <w:p w14:paraId="61B5AF4C">
      <w:pPr>
        <w:spacing w:line="360" w:lineRule="auto"/>
        <w:rPr>
          <w:rFonts w:asciiTheme="minorEastAsia" w:hAnsiTheme="minorEastAsia" w:eastAsiaTheme="minorEastAsia"/>
          <w:szCs w:val="21"/>
        </w:rPr>
      </w:pPr>
    </w:p>
    <w:p w14:paraId="0ED902FE">
      <w:pPr>
        <w:spacing w:line="360" w:lineRule="auto"/>
        <w:rPr>
          <w:rFonts w:asciiTheme="minorEastAsia" w:hAnsiTheme="minorEastAsia" w:eastAsiaTheme="minorEastAsia"/>
          <w:szCs w:val="21"/>
        </w:rPr>
      </w:pPr>
    </w:p>
    <w:p w14:paraId="0AF7DDEC">
      <w:pPr>
        <w:spacing w:line="360" w:lineRule="auto"/>
        <w:rPr>
          <w:rFonts w:asciiTheme="minorEastAsia" w:hAnsiTheme="minorEastAsia" w:eastAsiaTheme="minorEastAsia"/>
          <w:szCs w:val="21"/>
        </w:rPr>
      </w:pPr>
    </w:p>
    <w:p w14:paraId="0CBAE2EA">
      <w:pPr>
        <w:spacing w:line="360" w:lineRule="auto"/>
        <w:rPr>
          <w:rFonts w:asciiTheme="minorEastAsia" w:hAnsiTheme="minorEastAsia" w:eastAsiaTheme="minorEastAsia"/>
          <w:szCs w:val="21"/>
        </w:rPr>
      </w:pPr>
    </w:p>
    <w:p w14:paraId="2F707BE0">
      <w:pPr>
        <w:spacing w:line="360" w:lineRule="auto"/>
        <w:rPr>
          <w:rFonts w:asciiTheme="minorEastAsia" w:hAnsiTheme="minorEastAsia" w:eastAsiaTheme="minorEastAsia"/>
          <w:szCs w:val="21"/>
        </w:rPr>
      </w:pPr>
    </w:p>
    <w:p w14:paraId="559CBDB1">
      <w:pPr>
        <w:spacing w:line="360" w:lineRule="auto"/>
        <w:rPr>
          <w:rFonts w:asciiTheme="minorEastAsia" w:hAnsiTheme="minorEastAsia" w:eastAsiaTheme="minorEastAsia"/>
          <w:szCs w:val="21"/>
        </w:rPr>
      </w:pPr>
    </w:p>
    <w:p w14:paraId="03AC856B">
      <w:pPr>
        <w:tabs>
          <w:tab w:val="left" w:pos="7619"/>
        </w:tabs>
        <w:spacing w:line="360" w:lineRule="auto"/>
        <w:rPr>
          <w:rFonts w:asciiTheme="minorEastAsia" w:hAnsiTheme="minorEastAsia" w:eastAsiaTheme="minorEastAsia"/>
          <w:szCs w:val="21"/>
        </w:rPr>
      </w:pPr>
      <w:r>
        <w:rPr>
          <w:rFonts w:asciiTheme="minorEastAsia" w:hAnsiTheme="minorEastAsia" w:eastAsiaTheme="minorEastAsia"/>
          <w:szCs w:val="21"/>
        </w:rPr>
        <w:tab/>
      </w:r>
    </w:p>
    <w:p w14:paraId="63384D58">
      <w:pPr>
        <w:widowControl/>
        <w:spacing w:line="360" w:lineRule="auto"/>
        <w:jc w:val="left"/>
        <w:rPr>
          <w:rFonts w:asciiTheme="minorEastAsia" w:hAnsiTheme="minorEastAsia" w:eastAsiaTheme="minorEastAsia"/>
          <w:szCs w:val="21"/>
        </w:rPr>
      </w:pPr>
      <w:r>
        <w:rPr>
          <w:rFonts w:asciiTheme="minorEastAsia" w:hAnsiTheme="minorEastAsia" w:eastAsiaTheme="minorEastAsia"/>
          <w:szCs w:val="21"/>
        </w:rPr>
        <w:br w:type="page"/>
      </w:r>
    </w:p>
    <w:sdt>
      <w:sdtPr>
        <w:rPr>
          <w:rFonts w:cs="Times New Roman" w:asciiTheme="minorEastAsia" w:hAnsiTheme="minorEastAsia" w:eastAsiaTheme="minorEastAsia"/>
          <w:b w:val="0"/>
          <w:bCs w:val="0"/>
          <w:color w:val="auto"/>
          <w:kern w:val="2"/>
          <w:sz w:val="21"/>
          <w:szCs w:val="21"/>
          <w:lang w:val="zh-CN"/>
        </w:rPr>
        <w:id w:val="2104217099"/>
        <w:docPartObj>
          <w:docPartGallery w:val="Table of Contents"/>
          <w:docPartUnique/>
        </w:docPartObj>
      </w:sdtPr>
      <w:sdtEndPr>
        <w:rPr>
          <w:rFonts w:cs="Times New Roman" w:asciiTheme="minorEastAsia" w:hAnsiTheme="minorEastAsia" w:eastAsiaTheme="minorEastAsia"/>
          <w:b w:val="0"/>
          <w:bCs w:val="0"/>
          <w:color w:val="auto"/>
          <w:kern w:val="2"/>
          <w:sz w:val="21"/>
          <w:szCs w:val="21"/>
          <w:lang w:val="zh-CN"/>
        </w:rPr>
      </w:sdtEndPr>
      <w:sdtContent>
        <w:p w14:paraId="48EC8A47">
          <w:pPr>
            <w:spacing w:before="0" w:beforeLines="0" w:after="0" w:afterLines="0" w:line="240" w:lineRule="auto"/>
            <w:ind w:left="0" w:leftChars="0" w:right="0" w:rightChars="0" w:firstLine="0" w:firstLineChars="0"/>
            <w:jc w:val="center"/>
          </w:pPr>
          <w:r>
            <w:rPr>
              <w:rFonts w:ascii="宋体" w:hAnsi="宋体" w:eastAsia="宋体"/>
              <w:sz w:val="21"/>
            </w:rPr>
            <w:t>目录</w:t>
          </w:r>
        </w:p>
        <w:p w14:paraId="2214E7A4">
          <w:pPr>
            <w:pStyle w:val="18"/>
            <w:tabs>
              <w:tab w:val="right" w:leader="dot" w:pos="9070"/>
            </w:tabs>
          </w:pPr>
          <w:r>
            <w:rPr>
              <w:rFonts w:asciiTheme="minorEastAsia" w:hAnsiTheme="minorEastAsia"/>
              <w:sz w:val="21"/>
              <w:szCs w:val="21"/>
            </w:rPr>
            <w:fldChar w:fldCharType="begin"/>
          </w:r>
          <w:r>
            <w:rPr>
              <w:rFonts w:asciiTheme="minorEastAsia" w:hAnsiTheme="minorEastAsia"/>
              <w:sz w:val="21"/>
              <w:szCs w:val="21"/>
            </w:rPr>
            <w:instrText xml:space="preserve"> TOC \o "1-3" \h \z \u </w:instrText>
          </w:r>
          <w:r>
            <w:rPr>
              <w:rFonts w:asciiTheme="minorEastAsia" w:hAnsiTheme="minorEastAsia"/>
              <w:sz w:val="21"/>
              <w:szCs w:val="21"/>
            </w:rPr>
            <w:fldChar w:fldCharType="separate"/>
          </w:r>
          <w:r>
            <w:rPr>
              <w:rFonts w:asciiTheme="minorEastAsia" w:hAnsiTheme="minorEastAsia"/>
              <w:szCs w:val="21"/>
            </w:rPr>
            <w:fldChar w:fldCharType="begin"/>
          </w:r>
          <w:r>
            <w:rPr>
              <w:rFonts w:asciiTheme="minorEastAsia" w:hAnsiTheme="minorEastAsia"/>
              <w:szCs w:val="21"/>
            </w:rPr>
            <w:instrText xml:space="preserve"> HYPERLINK \l _Toc10485 </w:instrText>
          </w:r>
          <w:r>
            <w:rPr>
              <w:rFonts w:asciiTheme="minorEastAsia" w:hAnsiTheme="minorEastAsia"/>
              <w:szCs w:val="21"/>
            </w:rPr>
            <w:fldChar w:fldCharType="separate"/>
          </w:r>
          <w:r>
            <w:rPr>
              <w:rFonts w:hint="eastAsia" w:hAnsi="黑体"/>
              <w:kern w:val="2"/>
              <w:szCs w:val="52"/>
            </w:rPr>
            <w:t>IT服务服务</w:t>
          </w:r>
          <w:r>
            <w:rPr>
              <w:rFonts w:hAnsi="黑体"/>
              <w:kern w:val="2"/>
              <w:szCs w:val="52"/>
            </w:rPr>
            <w:t>级别</w:t>
          </w:r>
          <w:r>
            <w:rPr>
              <w:rFonts w:hint="eastAsia" w:hAnsi="黑体"/>
              <w:kern w:val="2"/>
              <w:szCs w:val="52"/>
            </w:rPr>
            <w:t>管理</w:t>
          </w:r>
          <w:r>
            <w:rPr>
              <w:rFonts w:hint="eastAsia" w:hAnsi="黑体"/>
              <w:kern w:val="2"/>
              <w:szCs w:val="52"/>
              <w:lang w:val="en-US" w:eastAsia="zh-CN"/>
            </w:rPr>
            <w:t>流程</w:t>
          </w:r>
          <w:r>
            <w:tab/>
          </w:r>
          <w:r>
            <w:fldChar w:fldCharType="begin"/>
          </w:r>
          <w:r>
            <w:instrText xml:space="preserve"> PAGEREF _Toc10485 </w:instrText>
          </w:r>
          <w:r>
            <w:fldChar w:fldCharType="separate"/>
          </w:r>
          <w:r>
            <w:t>1</w:t>
          </w:r>
          <w:r>
            <w:fldChar w:fldCharType="end"/>
          </w:r>
          <w:r>
            <w:rPr>
              <w:rFonts w:asciiTheme="minorEastAsia" w:hAnsiTheme="minorEastAsia"/>
              <w:szCs w:val="21"/>
            </w:rPr>
            <w:fldChar w:fldCharType="end"/>
          </w:r>
        </w:p>
        <w:p w14:paraId="277FFDF8">
          <w:pPr>
            <w:pStyle w:val="18"/>
            <w:tabs>
              <w:tab w:val="right" w:leader="dot" w:pos="9070"/>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_Toc9237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rPr>
            <w:t xml:space="preserve">1. </w:t>
          </w:r>
          <w:r>
            <w:rPr>
              <w:rFonts w:hint="eastAsia" w:asciiTheme="minorEastAsia" w:hAnsiTheme="minorEastAsia" w:eastAsiaTheme="minorEastAsia"/>
              <w:szCs w:val="21"/>
            </w:rPr>
            <w:t>概述</w:t>
          </w:r>
          <w:r>
            <w:tab/>
          </w:r>
          <w:r>
            <w:fldChar w:fldCharType="begin"/>
          </w:r>
          <w:r>
            <w:instrText xml:space="preserve"> PAGEREF _Toc9237 </w:instrText>
          </w:r>
          <w:r>
            <w:fldChar w:fldCharType="separate"/>
          </w:r>
          <w:r>
            <w:t>4</w:t>
          </w:r>
          <w:r>
            <w:fldChar w:fldCharType="end"/>
          </w:r>
          <w:r>
            <w:rPr>
              <w:rFonts w:asciiTheme="minorEastAsia" w:hAnsiTheme="minorEastAsia" w:eastAsiaTheme="minorEastAsia"/>
              <w:bCs/>
              <w:szCs w:val="21"/>
              <w:lang w:val="zh-CN"/>
            </w:rPr>
            <w:fldChar w:fldCharType="end"/>
          </w:r>
        </w:p>
        <w:p w14:paraId="28F21FF1">
          <w:pPr>
            <w:pStyle w:val="20"/>
            <w:tabs>
              <w:tab w:val="right" w:leader="dot" w:pos="9070"/>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_Toc8270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rPr>
            <w:t xml:space="preserve">1.1. </w:t>
          </w:r>
          <w:r>
            <w:rPr>
              <w:rFonts w:hint="eastAsia" w:asciiTheme="minorEastAsia" w:hAnsiTheme="minorEastAsia" w:eastAsiaTheme="minorEastAsia"/>
              <w:szCs w:val="21"/>
            </w:rPr>
            <w:t>目标</w:t>
          </w:r>
          <w:r>
            <w:tab/>
          </w:r>
          <w:r>
            <w:fldChar w:fldCharType="begin"/>
          </w:r>
          <w:r>
            <w:instrText xml:space="preserve"> PAGEREF _Toc8270 </w:instrText>
          </w:r>
          <w:r>
            <w:fldChar w:fldCharType="separate"/>
          </w:r>
          <w:r>
            <w:t>4</w:t>
          </w:r>
          <w:r>
            <w:fldChar w:fldCharType="end"/>
          </w:r>
          <w:r>
            <w:rPr>
              <w:rFonts w:asciiTheme="minorEastAsia" w:hAnsiTheme="minorEastAsia" w:eastAsiaTheme="minorEastAsia"/>
              <w:bCs/>
              <w:szCs w:val="21"/>
              <w:lang w:val="zh-CN"/>
            </w:rPr>
            <w:fldChar w:fldCharType="end"/>
          </w:r>
        </w:p>
        <w:p w14:paraId="2432CC71">
          <w:pPr>
            <w:pStyle w:val="20"/>
            <w:tabs>
              <w:tab w:val="right" w:leader="dot" w:pos="9070"/>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_Toc9098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rPr>
            <w:t xml:space="preserve">1.2. </w:t>
          </w:r>
          <w:r>
            <w:rPr>
              <w:rFonts w:hint="eastAsia" w:asciiTheme="minorEastAsia" w:hAnsiTheme="minorEastAsia" w:eastAsiaTheme="minorEastAsia"/>
              <w:szCs w:val="21"/>
            </w:rPr>
            <w:t>范围</w:t>
          </w:r>
          <w:r>
            <w:tab/>
          </w:r>
          <w:r>
            <w:fldChar w:fldCharType="begin"/>
          </w:r>
          <w:r>
            <w:instrText xml:space="preserve"> PAGEREF _Toc9098 </w:instrText>
          </w:r>
          <w:r>
            <w:fldChar w:fldCharType="separate"/>
          </w:r>
          <w:r>
            <w:t>4</w:t>
          </w:r>
          <w:r>
            <w:fldChar w:fldCharType="end"/>
          </w:r>
          <w:r>
            <w:rPr>
              <w:rFonts w:asciiTheme="minorEastAsia" w:hAnsiTheme="minorEastAsia" w:eastAsiaTheme="minorEastAsia"/>
              <w:bCs/>
              <w:szCs w:val="21"/>
              <w:lang w:val="zh-CN"/>
            </w:rPr>
            <w:fldChar w:fldCharType="end"/>
          </w:r>
        </w:p>
        <w:p w14:paraId="5D18CF2D">
          <w:pPr>
            <w:pStyle w:val="18"/>
            <w:tabs>
              <w:tab w:val="right" w:leader="dot" w:pos="9070"/>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_Toc12306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eastAsia="en-US" w:bidi="en-US"/>
            </w:rPr>
            <w:t xml:space="preserve">2. </w:t>
          </w:r>
          <w:r>
            <w:rPr>
              <w:rFonts w:hint="eastAsia" w:asciiTheme="minorEastAsia" w:hAnsiTheme="minorEastAsia" w:eastAsiaTheme="minorEastAsia"/>
              <w:szCs w:val="21"/>
              <w:lang w:bidi="en-US"/>
            </w:rPr>
            <w:t>术语、定义</w:t>
          </w:r>
          <w:r>
            <w:tab/>
          </w:r>
          <w:r>
            <w:fldChar w:fldCharType="begin"/>
          </w:r>
          <w:r>
            <w:instrText xml:space="preserve"> PAGEREF _Toc12306 </w:instrText>
          </w:r>
          <w:r>
            <w:fldChar w:fldCharType="separate"/>
          </w:r>
          <w:r>
            <w:t>4</w:t>
          </w:r>
          <w:r>
            <w:fldChar w:fldCharType="end"/>
          </w:r>
          <w:r>
            <w:rPr>
              <w:rFonts w:asciiTheme="minorEastAsia" w:hAnsiTheme="minorEastAsia" w:eastAsiaTheme="minorEastAsia"/>
              <w:bCs/>
              <w:szCs w:val="21"/>
              <w:lang w:val="zh-CN"/>
            </w:rPr>
            <w:fldChar w:fldCharType="end"/>
          </w:r>
        </w:p>
        <w:p w14:paraId="0BD9F692">
          <w:pPr>
            <w:pStyle w:val="18"/>
            <w:tabs>
              <w:tab w:val="right" w:leader="dot" w:pos="9070"/>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_Toc3574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eastAsia="en-US" w:bidi="en-US"/>
            </w:rPr>
            <w:t xml:space="preserve">3. </w:t>
          </w:r>
          <w:r>
            <w:rPr>
              <w:rFonts w:hint="eastAsia" w:asciiTheme="minorEastAsia" w:hAnsiTheme="minorEastAsia" w:eastAsiaTheme="minorEastAsia"/>
              <w:szCs w:val="21"/>
              <w:lang w:bidi="en-US"/>
            </w:rPr>
            <w:t>角色和职责</w:t>
          </w:r>
          <w:r>
            <w:tab/>
          </w:r>
          <w:r>
            <w:fldChar w:fldCharType="begin"/>
          </w:r>
          <w:r>
            <w:instrText xml:space="preserve"> PAGEREF _Toc3574 </w:instrText>
          </w:r>
          <w:r>
            <w:fldChar w:fldCharType="separate"/>
          </w:r>
          <w:r>
            <w:t>5</w:t>
          </w:r>
          <w:r>
            <w:fldChar w:fldCharType="end"/>
          </w:r>
          <w:r>
            <w:rPr>
              <w:rFonts w:asciiTheme="minorEastAsia" w:hAnsiTheme="minorEastAsia" w:eastAsiaTheme="minorEastAsia"/>
              <w:bCs/>
              <w:szCs w:val="21"/>
              <w:lang w:val="zh-CN"/>
            </w:rPr>
            <w:fldChar w:fldCharType="end"/>
          </w:r>
        </w:p>
        <w:p w14:paraId="466E4AFA">
          <w:pPr>
            <w:pStyle w:val="18"/>
            <w:tabs>
              <w:tab w:val="right" w:leader="dot" w:pos="9070"/>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_Toc22339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eastAsia="en-US" w:bidi="en-US"/>
            </w:rPr>
            <w:t xml:space="preserve">4. </w:t>
          </w:r>
          <w:r>
            <w:rPr>
              <w:rFonts w:hint="eastAsia" w:asciiTheme="minorEastAsia" w:hAnsiTheme="minorEastAsia" w:eastAsiaTheme="minorEastAsia"/>
              <w:szCs w:val="21"/>
              <w:lang w:bidi="en-US"/>
            </w:rPr>
            <w:t>输入</w:t>
          </w:r>
          <w:r>
            <w:tab/>
          </w:r>
          <w:r>
            <w:fldChar w:fldCharType="begin"/>
          </w:r>
          <w:r>
            <w:instrText xml:space="preserve"> PAGEREF _Toc22339 </w:instrText>
          </w:r>
          <w:r>
            <w:fldChar w:fldCharType="separate"/>
          </w:r>
          <w:r>
            <w:t>6</w:t>
          </w:r>
          <w:r>
            <w:fldChar w:fldCharType="end"/>
          </w:r>
          <w:r>
            <w:rPr>
              <w:rFonts w:asciiTheme="minorEastAsia" w:hAnsiTheme="minorEastAsia" w:eastAsiaTheme="minorEastAsia"/>
              <w:bCs/>
              <w:szCs w:val="21"/>
              <w:lang w:val="zh-CN"/>
            </w:rPr>
            <w:fldChar w:fldCharType="end"/>
          </w:r>
        </w:p>
        <w:p w14:paraId="71332A2A">
          <w:pPr>
            <w:pStyle w:val="18"/>
            <w:tabs>
              <w:tab w:val="right" w:leader="dot" w:pos="9070"/>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_Toc18973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bidi="en-US"/>
            </w:rPr>
            <w:t xml:space="preserve">5. </w:t>
          </w:r>
          <w:r>
            <w:rPr>
              <w:rFonts w:hint="eastAsia" w:asciiTheme="minorEastAsia" w:hAnsiTheme="minorEastAsia" w:eastAsiaTheme="minorEastAsia"/>
              <w:szCs w:val="21"/>
              <w:lang w:bidi="en-US"/>
            </w:rPr>
            <w:t>输出</w:t>
          </w:r>
          <w:r>
            <w:tab/>
          </w:r>
          <w:r>
            <w:fldChar w:fldCharType="begin"/>
          </w:r>
          <w:r>
            <w:instrText xml:space="preserve"> PAGEREF _Toc18973 </w:instrText>
          </w:r>
          <w:r>
            <w:fldChar w:fldCharType="separate"/>
          </w:r>
          <w:r>
            <w:t>6</w:t>
          </w:r>
          <w:r>
            <w:fldChar w:fldCharType="end"/>
          </w:r>
          <w:r>
            <w:rPr>
              <w:rFonts w:asciiTheme="minorEastAsia" w:hAnsiTheme="minorEastAsia" w:eastAsiaTheme="minorEastAsia"/>
              <w:bCs/>
              <w:szCs w:val="21"/>
              <w:lang w:val="zh-CN"/>
            </w:rPr>
            <w:fldChar w:fldCharType="end"/>
          </w:r>
        </w:p>
        <w:p w14:paraId="4B8D0FDA">
          <w:pPr>
            <w:pStyle w:val="18"/>
            <w:tabs>
              <w:tab w:val="right" w:leader="dot" w:pos="9070"/>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_Toc24124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bidi="en-US"/>
            </w:rPr>
            <w:t xml:space="preserve">6. </w:t>
          </w:r>
          <w:r>
            <w:rPr>
              <w:rFonts w:hint="eastAsia" w:asciiTheme="minorEastAsia" w:hAnsiTheme="minorEastAsia" w:eastAsiaTheme="minorEastAsia"/>
              <w:szCs w:val="21"/>
              <w:lang w:bidi="en-US"/>
            </w:rPr>
            <w:t>流程描述</w:t>
          </w:r>
          <w:r>
            <w:tab/>
          </w:r>
          <w:r>
            <w:fldChar w:fldCharType="begin"/>
          </w:r>
          <w:r>
            <w:instrText xml:space="preserve"> PAGEREF _Toc24124 </w:instrText>
          </w:r>
          <w:r>
            <w:fldChar w:fldCharType="separate"/>
          </w:r>
          <w:r>
            <w:t>6</w:t>
          </w:r>
          <w:r>
            <w:fldChar w:fldCharType="end"/>
          </w:r>
          <w:r>
            <w:rPr>
              <w:rFonts w:asciiTheme="minorEastAsia" w:hAnsiTheme="minorEastAsia" w:eastAsiaTheme="minorEastAsia"/>
              <w:bCs/>
              <w:szCs w:val="21"/>
              <w:lang w:val="zh-CN"/>
            </w:rPr>
            <w:fldChar w:fldCharType="end"/>
          </w:r>
        </w:p>
        <w:p w14:paraId="47361117">
          <w:pPr>
            <w:pStyle w:val="20"/>
            <w:tabs>
              <w:tab w:val="right" w:leader="dot" w:pos="9070"/>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_Toc4362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eastAsia="zh-CN"/>
            </w:rPr>
            <w:t xml:space="preserve">6.1. </w:t>
          </w:r>
          <w:r>
            <w:rPr>
              <w:rFonts w:hint="eastAsia" w:asciiTheme="minorEastAsia" w:hAnsiTheme="minorEastAsia" w:eastAsiaTheme="minorEastAsia"/>
              <w:szCs w:val="21"/>
              <w:lang w:eastAsia="zh-CN"/>
            </w:rPr>
            <w:t>流程执行原则</w:t>
          </w:r>
          <w:r>
            <w:tab/>
          </w:r>
          <w:r>
            <w:fldChar w:fldCharType="begin"/>
          </w:r>
          <w:r>
            <w:instrText xml:space="preserve"> PAGEREF _Toc4362 </w:instrText>
          </w:r>
          <w:r>
            <w:fldChar w:fldCharType="separate"/>
          </w:r>
          <w:r>
            <w:t>6</w:t>
          </w:r>
          <w:r>
            <w:fldChar w:fldCharType="end"/>
          </w:r>
          <w:r>
            <w:rPr>
              <w:rFonts w:asciiTheme="minorEastAsia" w:hAnsiTheme="minorEastAsia" w:eastAsiaTheme="minorEastAsia"/>
              <w:bCs/>
              <w:szCs w:val="21"/>
              <w:lang w:val="zh-CN"/>
            </w:rPr>
            <w:fldChar w:fldCharType="end"/>
          </w:r>
        </w:p>
        <w:p w14:paraId="15FC4711">
          <w:pPr>
            <w:pStyle w:val="14"/>
            <w:tabs>
              <w:tab w:val="right" w:leader="dot" w:pos="9070"/>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_Toc19337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bidi="en-US"/>
            </w:rPr>
            <w:t xml:space="preserve">6.1.1. </w:t>
          </w:r>
          <w:r>
            <w:rPr>
              <w:rFonts w:hint="eastAsia" w:asciiTheme="minorEastAsia" w:hAnsiTheme="minorEastAsia" w:eastAsiaTheme="minorEastAsia"/>
              <w:szCs w:val="21"/>
              <w:lang w:bidi="en-US"/>
            </w:rPr>
            <w:t>总体原则</w:t>
          </w:r>
          <w:r>
            <w:tab/>
          </w:r>
          <w:r>
            <w:fldChar w:fldCharType="begin"/>
          </w:r>
          <w:r>
            <w:instrText xml:space="preserve"> PAGEREF _Toc19337 </w:instrText>
          </w:r>
          <w:r>
            <w:fldChar w:fldCharType="separate"/>
          </w:r>
          <w:r>
            <w:t>6</w:t>
          </w:r>
          <w:r>
            <w:fldChar w:fldCharType="end"/>
          </w:r>
          <w:r>
            <w:rPr>
              <w:rFonts w:asciiTheme="minorEastAsia" w:hAnsiTheme="minorEastAsia" w:eastAsiaTheme="minorEastAsia"/>
              <w:bCs/>
              <w:szCs w:val="21"/>
              <w:lang w:val="zh-CN"/>
            </w:rPr>
            <w:fldChar w:fldCharType="end"/>
          </w:r>
        </w:p>
        <w:p w14:paraId="04F428C2">
          <w:pPr>
            <w:pStyle w:val="14"/>
            <w:tabs>
              <w:tab w:val="right" w:leader="dot" w:pos="9070"/>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_Toc518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bidi="en-US"/>
            </w:rPr>
            <w:t xml:space="preserve">6.1.2. </w:t>
          </w:r>
          <w:r>
            <w:rPr>
              <w:rFonts w:hint="eastAsia" w:asciiTheme="minorEastAsia" w:hAnsiTheme="minorEastAsia" w:eastAsiaTheme="minorEastAsia"/>
              <w:szCs w:val="21"/>
              <w:lang w:bidi="en-US"/>
            </w:rPr>
            <w:t>责任人原则</w:t>
          </w:r>
          <w:r>
            <w:tab/>
          </w:r>
          <w:r>
            <w:fldChar w:fldCharType="begin"/>
          </w:r>
          <w:r>
            <w:instrText xml:space="preserve"> PAGEREF _Toc518 </w:instrText>
          </w:r>
          <w:r>
            <w:fldChar w:fldCharType="separate"/>
          </w:r>
          <w:r>
            <w:t>7</w:t>
          </w:r>
          <w:r>
            <w:fldChar w:fldCharType="end"/>
          </w:r>
          <w:r>
            <w:rPr>
              <w:rFonts w:asciiTheme="minorEastAsia" w:hAnsiTheme="minorEastAsia" w:eastAsiaTheme="minorEastAsia"/>
              <w:bCs/>
              <w:szCs w:val="21"/>
              <w:lang w:val="zh-CN"/>
            </w:rPr>
            <w:fldChar w:fldCharType="end"/>
          </w:r>
        </w:p>
        <w:p w14:paraId="7EDA6313">
          <w:pPr>
            <w:pStyle w:val="14"/>
            <w:tabs>
              <w:tab w:val="right" w:leader="dot" w:pos="9070"/>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_Toc20629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bidi="en-US"/>
            </w:rPr>
            <w:t xml:space="preserve">6.1.3. </w:t>
          </w:r>
          <w:r>
            <w:rPr>
              <w:rFonts w:hint="eastAsia" w:asciiTheme="minorEastAsia" w:hAnsiTheme="minorEastAsia" w:eastAsiaTheme="minorEastAsia"/>
              <w:szCs w:val="21"/>
              <w:lang w:bidi="en-US"/>
            </w:rPr>
            <w:t>服务级别监控原则</w:t>
          </w:r>
          <w:r>
            <w:tab/>
          </w:r>
          <w:r>
            <w:fldChar w:fldCharType="begin"/>
          </w:r>
          <w:r>
            <w:instrText xml:space="preserve"> PAGEREF _Toc20629 </w:instrText>
          </w:r>
          <w:r>
            <w:fldChar w:fldCharType="separate"/>
          </w:r>
          <w:r>
            <w:t>7</w:t>
          </w:r>
          <w:r>
            <w:fldChar w:fldCharType="end"/>
          </w:r>
          <w:r>
            <w:rPr>
              <w:rFonts w:asciiTheme="minorEastAsia" w:hAnsiTheme="minorEastAsia" w:eastAsiaTheme="minorEastAsia"/>
              <w:bCs/>
              <w:szCs w:val="21"/>
              <w:lang w:val="zh-CN"/>
            </w:rPr>
            <w:fldChar w:fldCharType="end"/>
          </w:r>
        </w:p>
        <w:p w14:paraId="2FBE3EDA">
          <w:pPr>
            <w:pStyle w:val="20"/>
            <w:tabs>
              <w:tab w:val="right" w:leader="dot" w:pos="9070"/>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_Toc25346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eastAsia="zh-CN"/>
            </w:rPr>
            <w:t xml:space="preserve">6.2. </w:t>
          </w:r>
          <w:r>
            <w:rPr>
              <w:rFonts w:hint="eastAsia" w:asciiTheme="minorEastAsia" w:hAnsiTheme="minorEastAsia" w:eastAsiaTheme="minorEastAsia"/>
              <w:szCs w:val="21"/>
              <w:lang w:eastAsia="zh-CN"/>
            </w:rPr>
            <w:t>流程描述</w:t>
          </w:r>
          <w:r>
            <w:tab/>
          </w:r>
          <w:r>
            <w:fldChar w:fldCharType="begin"/>
          </w:r>
          <w:r>
            <w:instrText xml:space="preserve"> PAGEREF _Toc25346 </w:instrText>
          </w:r>
          <w:r>
            <w:fldChar w:fldCharType="separate"/>
          </w:r>
          <w:r>
            <w:t>7</w:t>
          </w:r>
          <w:r>
            <w:fldChar w:fldCharType="end"/>
          </w:r>
          <w:r>
            <w:rPr>
              <w:rFonts w:asciiTheme="minorEastAsia" w:hAnsiTheme="minorEastAsia" w:eastAsiaTheme="minorEastAsia"/>
              <w:bCs/>
              <w:szCs w:val="21"/>
              <w:lang w:val="zh-CN"/>
            </w:rPr>
            <w:fldChar w:fldCharType="end"/>
          </w:r>
        </w:p>
        <w:p w14:paraId="6EC8BDCD">
          <w:pPr>
            <w:pStyle w:val="14"/>
            <w:tabs>
              <w:tab w:val="right" w:leader="dot" w:pos="9070"/>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_Toc29918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bidi="en-US"/>
            </w:rPr>
            <w:t xml:space="preserve">6.2.1. </w:t>
          </w:r>
          <w:r>
            <w:rPr>
              <w:rFonts w:hint="eastAsia" w:asciiTheme="minorEastAsia" w:hAnsiTheme="minorEastAsia" w:eastAsiaTheme="minorEastAsia"/>
              <w:szCs w:val="21"/>
              <w:lang w:bidi="en-US"/>
            </w:rPr>
            <w:t>服务级别管理规划</w:t>
          </w:r>
          <w:r>
            <w:tab/>
          </w:r>
          <w:r>
            <w:fldChar w:fldCharType="begin"/>
          </w:r>
          <w:r>
            <w:instrText xml:space="preserve"> PAGEREF _Toc29918 </w:instrText>
          </w:r>
          <w:r>
            <w:fldChar w:fldCharType="separate"/>
          </w:r>
          <w:r>
            <w:t>9</w:t>
          </w:r>
          <w:r>
            <w:fldChar w:fldCharType="end"/>
          </w:r>
          <w:r>
            <w:rPr>
              <w:rFonts w:asciiTheme="minorEastAsia" w:hAnsiTheme="minorEastAsia" w:eastAsiaTheme="minorEastAsia"/>
              <w:bCs/>
              <w:szCs w:val="21"/>
              <w:lang w:val="zh-CN"/>
            </w:rPr>
            <w:fldChar w:fldCharType="end"/>
          </w:r>
        </w:p>
        <w:p w14:paraId="0969231D">
          <w:pPr>
            <w:pStyle w:val="14"/>
            <w:tabs>
              <w:tab w:val="right" w:leader="dot" w:pos="9070"/>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_Toc22933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bidi="en-US"/>
            </w:rPr>
            <w:t xml:space="preserve">6.2.2. </w:t>
          </w:r>
          <w:r>
            <w:rPr>
              <w:rFonts w:hint="eastAsia" w:asciiTheme="minorEastAsia" w:hAnsiTheme="minorEastAsia" w:eastAsiaTheme="minorEastAsia"/>
              <w:szCs w:val="21"/>
              <w:lang w:bidi="en-US"/>
            </w:rPr>
            <w:t>识别和定义服务级别需求</w:t>
          </w:r>
          <w:r>
            <w:tab/>
          </w:r>
          <w:r>
            <w:fldChar w:fldCharType="begin"/>
          </w:r>
          <w:r>
            <w:instrText xml:space="preserve"> PAGEREF _Toc22933 </w:instrText>
          </w:r>
          <w:r>
            <w:fldChar w:fldCharType="separate"/>
          </w:r>
          <w:r>
            <w:t>9</w:t>
          </w:r>
          <w:r>
            <w:fldChar w:fldCharType="end"/>
          </w:r>
          <w:r>
            <w:rPr>
              <w:rFonts w:asciiTheme="minorEastAsia" w:hAnsiTheme="minorEastAsia" w:eastAsiaTheme="minorEastAsia"/>
              <w:bCs/>
              <w:szCs w:val="21"/>
              <w:lang w:val="zh-CN"/>
            </w:rPr>
            <w:fldChar w:fldCharType="end"/>
          </w:r>
        </w:p>
        <w:p w14:paraId="04653C1A">
          <w:pPr>
            <w:pStyle w:val="14"/>
            <w:tabs>
              <w:tab w:val="right" w:leader="dot" w:pos="9070"/>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_Toc15229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bidi="en-US"/>
            </w:rPr>
            <w:t xml:space="preserve">6.2.3. </w:t>
          </w:r>
          <w:r>
            <w:rPr>
              <w:rFonts w:hint="eastAsia" w:asciiTheme="minorEastAsia" w:hAnsiTheme="minorEastAsia" w:eastAsiaTheme="minorEastAsia"/>
              <w:szCs w:val="21"/>
              <w:lang w:bidi="en-US"/>
            </w:rPr>
            <w:t>制定、协商与签署协议</w:t>
          </w:r>
          <w:r>
            <w:tab/>
          </w:r>
          <w:r>
            <w:fldChar w:fldCharType="begin"/>
          </w:r>
          <w:r>
            <w:instrText xml:space="preserve"> PAGEREF _Toc15229 </w:instrText>
          </w:r>
          <w:r>
            <w:fldChar w:fldCharType="separate"/>
          </w:r>
          <w:r>
            <w:t>10</w:t>
          </w:r>
          <w:r>
            <w:fldChar w:fldCharType="end"/>
          </w:r>
          <w:r>
            <w:rPr>
              <w:rFonts w:asciiTheme="minorEastAsia" w:hAnsiTheme="minorEastAsia" w:eastAsiaTheme="minorEastAsia"/>
              <w:bCs/>
              <w:szCs w:val="21"/>
              <w:lang w:val="zh-CN"/>
            </w:rPr>
            <w:fldChar w:fldCharType="end"/>
          </w:r>
        </w:p>
        <w:p w14:paraId="325B005F">
          <w:pPr>
            <w:pStyle w:val="14"/>
            <w:tabs>
              <w:tab w:val="right" w:leader="dot" w:pos="9070"/>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_Toc2249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bidi="en-US"/>
            </w:rPr>
            <w:t xml:space="preserve">6.2.4. </w:t>
          </w:r>
          <w:r>
            <w:rPr>
              <w:rFonts w:hint="eastAsia" w:asciiTheme="minorEastAsia" w:hAnsiTheme="minorEastAsia" w:eastAsiaTheme="minorEastAsia"/>
              <w:szCs w:val="21"/>
              <w:lang w:bidi="en-US"/>
            </w:rPr>
            <w:t>SLA监控与报告</w:t>
          </w:r>
          <w:r>
            <w:tab/>
          </w:r>
          <w:r>
            <w:fldChar w:fldCharType="begin"/>
          </w:r>
          <w:r>
            <w:instrText xml:space="preserve"> PAGEREF _Toc2249 </w:instrText>
          </w:r>
          <w:r>
            <w:fldChar w:fldCharType="separate"/>
          </w:r>
          <w:r>
            <w:t>11</w:t>
          </w:r>
          <w:r>
            <w:fldChar w:fldCharType="end"/>
          </w:r>
          <w:r>
            <w:rPr>
              <w:rFonts w:asciiTheme="minorEastAsia" w:hAnsiTheme="minorEastAsia" w:eastAsiaTheme="minorEastAsia"/>
              <w:bCs/>
              <w:szCs w:val="21"/>
              <w:lang w:val="zh-CN"/>
            </w:rPr>
            <w:fldChar w:fldCharType="end"/>
          </w:r>
        </w:p>
        <w:p w14:paraId="3BD79749">
          <w:pPr>
            <w:pStyle w:val="14"/>
            <w:tabs>
              <w:tab w:val="right" w:leader="dot" w:pos="9070"/>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_Toc7758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bidi="en-US"/>
            </w:rPr>
            <w:t xml:space="preserve">6.2.5. </w:t>
          </w:r>
          <w:r>
            <w:rPr>
              <w:rFonts w:hint="eastAsia" w:asciiTheme="minorEastAsia" w:hAnsiTheme="minorEastAsia" w:eastAsiaTheme="minorEastAsia"/>
              <w:szCs w:val="21"/>
              <w:lang w:bidi="en-US"/>
            </w:rPr>
            <w:t>SLA评审与改进</w:t>
          </w:r>
          <w:r>
            <w:tab/>
          </w:r>
          <w:r>
            <w:fldChar w:fldCharType="begin"/>
          </w:r>
          <w:r>
            <w:instrText xml:space="preserve"> PAGEREF _Toc7758 </w:instrText>
          </w:r>
          <w:r>
            <w:fldChar w:fldCharType="separate"/>
          </w:r>
          <w:r>
            <w:t>12</w:t>
          </w:r>
          <w:r>
            <w:fldChar w:fldCharType="end"/>
          </w:r>
          <w:r>
            <w:rPr>
              <w:rFonts w:asciiTheme="minorEastAsia" w:hAnsiTheme="minorEastAsia" w:eastAsiaTheme="minorEastAsia"/>
              <w:bCs/>
              <w:szCs w:val="21"/>
              <w:lang w:val="zh-CN"/>
            </w:rPr>
            <w:fldChar w:fldCharType="end"/>
          </w:r>
        </w:p>
        <w:p w14:paraId="1EBCC5DA">
          <w:pPr>
            <w:pStyle w:val="18"/>
            <w:tabs>
              <w:tab w:val="right" w:leader="dot" w:pos="9070"/>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_Toc8760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bidi="en-US"/>
            </w:rPr>
            <w:t xml:space="preserve">7. </w:t>
          </w:r>
          <w:r>
            <w:rPr>
              <w:rFonts w:hint="eastAsia" w:asciiTheme="minorEastAsia" w:hAnsiTheme="minorEastAsia" w:eastAsiaTheme="minorEastAsia"/>
              <w:szCs w:val="21"/>
              <w:lang w:bidi="en-US"/>
            </w:rPr>
            <w:t>关键绩效指标</w:t>
          </w:r>
          <w:r>
            <w:tab/>
          </w:r>
          <w:r>
            <w:fldChar w:fldCharType="begin"/>
          </w:r>
          <w:r>
            <w:instrText xml:space="preserve"> PAGEREF _Toc8760 </w:instrText>
          </w:r>
          <w:r>
            <w:fldChar w:fldCharType="separate"/>
          </w:r>
          <w:r>
            <w:t>13</w:t>
          </w:r>
          <w:r>
            <w:fldChar w:fldCharType="end"/>
          </w:r>
          <w:r>
            <w:rPr>
              <w:rFonts w:asciiTheme="minorEastAsia" w:hAnsiTheme="minorEastAsia" w:eastAsiaTheme="minorEastAsia"/>
              <w:bCs/>
              <w:szCs w:val="21"/>
              <w:lang w:val="zh-CN"/>
            </w:rPr>
            <w:fldChar w:fldCharType="end"/>
          </w:r>
        </w:p>
        <w:p w14:paraId="0317F338">
          <w:pPr>
            <w:pStyle w:val="18"/>
            <w:tabs>
              <w:tab w:val="right" w:leader="dot" w:pos="9070"/>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_Toc21243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bidi="en-US"/>
            </w:rPr>
            <w:t xml:space="preserve">8. </w:t>
          </w:r>
          <w:r>
            <w:rPr>
              <w:rFonts w:hint="eastAsia" w:asciiTheme="minorEastAsia" w:hAnsiTheme="minorEastAsia" w:eastAsiaTheme="minorEastAsia"/>
              <w:szCs w:val="21"/>
              <w:lang w:bidi="en-US"/>
            </w:rPr>
            <w:t>相关文件和记录</w:t>
          </w:r>
          <w:r>
            <w:tab/>
          </w:r>
          <w:r>
            <w:fldChar w:fldCharType="begin"/>
          </w:r>
          <w:r>
            <w:instrText xml:space="preserve"> PAGEREF _Toc21243 </w:instrText>
          </w:r>
          <w:r>
            <w:fldChar w:fldCharType="separate"/>
          </w:r>
          <w:r>
            <w:t>13</w:t>
          </w:r>
          <w:r>
            <w:fldChar w:fldCharType="end"/>
          </w:r>
          <w:r>
            <w:rPr>
              <w:rFonts w:asciiTheme="minorEastAsia" w:hAnsiTheme="minorEastAsia" w:eastAsiaTheme="minorEastAsia"/>
              <w:bCs/>
              <w:szCs w:val="21"/>
              <w:lang w:val="zh-CN"/>
            </w:rPr>
            <w:fldChar w:fldCharType="end"/>
          </w:r>
        </w:p>
        <w:p w14:paraId="64850380">
          <w:pPr>
            <w:spacing w:line="360" w:lineRule="auto"/>
            <w:rPr>
              <w:rFonts w:asciiTheme="minorEastAsia" w:hAnsiTheme="minorEastAsia" w:eastAsiaTheme="minorEastAsia"/>
              <w:szCs w:val="21"/>
            </w:rPr>
          </w:pPr>
          <w:r>
            <w:rPr>
              <w:rFonts w:asciiTheme="minorEastAsia" w:hAnsiTheme="minorEastAsia" w:eastAsiaTheme="minorEastAsia"/>
              <w:bCs/>
              <w:szCs w:val="21"/>
              <w:lang w:val="zh-CN"/>
            </w:rPr>
            <w:fldChar w:fldCharType="end"/>
          </w:r>
        </w:p>
      </w:sdtContent>
    </w:sdt>
    <w:p w14:paraId="0175B9DC">
      <w:pPr>
        <w:widowControl/>
        <w:spacing w:line="360" w:lineRule="auto"/>
        <w:jc w:val="left"/>
        <w:rPr>
          <w:rFonts w:asciiTheme="minorEastAsia" w:hAnsiTheme="minorEastAsia" w:eastAsiaTheme="minorEastAsia"/>
          <w:b/>
          <w:szCs w:val="21"/>
        </w:rPr>
      </w:pPr>
      <w:r>
        <w:rPr>
          <w:rFonts w:asciiTheme="minorEastAsia" w:hAnsiTheme="minorEastAsia" w:eastAsiaTheme="minorEastAsia"/>
          <w:b/>
          <w:szCs w:val="21"/>
        </w:rPr>
        <w:br w:type="page"/>
      </w:r>
    </w:p>
    <w:p w14:paraId="7F221C55">
      <w:pPr>
        <w:pStyle w:val="2"/>
        <w:numPr>
          <w:ilvl w:val="0"/>
          <w:numId w:val="2"/>
        </w:numPr>
        <w:spacing w:line="360" w:lineRule="auto"/>
        <w:rPr>
          <w:rFonts w:asciiTheme="minorEastAsia" w:hAnsiTheme="minorEastAsia" w:eastAsiaTheme="minorEastAsia"/>
          <w:sz w:val="21"/>
          <w:szCs w:val="21"/>
        </w:rPr>
      </w:pPr>
      <w:bookmarkStart w:id="1" w:name="_Toc9237"/>
      <w:r>
        <w:rPr>
          <w:rFonts w:hint="eastAsia" w:asciiTheme="minorEastAsia" w:hAnsiTheme="minorEastAsia" w:eastAsiaTheme="minorEastAsia"/>
          <w:sz w:val="21"/>
          <w:szCs w:val="21"/>
        </w:rPr>
        <w:t>概述</w:t>
      </w:r>
      <w:bookmarkEnd w:id="1"/>
    </w:p>
    <w:p w14:paraId="2004B88C">
      <w:pPr>
        <w:pStyle w:val="3"/>
        <w:numPr>
          <w:ilvl w:val="1"/>
          <w:numId w:val="2"/>
        </w:numPr>
        <w:spacing w:line="360" w:lineRule="auto"/>
        <w:rPr>
          <w:rFonts w:asciiTheme="minorEastAsia" w:hAnsiTheme="minorEastAsia" w:eastAsiaTheme="minorEastAsia"/>
          <w:sz w:val="21"/>
          <w:szCs w:val="21"/>
        </w:rPr>
      </w:pPr>
      <w:bookmarkStart w:id="2" w:name="_Toc8270"/>
      <w:r>
        <w:rPr>
          <w:rFonts w:hint="eastAsia" w:asciiTheme="minorEastAsia" w:hAnsiTheme="minorEastAsia" w:eastAsiaTheme="minorEastAsia"/>
          <w:sz w:val="21"/>
          <w:szCs w:val="21"/>
        </w:rPr>
        <w:t>目标</w:t>
      </w:r>
      <w:bookmarkEnd w:id="2"/>
    </w:p>
    <w:p w14:paraId="3D4A8C6A">
      <w:pPr>
        <w:spacing w:line="360" w:lineRule="auto"/>
        <w:ind w:firstLine="420" w:firstLineChars="200"/>
        <w:rPr>
          <w:rFonts w:asciiTheme="minorEastAsia" w:hAnsiTheme="minorEastAsia" w:eastAsiaTheme="minorEastAsia"/>
          <w:szCs w:val="21"/>
          <w:lang w:bidi="en-US"/>
        </w:rPr>
      </w:pPr>
      <w:r>
        <w:rPr>
          <w:rFonts w:hint="eastAsia" w:asciiTheme="minorEastAsia" w:hAnsiTheme="minorEastAsia" w:eastAsiaTheme="minorEastAsia"/>
          <w:szCs w:val="21"/>
          <w:lang w:bidi="en-US"/>
        </w:rPr>
        <w:t>规范服务级别管理流程的相关策略及活动，确保服务级别管理流程的执行质量和执行有效性。</w:t>
      </w:r>
    </w:p>
    <w:p w14:paraId="2EBD2927">
      <w:pPr>
        <w:pStyle w:val="3"/>
        <w:numPr>
          <w:ilvl w:val="1"/>
          <w:numId w:val="2"/>
        </w:numPr>
        <w:spacing w:line="360" w:lineRule="auto"/>
        <w:rPr>
          <w:rFonts w:asciiTheme="minorEastAsia" w:hAnsiTheme="minorEastAsia" w:eastAsiaTheme="minorEastAsia"/>
          <w:sz w:val="21"/>
          <w:szCs w:val="21"/>
        </w:rPr>
      </w:pPr>
      <w:bookmarkStart w:id="3" w:name="_Toc9098"/>
      <w:r>
        <w:rPr>
          <w:rFonts w:hint="eastAsia" w:asciiTheme="minorEastAsia" w:hAnsiTheme="minorEastAsia" w:eastAsiaTheme="minorEastAsia"/>
          <w:sz w:val="21"/>
          <w:szCs w:val="21"/>
        </w:rPr>
        <w:t>范围</w:t>
      </w:r>
      <w:bookmarkEnd w:id="3"/>
    </w:p>
    <w:p w14:paraId="548D65C4">
      <w:pPr>
        <w:ind w:left="420"/>
        <w:rPr>
          <w:lang w:bidi="en-US"/>
        </w:rPr>
      </w:pPr>
      <w:r>
        <w:rPr>
          <w:rFonts w:hint="eastAsia"/>
        </w:rPr>
        <w:t>本文档适用于</w:t>
      </w:r>
    </w:p>
    <w:p w14:paraId="1F50455C">
      <w:pPr>
        <w:pStyle w:val="2"/>
        <w:numPr>
          <w:ilvl w:val="0"/>
          <w:numId w:val="2"/>
        </w:numPr>
        <w:spacing w:line="360" w:lineRule="auto"/>
        <w:rPr>
          <w:rFonts w:asciiTheme="minorEastAsia" w:hAnsiTheme="minorEastAsia" w:eastAsiaTheme="minorEastAsia"/>
          <w:sz w:val="21"/>
          <w:szCs w:val="21"/>
          <w:lang w:eastAsia="en-US" w:bidi="en-US"/>
        </w:rPr>
      </w:pPr>
      <w:bookmarkStart w:id="4" w:name="_Toc12306"/>
      <w:r>
        <w:rPr>
          <w:rFonts w:hint="eastAsia" w:asciiTheme="minorEastAsia" w:hAnsiTheme="minorEastAsia" w:eastAsiaTheme="minorEastAsia"/>
          <w:sz w:val="21"/>
          <w:szCs w:val="21"/>
          <w:lang w:bidi="en-US"/>
        </w:rPr>
        <w:t>术语、定义</w:t>
      </w:r>
      <w:bookmarkEnd w:id="4"/>
    </w:p>
    <w:tbl>
      <w:tblPr>
        <w:tblStyle w:val="26"/>
        <w:tblW w:w="9286" w:type="dxa"/>
        <w:tblInd w:w="0" w:type="dxa"/>
        <w:tblLayout w:type="fixed"/>
        <w:tblCellMar>
          <w:top w:w="0" w:type="dxa"/>
          <w:left w:w="108" w:type="dxa"/>
          <w:bottom w:w="0" w:type="dxa"/>
          <w:right w:w="108" w:type="dxa"/>
        </w:tblCellMar>
      </w:tblPr>
      <w:tblGrid>
        <w:gridCol w:w="891"/>
        <w:gridCol w:w="1124"/>
        <w:gridCol w:w="7271"/>
      </w:tblGrid>
      <w:tr w14:paraId="7148CD96">
        <w:tblPrEx>
          <w:tblCellMar>
            <w:top w:w="0" w:type="dxa"/>
            <w:left w:w="108" w:type="dxa"/>
            <w:bottom w:w="0" w:type="dxa"/>
            <w:right w:w="108" w:type="dxa"/>
          </w:tblCellMar>
        </w:tblPrEx>
        <w:trPr>
          <w:trHeight w:val="539" w:hRule="atLeast"/>
        </w:trPr>
        <w:tc>
          <w:tcPr>
            <w:tcW w:w="891" w:type="dxa"/>
            <w:tcBorders>
              <w:top w:val="single" w:color="auto" w:sz="4" w:space="0"/>
              <w:left w:val="single" w:color="auto" w:sz="4" w:space="0"/>
              <w:bottom w:val="single" w:color="auto" w:sz="4" w:space="0"/>
              <w:right w:val="single" w:color="auto" w:sz="4" w:space="0"/>
            </w:tcBorders>
            <w:shd w:val="clear" w:color="000000" w:fill="C0C0C0"/>
            <w:vAlign w:val="center"/>
          </w:tcPr>
          <w:p w14:paraId="0D02F9A9">
            <w:pPr>
              <w:widowControl/>
              <w:spacing w:line="240" w:lineRule="auto"/>
              <w:jc w:val="center"/>
              <w:rPr>
                <w:rFonts w:cs="宋体" w:asciiTheme="minorEastAsia" w:hAnsiTheme="minorEastAsia" w:eastAsiaTheme="minorEastAsia"/>
                <w:b/>
                <w:bCs/>
                <w:kern w:val="0"/>
                <w:szCs w:val="21"/>
              </w:rPr>
            </w:pPr>
            <w:r>
              <w:rPr>
                <w:rFonts w:hint="eastAsia" w:cs="宋体" w:asciiTheme="minorEastAsia" w:hAnsiTheme="minorEastAsia" w:eastAsiaTheme="minorEastAsia"/>
                <w:b/>
                <w:bCs/>
                <w:kern w:val="0"/>
                <w:szCs w:val="21"/>
              </w:rPr>
              <w:t>序号</w:t>
            </w:r>
          </w:p>
        </w:tc>
        <w:tc>
          <w:tcPr>
            <w:tcW w:w="1124" w:type="dxa"/>
            <w:tcBorders>
              <w:top w:val="single" w:color="auto" w:sz="4" w:space="0"/>
              <w:left w:val="nil"/>
              <w:bottom w:val="single" w:color="auto" w:sz="4" w:space="0"/>
              <w:right w:val="single" w:color="auto" w:sz="4" w:space="0"/>
            </w:tcBorders>
            <w:shd w:val="clear" w:color="000000" w:fill="C0C0C0"/>
            <w:vAlign w:val="center"/>
          </w:tcPr>
          <w:p w14:paraId="69986D51">
            <w:pPr>
              <w:widowControl/>
              <w:spacing w:line="240" w:lineRule="auto"/>
              <w:jc w:val="center"/>
              <w:rPr>
                <w:rFonts w:cs="宋体" w:asciiTheme="minorEastAsia" w:hAnsiTheme="minorEastAsia" w:eastAsiaTheme="minorEastAsia"/>
                <w:b/>
                <w:bCs/>
                <w:kern w:val="0"/>
                <w:szCs w:val="21"/>
              </w:rPr>
            </w:pPr>
            <w:r>
              <w:rPr>
                <w:rFonts w:hint="eastAsia" w:cs="宋体" w:asciiTheme="minorEastAsia" w:hAnsiTheme="minorEastAsia" w:eastAsiaTheme="minorEastAsia"/>
                <w:b/>
                <w:bCs/>
                <w:kern w:val="0"/>
                <w:szCs w:val="21"/>
              </w:rPr>
              <w:t>术语</w:t>
            </w:r>
          </w:p>
        </w:tc>
        <w:tc>
          <w:tcPr>
            <w:tcW w:w="7271" w:type="dxa"/>
            <w:tcBorders>
              <w:top w:val="single" w:color="auto" w:sz="4" w:space="0"/>
              <w:left w:val="nil"/>
              <w:bottom w:val="single" w:color="auto" w:sz="4" w:space="0"/>
              <w:right w:val="single" w:color="auto" w:sz="4" w:space="0"/>
            </w:tcBorders>
            <w:shd w:val="clear" w:color="000000" w:fill="C0C0C0"/>
            <w:vAlign w:val="center"/>
          </w:tcPr>
          <w:p w14:paraId="73379CF4">
            <w:pPr>
              <w:widowControl/>
              <w:spacing w:line="240" w:lineRule="auto"/>
              <w:jc w:val="center"/>
              <w:rPr>
                <w:rFonts w:cs="宋体" w:asciiTheme="minorEastAsia" w:hAnsiTheme="minorEastAsia" w:eastAsiaTheme="minorEastAsia"/>
                <w:b/>
                <w:bCs/>
                <w:kern w:val="0"/>
                <w:szCs w:val="21"/>
              </w:rPr>
            </w:pPr>
            <w:r>
              <w:rPr>
                <w:rFonts w:hint="eastAsia" w:cs="宋体" w:asciiTheme="minorEastAsia" w:hAnsiTheme="minorEastAsia" w:eastAsiaTheme="minorEastAsia"/>
                <w:b/>
                <w:bCs/>
                <w:kern w:val="0"/>
                <w:szCs w:val="21"/>
              </w:rPr>
              <w:t>定义</w:t>
            </w:r>
          </w:p>
        </w:tc>
      </w:tr>
      <w:tr w14:paraId="3DFF78B2">
        <w:tblPrEx>
          <w:tblCellMar>
            <w:top w:w="0" w:type="dxa"/>
            <w:left w:w="108" w:type="dxa"/>
            <w:bottom w:w="0" w:type="dxa"/>
            <w:right w:w="108" w:type="dxa"/>
          </w:tblCellMar>
        </w:tblPrEx>
        <w:trPr>
          <w:trHeight w:val="660" w:hRule="atLeast"/>
        </w:trPr>
        <w:tc>
          <w:tcPr>
            <w:tcW w:w="891" w:type="dxa"/>
            <w:tcBorders>
              <w:top w:val="nil"/>
              <w:left w:val="single" w:color="auto" w:sz="4" w:space="0"/>
              <w:bottom w:val="single" w:color="auto" w:sz="4" w:space="0"/>
              <w:right w:val="single" w:color="auto" w:sz="4" w:space="0"/>
            </w:tcBorders>
            <w:shd w:val="clear" w:color="000000" w:fill="FFFFFF"/>
            <w:vAlign w:val="center"/>
          </w:tcPr>
          <w:p w14:paraId="659DB7AB">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1</w:t>
            </w:r>
          </w:p>
        </w:tc>
        <w:tc>
          <w:tcPr>
            <w:tcW w:w="1124" w:type="dxa"/>
            <w:tcBorders>
              <w:top w:val="nil"/>
              <w:left w:val="nil"/>
              <w:bottom w:val="single" w:color="auto" w:sz="4" w:space="0"/>
              <w:right w:val="single" w:color="auto" w:sz="4" w:space="0"/>
            </w:tcBorders>
            <w:shd w:val="clear" w:color="000000" w:fill="FFFFFF"/>
            <w:vAlign w:val="center"/>
          </w:tcPr>
          <w:p w14:paraId="5D1BB323">
            <w:pPr>
              <w:widowControl/>
              <w:spacing w:line="360" w:lineRule="auto"/>
              <w:jc w:val="left"/>
              <w:rPr>
                <w:rFonts w:cs="宋体" w:asciiTheme="minorEastAsia" w:hAnsiTheme="minorEastAsia" w:eastAsiaTheme="minorEastAsia"/>
                <w:color w:val="000000"/>
                <w:kern w:val="0"/>
                <w:szCs w:val="21"/>
              </w:rPr>
            </w:pPr>
            <w:r>
              <w:rPr>
                <w:rFonts w:hint="eastAsia" w:ascii="宋体"/>
                <w:sz w:val="24"/>
                <w:szCs w:val="24"/>
              </w:rPr>
              <w:t>服务级别管理</w:t>
            </w:r>
          </w:p>
        </w:tc>
        <w:tc>
          <w:tcPr>
            <w:tcW w:w="7271" w:type="dxa"/>
            <w:tcBorders>
              <w:top w:val="nil"/>
              <w:left w:val="nil"/>
              <w:bottom w:val="single" w:color="auto" w:sz="4" w:space="0"/>
              <w:right w:val="single" w:color="auto" w:sz="4" w:space="0"/>
            </w:tcBorders>
            <w:shd w:val="clear" w:color="000000" w:fill="FFFFFF"/>
            <w:vAlign w:val="center"/>
          </w:tcPr>
          <w:p w14:paraId="4E889017">
            <w:pPr>
              <w:pStyle w:val="12"/>
              <w:spacing w:line="360" w:lineRule="auto"/>
              <w:jc w:val="both"/>
              <w:rPr>
                <w:rFonts w:cs="宋体" w:asciiTheme="minorEastAsia" w:hAnsiTheme="minorEastAsia" w:eastAsiaTheme="minorEastAsia"/>
                <w:color w:val="000000"/>
                <w:kern w:val="0"/>
                <w:szCs w:val="21"/>
              </w:rPr>
            </w:pPr>
            <w:r>
              <w:rPr>
                <w:rFonts w:hint="eastAsia" w:ascii="宋体"/>
                <w:sz w:val="24"/>
              </w:rPr>
              <w:t>服务级别管理</w:t>
            </w:r>
            <w:r>
              <w:rPr>
                <w:rFonts w:ascii="宋体"/>
                <w:sz w:val="24"/>
              </w:rPr>
              <w:t>(SLM</w:t>
            </w:r>
            <w:r>
              <w:rPr>
                <w:rFonts w:hint="eastAsia" w:ascii="宋体"/>
                <w:sz w:val="24"/>
              </w:rPr>
              <w:t>，</w:t>
            </w:r>
            <w:r>
              <w:rPr>
                <w:rFonts w:ascii="宋体"/>
                <w:sz w:val="24"/>
              </w:rPr>
              <w:t>Service Level Management)</w:t>
            </w:r>
            <w:r>
              <w:rPr>
                <w:rFonts w:hint="eastAsia" w:ascii="宋体"/>
                <w:sz w:val="24"/>
              </w:rPr>
              <w:t>是对服务的提供进行协商、定义、评价、管理以及以可接受的成本改进服务的质量流程。所有这些活动要求在一个业务需求和技术都在快速变化的环境中进行。服务级别管理试图在服务质量的供应与需求、客户关系和服务成本之间找到某个合适的平衡点。</w:t>
            </w:r>
          </w:p>
        </w:tc>
      </w:tr>
      <w:tr w14:paraId="5DF4A71E">
        <w:tblPrEx>
          <w:tblCellMar>
            <w:top w:w="0" w:type="dxa"/>
            <w:left w:w="108" w:type="dxa"/>
            <w:bottom w:w="0" w:type="dxa"/>
            <w:right w:w="108" w:type="dxa"/>
          </w:tblCellMar>
        </w:tblPrEx>
        <w:trPr>
          <w:trHeight w:val="660" w:hRule="atLeast"/>
        </w:trPr>
        <w:tc>
          <w:tcPr>
            <w:tcW w:w="891" w:type="dxa"/>
            <w:tcBorders>
              <w:top w:val="nil"/>
              <w:left w:val="single" w:color="auto" w:sz="4" w:space="0"/>
              <w:bottom w:val="single" w:color="auto" w:sz="4" w:space="0"/>
              <w:right w:val="single" w:color="auto" w:sz="4" w:space="0"/>
            </w:tcBorders>
            <w:shd w:val="clear" w:color="000000" w:fill="FFFFFF"/>
            <w:vAlign w:val="center"/>
          </w:tcPr>
          <w:p w14:paraId="17C3F83D">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2</w:t>
            </w:r>
          </w:p>
        </w:tc>
        <w:tc>
          <w:tcPr>
            <w:tcW w:w="1124" w:type="dxa"/>
            <w:tcBorders>
              <w:top w:val="nil"/>
              <w:left w:val="nil"/>
              <w:bottom w:val="single" w:color="auto" w:sz="4" w:space="0"/>
              <w:right w:val="single" w:color="auto" w:sz="4" w:space="0"/>
            </w:tcBorders>
            <w:shd w:val="clear" w:color="000000" w:fill="FFFFFF"/>
            <w:vAlign w:val="center"/>
          </w:tcPr>
          <w:p w14:paraId="535DFE72">
            <w:pPr>
              <w:widowControl/>
              <w:spacing w:line="360" w:lineRule="auto"/>
              <w:jc w:val="left"/>
              <w:rPr>
                <w:rFonts w:cs="宋体" w:asciiTheme="minorEastAsia" w:hAnsiTheme="minorEastAsia" w:eastAsiaTheme="minorEastAsia"/>
                <w:color w:val="000000"/>
                <w:kern w:val="0"/>
                <w:szCs w:val="21"/>
              </w:rPr>
            </w:pPr>
            <w:r>
              <w:rPr>
                <w:rFonts w:hint="eastAsia" w:ascii="宋体"/>
                <w:sz w:val="24"/>
                <w:szCs w:val="24"/>
              </w:rPr>
              <w:t>服务级别协议（SLA）</w:t>
            </w:r>
          </w:p>
        </w:tc>
        <w:tc>
          <w:tcPr>
            <w:tcW w:w="7271" w:type="dxa"/>
            <w:tcBorders>
              <w:top w:val="nil"/>
              <w:left w:val="nil"/>
              <w:bottom w:val="single" w:color="auto" w:sz="4" w:space="0"/>
              <w:right w:val="single" w:color="auto" w:sz="4" w:space="0"/>
            </w:tcBorders>
            <w:shd w:val="clear" w:color="000000" w:fill="FFFFFF"/>
            <w:vAlign w:val="center"/>
          </w:tcPr>
          <w:p w14:paraId="2F3FA85E">
            <w:pPr>
              <w:widowControl/>
              <w:spacing w:line="360" w:lineRule="auto"/>
              <w:jc w:val="left"/>
              <w:rPr>
                <w:rFonts w:cs="宋体" w:asciiTheme="minorEastAsia" w:hAnsiTheme="minorEastAsia" w:eastAsiaTheme="minorEastAsia"/>
                <w:color w:val="000000"/>
                <w:kern w:val="0"/>
                <w:szCs w:val="21"/>
              </w:rPr>
            </w:pPr>
            <w:r>
              <w:rPr>
                <w:rFonts w:hint="eastAsia" w:ascii="宋体" w:hAnsi="宋体" w:cs="宋体"/>
                <w:sz w:val="24"/>
                <w:szCs w:val="24"/>
              </w:rPr>
              <w:t>规范</w:t>
            </w:r>
            <w:r>
              <w:rPr>
                <w:rFonts w:ascii="宋体" w:hAnsi="宋体" w:cs="宋体"/>
                <w:sz w:val="24"/>
                <w:szCs w:val="24"/>
              </w:rPr>
              <w:t>流程</w:t>
            </w:r>
            <w:r>
              <w:rPr>
                <w:rFonts w:hint="eastAsia" w:ascii="宋体" w:hAnsi="宋体" w:cs="宋体"/>
                <w:sz w:val="24"/>
                <w:szCs w:val="24"/>
              </w:rPr>
              <w:t>、</w:t>
            </w:r>
            <w:r>
              <w:rPr>
                <w:rFonts w:ascii="宋体" w:hAnsi="宋体" w:cs="宋体"/>
                <w:sz w:val="24"/>
                <w:szCs w:val="24"/>
              </w:rPr>
              <w:t>确保所有组件和承诺均配置妥当，以便为</w:t>
            </w:r>
            <w:r>
              <w:rPr>
                <w:rFonts w:hint="eastAsia" w:ascii="宋体" w:hAnsi="宋体" w:cs="宋体"/>
                <w:sz w:val="24"/>
                <w:szCs w:val="24"/>
              </w:rPr>
              <w:t>本服务项目</w:t>
            </w:r>
            <w:r>
              <w:rPr>
                <w:rFonts w:ascii="宋体" w:hAnsi="宋体" w:cs="宋体"/>
                <w:sz w:val="24"/>
                <w:szCs w:val="24"/>
              </w:rPr>
              <w:t>提供优化的服务性能</w:t>
            </w:r>
            <w:r>
              <w:rPr>
                <w:rFonts w:hint="eastAsia" w:ascii="宋体" w:hAnsi="宋体" w:cs="宋体"/>
                <w:sz w:val="24"/>
                <w:szCs w:val="24"/>
              </w:rPr>
              <w:t>。</w:t>
            </w:r>
          </w:p>
        </w:tc>
      </w:tr>
      <w:tr w14:paraId="4D4C26FE">
        <w:tblPrEx>
          <w:tblCellMar>
            <w:top w:w="0" w:type="dxa"/>
            <w:left w:w="108" w:type="dxa"/>
            <w:bottom w:w="0" w:type="dxa"/>
            <w:right w:w="108" w:type="dxa"/>
          </w:tblCellMar>
        </w:tblPrEx>
        <w:trPr>
          <w:trHeight w:val="660" w:hRule="atLeast"/>
        </w:trPr>
        <w:tc>
          <w:tcPr>
            <w:tcW w:w="891" w:type="dxa"/>
            <w:tcBorders>
              <w:top w:val="nil"/>
              <w:left w:val="single" w:color="auto" w:sz="4" w:space="0"/>
              <w:bottom w:val="single" w:color="auto" w:sz="4" w:space="0"/>
              <w:right w:val="single" w:color="auto" w:sz="4" w:space="0"/>
            </w:tcBorders>
            <w:shd w:val="clear" w:color="000000" w:fill="FFFFFF"/>
            <w:vAlign w:val="center"/>
          </w:tcPr>
          <w:p w14:paraId="01E46999">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3</w:t>
            </w:r>
          </w:p>
        </w:tc>
        <w:tc>
          <w:tcPr>
            <w:tcW w:w="1124" w:type="dxa"/>
            <w:tcBorders>
              <w:top w:val="nil"/>
              <w:left w:val="nil"/>
              <w:bottom w:val="single" w:color="auto" w:sz="4" w:space="0"/>
              <w:right w:val="single" w:color="auto" w:sz="4" w:space="0"/>
            </w:tcBorders>
            <w:shd w:val="clear" w:color="000000" w:fill="FFFFFF"/>
            <w:vAlign w:val="center"/>
          </w:tcPr>
          <w:p w14:paraId="2BE74F0A">
            <w:pPr>
              <w:widowControl/>
              <w:spacing w:line="360" w:lineRule="auto"/>
              <w:jc w:val="left"/>
              <w:rPr>
                <w:rFonts w:cs="宋体" w:asciiTheme="minorEastAsia" w:hAnsiTheme="minorEastAsia" w:eastAsiaTheme="minorEastAsia"/>
                <w:color w:val="000000"/>
                <w:kern w:val="0"/>
                <w:szCs w:val="21"/>
              </w:rPr>
            </w:pPr>
            <w:r>
              <w:rPr>
                <w:rFonts w:hint="eastAsia" w:ascii="宋体"/>
                <w:sz w:val="24"/>
                <w:szCs w:val="24"/>
              </w:rPr>
              <w:t>运营级别协议(OLA)</w:t>
            </w:r>
          </w:p>
        </w:tc>
        <w:tc>
          <w:tcPr>
            <w:tcW w:w="7271" w:type="dxa"/>
            <w:tcBorders>
              <w:top w:val="nil"/>
              <w:left w:val="nil"/>
              <w:bottom w:val="single" w:color="auto" w:sz="4" w:space="0"/>
              <w:right w:val="single" w:color="auto" w:sz="4" w:space="0"/>
            </w:tcBorders>
            <w:shd w:val="clear" w:color="000000" w:fill="FFFFFF"/>
            <w:vAlign w:val="center"/>
          </w:tcPr>
          <w:p w14:paraId="59DE46A3">
            <w:pPr>
              <w:widowControl/>
              <w:spacing w:line="360" w:lineRule="auto"/>
              <w:jc w:val="left"/>
              <w:rPr>
                <w:rFonts w:cs="宋体" w:asciiTheme="minorEastAsia" w:hAnsiTheme="minorEastAsia" w:eastAsiaTheme="minorEastAsia"/>
                <w:color w:val="000000"/>
                <w:kern w:val="0"/>
                <w:szCs w:val="21"/>
              </w:rPr>
            </w:pPr>
            <w:r>
              <w:rPr>
                <w:rFonts w:hint="eastAsia" w:ascii="宋体"/>
                <w:sz w:val="24"/>
                <w:szCs w:val="24"/>
              </w:rPr>
              <w:t>为了给客户提供服务，有时需要其他内部部门为其提供服务，所以服务部门和内部其他部门需要草拟一个内部支持协议。</w:t>
            </w:r>
          </w:p>
        </w:tc>
      </w:tr>
      <w:tr w14:paraId="7EB75D0C">
        <w:tblPrEx>
          <w:tblCellMar>
            <w:top w:w="0" w:type="dxa"/>
            <w:left w:w="108" w:type="dxa"/>
            <w:bottom w:w="0" w:type="dxa"/>
            <w:right w:w="108" w:type="dxa"/>
          </w:tblCellMar>
        </w:tblPrEx>
        <w:trPr>
          <w:trHeight w:val="990" w:hRule="atLeast"/>
        </w:trPr>
        <w:tc>
          <w:tcPr>
            <w:tcW w:w="891" w:type="dxa"/>
            <w:tcBorders>
              <w:top w:val="nil"/>
              <w:left w:val="single" w:color="auto" w:sz="4" w:space="0"/>
              <w:bottom w:val="single" w:color="auto" w:sz="4" w:space="0"/>
              <w:right w:val="single" w:color="auto" w:sz="4" w:space="0"/>
            </w:tcBorders>
            <w:shd w:val="clear" w:color="000000" w:fill="FFFFFF"/>
            <w:vAlign w:val="center"/>
          </w:tcPr>
          <w:p w14:paraId="1A4E2118">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4</w:t>
            </w:r>
          </w:p>
        </w:tc>
        <w:tc>
          <w:tcPr>
            <w:tcW w:w="1124" w:type="dxa"/>
            <w:tcBorders>
              <w:top w:val="nil"/>
              <w:left w:val="nil"/>
              <w:bottom w:val="single" w:color="auto" w:sz="4" w:space="0"/>
              <w:right w:val="single" w:color="auto" w:sz="4" w:space="0"/>
            </w:tcBorders>
            <w:shd w:val="clear" w:color="000000" w:fill="FFFFFF"/>
            <w:vAlign w:val="center"/>
          </w:tcPr>
          <w:p w14:paraId="005D9E64">
            <w:pPr>
              <w:widowControl/>
              <w:spacing w:line="360" w:lineRule="auto"/>
              <w:jc w:val="left"/>
              <w:rPr>
                <w:rFonts w:cs="宋体" w:asciiTheme="minorEastAsia" w:hAnsiTheme="minorEastAsia" w:eastAsiaTheme="minorEastAsia"/>
                <w:color w:val="000000"/>
                <w:kern w:val="0"/>
                <w:szCs w:val="21"/>
              </w:rPr>
            </w:pPr>
            <w:r>
              <w:rPr>
                <w:rFonts w:hint="eastAsia" w:ascii="宋体"/>
                <w:sz w:val="24"/>
                <w:szCs w:val="24"/>
              </w:rPr>
              <w:t>支持合同</w:t>
            </w:r>
            <w:r>
              <w:rPr>
                <w:rFonts w:ascii="宋体"/>
                <w:sz w:val="24"/>
                <w:szCs w:val="24"/>
              </w:rPr>
              <w:t>(UC)</w:t>
            </w:r>
          </w:p>
        </w:tc>
        <w:tc>
          <w:tcPr>
            <w:tcW w:w="7271" w:type="dxa"/>
            <w:tcBorders>
              <w:top w:val="nil"/>
              <w:left w:val="nil"/>
              <w:bottom w:val="single" w:color="auto" w:sz="4" w:space="0"/>
              <w:right w:val="single" w:color="auto" w:sz="4" w:space="0"/>
            </w:tcBorders>
            <w:shd w:val="clear" w:color="000000" w:fill="FFFFFF"/>
            <w:vAlign w:val="center"/>
          </w:tcPr>
          <w:p w14:paraId="37CAE316">
            <w:pPr>
              <w:pStyle w:val="12"/>
              <w:widowControl/>
              <w:numPr>
                <w:ilvl w:val="0"/>
                <w:numId w:val="3"/>
              </w:numPr>
              <w:tabs>
                <w:tab w:val="left" w:pos="16"/>
                <w:tab w:val="left" w:pos="376"/>
                <w:tab w:val="clear" w:pos="1020"/>
              </w:tabs>
              <w:overflowPunct w:val="0"/>
              <w:autoSpaceDE w:val="0"/>
              <w:autoSpaceDN w:val="0"/>
              <w:adjustRightInd w:val="0"/>
              <w:snapToGrid w:val="0"/>
              <w:spacing w:before="60" w:line="360" w:lineRule="auto"/>
              <w:ind w:left="136" w:hanging="136"/>
              <w:jc w:val="both"/>
              <w:textAlignment w:val="baseline"/>
              <w:rPr>
                <w:rFonts w:ascii="宋体"/>
                <w:sz w:val="24"/>
              </w:rPr>
            </w:pPr>
            <w:r>
              <w:rPr>
                <w:rFonts w:hint="eastAsia" w:ascii="宋体"/>
                <w:sz w:val="24"/>
              </w:rPr>
              <w:t>与外部提供商就某项服务的供应所签订的合同；</w:t>
            </w:r>
          </w:p>
          <w:p w14:paraId="40C65278">
            <w:pPr>
              <w:widowControl/>
              <w:spacing w:line="360" w:lineRule="auto"/>
              <w:jc w:val="left"/>
              <w:rPr>
                <w:rFonts w:cs="宋体" w:asciiTheme="minorEastAsia" w:hAnsiTheme="minorEastAsia" w:eastAsiaTheme="minorEastAsia"/>
                <w:color w:val="000000"/>
                <w:kern w:val="0"/>
                <w:szCs w:val="21"/>
              </w:rPr>
            </w:pPr>
            <w:r>
              <w:rPr>
                <w:rFonts w:hint="eastAsia" w:ascii="宋体" w:hAnsi="宋体"/>
                <w:sz w:val="24"/>
                <w:szCs w:val="24"/>
              </w:rPr>
              <w:t>通常是正式的合同，而SLA和</w:t>
            </w:r>
            <w:r>
              <w:rPr>
                <w:rFonts w:ascii="宋体" w:hAnsi="宋体"/>
                <w:sz w:val="24"/>
                <w:szCs w:val="24"/>
              </w:rPr>
              <w:t>OLA</w:t>
            </w:r>
            <w:r>
              <w:rPr>
                <w:rFonts w:hint="eastAsia" w:ascii="宋体" w:hAnsi="宋体"/>
                <w:sz w:val="24"/>
                <w:szCs w:val="24"/>
              </w:rPr>
              <w:t>通常不是法律文本。</w:t>
            </w:r>
          </w:p>
        </w:tc>
      </w:tr>
      <w:tr w14:paraId="79AF6E67">
        <w:tblPrEx>
          <w:tblCellMar>
            <w:top w:w="0" w:type="dxa"/>
            <w:left w:w="108" w:type="dxa"/>
            <w:bottom w:w="0" w:type="dxa"/>
            <w:right w:w="108" w:type="dxa"/>
          </w:tblCellMar>
        </w:tblPrEx>
        <w:trPr>
          <w:trHeight w:val="330" w:hRule="atLeast"/>
        </w:trPr>
        <w:tc>
          <w:tcPr>
            <w:tcW w:w="891" w:type="dxa"/>
            <w:tcBorders>
              <w:top w:val="nil"/>
              <w:left w:val="single" w:color="auto" w:sz="4" w:space="0"/>
              <w:bottom w:val="single" w:color="auto" w:sz="4" w:space="0"/>
              <w:right w:val="single" w:color="auto" w:sz="4" w:space="0"/>
            </w:tcBorders>
            <w:shd w:val="clear" w:color="000000" w:fill="FFFFFF"/>
            <w:vAlign w:val="center"/>
          </w:tcPr>
          <w:p w14:paraId="0B4AD42D">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5</w:t>
            </w:r>
          </w:p>
        </w:tc>
        <w:tc>
          <w:tcPr>
            <w:tcW w:w="1124" w:type="dxa"/>
            <w:tcBorders>
              <w:top w:val="nil"/>
              <w:left w:val="nil"/>
              <w:bottom w:val="single" w:color="auto" w:sz="4" w:space="0"/>
              <w:right w:val="single" w:color="auto" w:sz="4" w:space="0"/>
            </w:tcBorders>
            <w:shd w:val="clear" w:color="000000" w:fill="FFFFFF"/>
            <w:vAlign w:val="center"/>
          </w:tcPr>
          <w:p w14:paraId="6DC781CB">
            <w:pPr>
              <w:widowControl/>
              <w:spacing w:line="360" w:lineRule="auto"/>
              <w:jc w:val="left"/>
              <w:rPr>
                <w:rFonts w:cs="宋体" w:asciiTheme="minorEastAsia" w:hAnsiTheme="minorEastAsia" w:eastAsiaTheme="minorEastAsia"/>
                <w:color w:val="000000"/>
                <w:kern w:val="0"/>
                <w:szCs w:val="21"/>
              </w:rPr>
            </w:pPr>
            <w:r>
              <w:rPr>
                <w:rFonts w:hint="eastAsia" w:ascii="宋体"/>
                <w:sz w:val="24"/>
                <w:szCs w:val="24"/>
              </w:rPr>
              <w:t>服务级别管理负责人</w:t>
            </w:r>
          </w:p>
        </w:tc>
        <w:tc>
          <w:tcPr>
            <w:tcW w:w="7271" w:type="dxa"/>
            <w:tcBorders>
              <w:top w:val="nil"/>
              <w:left w:val="nil"/>
              <w:bottom w:val="single" w:color="auto" w:sz="4" w:space="0"/>
              <w:right w:val="single" w:color="auto" w:sz="4" w:space="0"/>
            </w:tcBorders>
            <w:shd w:val="clear" w:color="000000" w:fill="FFFFFF"/>
            <w:vAlign w:val="center"/>
          </w:tcPr>
          <w:p w14:paraId="3B1CDBD5">
            <w:pPr>
              <w:widowControl/>
              <w:spacing w:line="360" w:lineRule="auto"/>
              <w:jc w:val="left"/>
              <w:rPr>
                <w:rFonts w:cs="宋体" w:asciiTheme="minorEastAsia" w:hAnsiTheme="minorEastAsia" w:eastAsiaTheme="minorEastAsia"/>
                <w:color w:val="000000"/>
                <w:kern w:val="0"/>
                <w:szCs w:val="21"/>
              </w:rPr>
            </w:pPr>
            <w:r>
              <w:rPr>
                <w:rFonts w:hint="eastAsia" w:ascii="宋体"/>
                <w:sz w:val="24"/>
                <w:szCs w:val="24"/>
              </w:rPr>
              <w:t>服务级别管理需要由一个流程负责人来进行控制。该负责人应该确保该流程有效地运作并提供预定的效益。</w:t>
            </w:r>
          </w:p>
        </w:tc>
      </w:tr>
      <w:tr w14:paraId="60AD913A">
        <w:tblPrEx>
          <w:tblCellMar>
            <w:top w:w="0" w:type="dxa"/>
            <w:left w:w="108" w:type="dxa"/>
            <w:bottom w:w="0" w:type="dxa"/>
            <w:right w:w="108" w:type="dxa"/>
          </w:tblCellMar>
        </w:tblPrEx>
        <w:trPr>
          <w:trHeight w:val="330" w:hRule="atLeast"/>
        </w:trPr>
        <w:tc>
          <w:tcPr>
            <w:tcW w:w="891" w:type="dxa"/>
            <w:tcBorders>
              <w:top w:val="nil"/>
              <w:left w:val="single" w:color="auto" w:sz="4" w:space="0"/>
              <w:bottom w:val="single" w:color="auto" w:sz="4" w:space="0"/>
              <w:right w:val="single" w:color="auto" w:sz="4" w:space="0"/>
            </w:tcBorders>
            <w:shd w:val="clear" w:color="000000" w:fill="FFFFFF"/>
            <w:vAlign w:val="center"/>
          </w:tcPr>
          <w:p w14:paraId="4AE64E35">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6</w:t>
            </w:r>
          </w:p>
        </w:tc>
        <w:tc>
          <w:tcPr>
            <w:tcW w:w="1124" w:type="dxa"/>
            <w:tcBorders>
              <w:top w:val="nil"/>
              <w:left w:val="nil"/>
              <w:bottom w:val="single" w:color="auto" w:sz="4" w:space="0"/>
              <w:right w:val="single" w:color="auto" w:sz="4" w:space="0"/>
            </w:tcBorders>
            <w:shd w:val="clear" w:color="000000" w:fill="FFFFFF"/>
            <w:vAlign w:val="center"/>
          </w:tcPr>
          <w:p w14:paraId="3B78F447">
            <w:pPr>
              <w:widowControl/>
              <w:spacing w:line="360" w:lineRule="auto"/>
              <w:jc w:val="left"/>
              <w:rPr>
                <w:rFonts w:cs="宋体" w:asciiTheme="minorEastAsia" w:hAnsiTheme="minorEastAsia" w:eastAsiaTheme="minorEastAsia"/>
                <w:color w:val="000000"/>
                <w:kern w:val="0"/>
                <w:szCs w:val="21"/>
              </w:rPr>
            </w:pPr>
            <w:r>
              <w:rPr>
                <w:rFonts w:hint="eastAsia"/>
                <w:sz w:val="24"/>
                <w:szCs w:val="24"/>
              </w:rPr>
              <w:t>服务目录</w:t>
            </w:r>
          </w:p>
        </w:tc>
        <w:tc>
          <w:tcPr>
            <w:tcW w:w="7271" w:type="dxa"/>
            <w:tcBorders>
              <w:top w:val="nil"/>
              <w:left w:val="nil"/>
              <w:bottom w:val="single" w:color="auto" w:sz="4" w:space="0"/>
              <w:right w:val="single" w:color="auto" w:sz="4" w:space="0"/>
            </w:tcBorders>
            <w:shd w:val="clear" w:color="000000" w:fill="FFFFFF"/>
            <w:vAlign w:val="center"/>
          </w:tcPr>
          <w:p w14:paraId="47B0DAB1">
            <w:pPr>
              <w:widowControl/>
              <w:spacing w:line="360" w:lineRule="auto"/>
              <w:jc w:val="left"/>
              <w:rPr>
                <w:rFonts w:cs="宋体" w:asciiTheme="minorEastAsia" w:hAnsiTheme="minorEastAsia" w:eastAsiaTheme="minorEastAsia"/>
                <w:color w:val="000000"/>
                <w:kern w:val="0"/>
                <w:szCs w:val="21"/>
              </w:rPr>
            </w:pPr>
            <w:r>
              <w:rPr>
                <w:rFonts w:hint="eastAsia"/>
                <w:sz w:val="24"/>
                <w:szCs w:val="24"/>
              </w:rPr>
              <w:t>有关可用的服务资源及这些服务的服务级别的详细说明。</w:t>
            </w:r>
          </w:p>
        </w:tc>
      </w:tr>
    </w:tbl>
    <w:p w14:paraId="6D196E0C">
      <w:pPr>
        <w:spacing w:line="360" w:lineRule="auto"/>
        <w:rPr>
          <w:rFonts w:asciiTheme="minorEastAsia" w:hAnsiTheme="minorEastAsia" w:eastAsiaTheme="minorEastAsia"/>
          <w:szCs w:val="21"/>
          <w:lang w:bidi="en-US"/>
        </w:rPr>
      </w:pPr>
    </w:p>
    <w:p w14:paraId="4841AFB9">
      <w:pPr>
        <w:pStyle w:val="2"/>
        <w:numPr>
          <w:ilvl w:val="0"/>
          <w:numId w:val="2"/>
        </w:numPr>
        <w:spacing w:line="360" w:lineRule="auto"/>
        <w:rPr>
          <w:rFonts w:asciiTheme="minorEastAsia" w:hAnsiTheme="minorEastAsia" w:eastAsiaTheme="minorEastAsia"/>
          <w:sz w:val="21"/>
          <w:szCs w:val="21"/>
          <w:lang w:eastAsia="en-US" w:bidi="en-US"/>
        </w:rPr>
      </w:pPr>
      <w:bookmarkStart w:id="5" w:name="_Toc3574"/>
      <w:r>
        <w:rPr>
          <w:rFonts w:hint="eastAsia" w:asciiTheme="minorEastAsia" w:hAnsiTheme="minorEastAsia" w:eastAsiaTheme="minorEastAsia"/>
          <w:sz w:val="21"/>
          <w:szCs w:val="21"/>
          <w:lang w:bidi="en-US"/>
        </w:rPr>
        <w:t>角色和职责</w:t>
      </w:r>
      <w:bookmarkEnd w:id="5"/>
    </w:p>
    <w:tbl>
      <w:tblPr>
        <w:tblStyle w:val="26"/>
        <w:tblW w:w="8784" w:type="dxa"/>
        <w:tblInd w:w="113" w:type="dxa"/>
        <w:tblLayout w:type="fixed"/>
        <w:tblCellMar>
          <w:top w:w="0" w:type="dxa"/>
          <w:left w:w="108" w:type="dxa"/>
          <w:bottom w:w="0" w:type="dxa"/>
          <w:right w:w="108" w:type="dxa"/>
        </w:tblCellMar>
      </w:tblPr>
      <w:tblGrid>
        <w:gridCol w:w="1838"/>
        <w:gridCol w:w="4394"/>
        <w:gridCol w:w="2552"/>
      </w:tblGrid>
      <w:tr w14:paraId="1B066C03">
        <w:tblPrEx>
          <w:tblCellMar>
            <w:top w:w="0" w:type="dxa"/>
            <w:left w:w="108" w:type="dxa"/>
            <w:bottom w:w="0" w:type="dxa"/>
            <w:right w:w="108" w:type="dxa"/>
          </w:tblCellMar>
        </w:tblPrEx>
        <w:trPr>
          <w:trHeight w:val="510" w:hRule="atLeast"/>
        </w:trPr>
        <w:tc>
          <w:tcPr>
            <w:tcW w:w="1838" w:type="dxa"/>
            <w:tcBorders>
              <w:top w:val="single" w:color="auto" w:sz="4" w:space="0"/>
              <w:left w:val="single" w:color="auto" w:sz="4" w:space="0"/>
              <w:bottom w:val="single" w:color="auto" w:sz="4" w:space="0"/>
              <w:right w:val="single" w:color="auto" w:sz="4" w:space="0"/>
            </w:tcBorders>
            <w:shd w:val="clear" w:color="000000" w:fill="BFBFBF"/>
            <w:vAlign w:val="center"/>
          </w:tcPr>
          <w:p w14:paraId="7C557123">
            <w:pPr>
              <w:widowControl/>
              <w:spacing w:line="240" w:lineRule="auto"/>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服务级别管理流程角色</w:t>
            </w:r>
          </w:p>
        </w:tc>
        <w:tc>
          <w:tcPr>
            <w:tcW w:w="4394" w:type="dxa"/>
            <w:tcBorders>
              <w:top w:val="single" w:color="auto" w:sz="4" w:space="0"/>
              <w:left w:val="nil"/>
              <w:bottom w:val="single" w:color="auto" w:sz="4" w:space="0"/>
              <w:right w:val="single" w:color="auto" w:sz="4" w:space="0"/>
            </w:tcBorders>
            <w:shd w:val="clear" w:color="000000" w:fill="BFBFBF"/>
            <w:vAlign w:val="center"/>
          </w:tcPr>
          <w:p w14:paraId="5ACD14BC">
            <w:pPr>
              <w:widowControl/>
              <w:spacing w:line="240" w:lineRule="auto"/>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典型职责</w:t>
            </w:r>
          </w:p>
        </w:tc>
        <w:tc>
          <w:tcPr>
            <w:tcW w:w="2552" w:type="dxa"/>
            <w:tcBorders>
              <w:top w:val="single" w:color="auto" w:sz="4" w:space="0"/>
              <w:left w:val="nil"/>
              <w:bottom w:val="single" w:color="auto" w:sz="4" w:space="0"/>
              <w:right w:val="single" w:color="auto" w:sz="4" w:space="0"/>
            </w:tcBorders>
            <w:shd w:val="clear" w:color="000000" w:fill="BFBFBF"/>
            <w:vAlign w:val="center"/>
          </w:tcPr>
          <w:p w14:paraId="6BE50BC9">
            <w:pPr>
              <w:widowControl/>
              <w:spacing w:line="240" w:lineRule="auto"/>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角色匹配</w:t>
            </w:r>
          </w:p>
        </w:tc>
      </w:tr>
      <w:tr w14:paraId="384118CC">
        <w:tblPrEx>
          <w:tblCellMar>
            <w:top w:w="0" w:type="dxa"/>
            <w:left w:w="108" w:type="dxa"/>
            <w:bottom w:w="0" w:type="dxa"/>
            <w:right w:w="108" w:type="dxa"/>
          </w:tblCellMar>
        </w:tblPrEx>
        <w:trPr>
          <w:trHeight w:val="1650" w:hRule="atLeast"/>
        </w:trPr>
        <w:tc>
          <w:tcPr>
            <w:tcW w:w="1838" w:type="dxa"/>
            <w:tcBorders>
              <w:top w:val="nil"/>
              <w:left w:val="single" w:color="auto" w:sz="4" w:space="0"/>
              <w:bottom w:val="single" w:color="auto" w:sz="4" w:space="0"/>
              <w:right w:val="single" w:color="auto" w:sz="4" w:space="0"/>
            </w:tcBorders>
            <w:shd w:val="clear" w:color="000000" w:fill="FFFFFF"/>
            <w:vAlign w:val="center"/>
          </w:tcPr>
          <w:p w14:paraId="072103BA">
            <w:pPr>
              <w:widowControl/>
              <w:spacing w:line="240" w:lineRule="auto"/>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服务级别管理负责人</w:t>
            </w:r>
          </w:p>
        </w:tc>
        <w:tc>
          <w:tcPr>
            <w:tcW w:w="4394" w:type="dxa"/>
            <w:tcBorders>
              <w:top w:val="nil"/>
              <w:left w:val="nil"/>
              <w:bottom w:val="single" w:color="auto" w:sz="4" w:space="0"/>
              <w:right w:val="single" w:color="auto" w:sz="4" w:space="0"/>
            </w:tcBorders>
            <w:shd w:val="clear" w:color="000000" w:fill="FFFFFF"/>
            <w:vAlign w:val="center"/>
          </w:tcPr>
          <w:p w14:paraId="3EFB2B10">
            <w:pPr>
              <w:pStyle w:val="44"/>
              <w:numPr>
                <w:ilvl w:val="0"/>
                <w:numId w:val="4"/>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对服务级别管理流程的最终结果负责。</w:t>
            </w:r>
          </w:p>
          <w:p w14:paraId="414B5E91">
            <w:pPr>
              <w:pStyle w:val="44"/>
              <w:numPr>
                <w:ilvl w:val="0"/>
                <w:numId w:val="4"/>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定义服务级别管理的角色、职责和考核目标。</w:t>
            </w:r>
          </w:p>
          <w:p w14:paraId="79C7592D">
            <w:pPr>
              <w:pStyle w:val="44"/>
              <w:numPr>
                <w:ilvl w:val="0"/>
                <w:numId w:val="4"/>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对服务级别管理流程的有效性和效率进行监控，在需要的时候发起改进。</w:t>
            </w:r>
          </w:p>
          <w:p w14:paraId="5F3CEA14">
            <w:pPr>
              <w:pStyle w:val="44"/>
              <w:numPr>
                <w:ilvl w:val="0"/>
                <w:numId w:val="4"/>
              </w:numPr>
              <w:spacing w:line="360" w:lineRule="auto"/>
              <w:rPr>
                <w:rFonts w:ascii="微软雅黑" w:hAnsi="微软雅黑" w:eastAsia="微软雅黑" w:cs="宋体"/>
                <w:sz w:val="20"/>
                <w:szCs w:val="20"/>
                <w:lang w:eastAsia="zh-CN"/>
              </w:rPr>
            </w:pPr>
            <w:r>
              <w:rPr>
                <w:rFonts w:hint="eastAsia" w:asciiTheme="minorEastAsia" w:hAnsiTheme="minorEastAsia" w:eastAsiaTheme="minorEastAsia"/>
                <w:sz w:val="21"/>
                <w:szCs w:val="21"/>
                <w:lang w:eastAsia="zh-CN"/>
              </w:rPr>
              <w:t>对服务目录、服务级别协议做决策，协商与签订SLA。</w:t>
            </w:r>
          </w:p>
        </w:tc>
        <w:tc>
          <w:tcPr>
            <w:tcW w:w="2552" w:type="dxa"/>
            <w:tcBorders>
              <w:top w:val="nil"/>
              <w:left w:val="nil"/>
              <w:bottom w:val="single" w:color="auto" w:sz="4" w:space="0"/>
              <w:right w:val="single" w:color="auto" w:sz="4" w:space="0"/>
            </w:tcBorders>
            <w:shd w:val="clear" w:color="000000" w:fill="FFFFFF"/>
            <w:vAlign w:val="center"/>
          </w:tcPr>
          <w:p w14:paraId="15F10763">
            <w:pPr>
              <w:widowControl/>
              <w:spacing w:line="240" w:lineRule="auto"/>
              <w:jc w:val="center"/>
              <w:rPr>
                <w:rFonts w:ascii="微软雅黑" w:hAnsi="微软雅黑" w:eastAsia="微软雅黑" w:cs="宋体"/>
                <w:kern w:val="0"/>
                <w:sz w:val="20"/>
                <w:szCs w:val="20"/>
              </w:rPr>
            </w:pPr>
          </w:p>
        </w:tc>
      </w:tr>
      <w:tr w14:paraId="7280BADD">
        <w:tblPrEx>
          <w:tblCellMar>
            <w:top w:w="0" w:type="dxa"/>
            <w:left w:w="108" w:type="dxa"/>
            <w:bottom w:w="0" w:type="dxa"/>
            <w:right w:w="108" w:type="dxa"/>
          </w:tblCellMar>
        </w:tblPrEx>
        <w:trPr>
          <w:trHeight w:val="1524" w:hRule="atLeast"/>
        </w:trPr>
        <w:tc>
          <w:tcPr>
            <w:tcW w:w="1838" w:type="dxa"/>
            <w:tcBorders>
              <w:top w:val="nil"/>
              <w:left w:val="single" w:color="auto" w:sz="4" w:space="0"/>
              <w:bottom w:val="single" w:color="auto" w:sz="4" w:space="0"/>
              <w:right w:val="single" w:color="auto" w:sz="4" w:space="0"/>
            </w:tcBorders>
            <w:shd w:val="clear" w:color="000000" w:fill="FFFFFF"/>
            <w:vAlign w:val="center"/>
          </w:tcPr>
          <w:p w14:paraId="7449D5C8">
            <w:pPr>
              <w:widowControl/>
              <w:spacing w:line="240" w:lineRule="auto"/>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服务级别经理</w:t>
            </w:r>
          </w:p>
        </w:tc>
        <w:tc>
          <w:tcPr>
            <w:tcW w:w="4394" w:type="dxa"/>
            <w:tcBorders>
              <w:top w:val="nil"/>
              <w:left w:val="nil"/>
              <w:bottom w:val="single" w:color="auto" w:sz="4" w:space="0"/>
              <w:right w:val="single" w:color="auto" w:sz="4" w:space="0"/>
            </w:tcBorders>
            <w:shd w:val="clear" w:color="000000" w:fill="FFFFFF"/>
            <w:vAlign w:val="center"/>
          </w:tcPr>
          <w:p w14:paraId="3E83133C">
            <w:pPr>
              <w:pStyle w:val="44"/>
              <w:numPr>
                <w:ilvl w:val="0"/>
                <w:numId w:val="5"/>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配合服务规划人员共同构建服务目录，并维护服务目录的更新操作</w:t>
            </w:r>
          </w:p>
          <w:p w14:paraId="7291260C">
            <w:pPr>
              <w:pStyle w:val="44"/>
              <w:numPr>
                <w:ilvl w:val="0"/>
                <w:numId w:val="5"/>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制定服务级别管理的策略及原则</w:t>
            </w:r>
          </w:p>
          <w:p w14:paraId="4E72CF96">
            <w:pPr>
              <w:pStyle w:val="44"/>
              <w:numPr>
                <w:ilvl w:val="0"/>
                <w:numId w:val="5"/>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制定与服务级别管理相关的标准化模板</w:t>
            </w:r>
            <w:r>
              <w:rPr>
                <w:rFonts w:hint="eastAsia" w:asciiTheme="minorEastAsia" w:hAnsiTheme="minorEastAsia" w:eastAsiaTheme="minorEastAsia"/>
                <w:sz w:val="21"/>
                <w:szCs w:val="21"/>
                <w:lang w:eastAsia="zh-CN"/>
              </w:rPr>
              <w:br w:type="textWrapping"/>
            </w:r>
            <w:r>
              <w:rPr>
                <w:rFonts w:hint="eastAsia" w:asciiTheme="minorEastAsia" w:hAnsiTheme="minorEastAsia" w:eastAsiaTheme="minorEastAsia"/>
                <w:sz w:val="21"/>
                <w:szCs w:val="21"/>
                <w:lang w:eastAsia="zh-CN"/>
              </w:rPr>
              <w:t>识别和分析客户的服务级别需求</w:t>
            </w:r>
          </w:p>
          <w:p w14:paraId="42A47FF2">
            <w:pPr>
              <w:pStyle w:val="44"/>
              <w:numPr>
                <w:ilvl w:val="0"/>
                <w:numId w:val="5"/>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创建和更新服务级别管理文档（SLA）</w:t>
            </w:r>
          </w:p>
          <w:p w14:paraId="0D91434F">
            <w:pPr>
              <w:pStyle w:val="44"/>
              <w:numPr>
                <w:ilvl w:val="0"/>
                <w:numId w:val="5"/>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协商与签订OLA/UC，创建和更新服务级别管理文档（OLA/UC）</w:t>
            </w:r>
          </w:p>
          <w:p w14:paraId="4A4A843D">
            <w:pPr>
              <w:pStyle w:val="44"/>
              <w:numPr>
                <w:ilvl w:val="0"/>
                <w:numId w:val="5"/>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组织召开服务级别评审会议</w:t>
            </w:r>
          </w:p>
          <w:p w14:paraId="374A38E2">
            <w:pPr>
              <w:pStyle w:val="44"/>
              <w:numPr>
                <w:ilvl w:val="0"/>
                <w:numId w:val="5"/>
              </w:numPr>
              <w:spacing w:line="360" w:lineRule="auto"/>
              <w:rPr>
                <w:rFonts w:ascii="微软雅黑" w:hAnsi="微软雅黑" w:eastAsia="微软雅黑" w:cs="宋体"/>
                <w:sz w:val="20"/>
                <w:szCs w:val="20"/>
                <w:lang w:eastAsia="zh-CN"/>
              </w:rPr>
            </w:pPr>
            <w:r>
              <w:rPr>
                <w:rFonts w:hint="eastAsia" w:asciiTheme="minorEastAsia" w:hAnsiTheme="minorEastAsia" w:eastAsiaTheme="minorEastAsia"/>
                <w:sz w:val="21"/>
                <w:szCs w:val="21"/>
                <w:lang w:eastAsia="zh-CN"/>
              </w:rPr>
              <w:t xml:space="preserve">反馈意见进行分析与评审，拟定服务改进方案 </w:t>
            </w:r>
          </w:p>
        </w:tc>
        <w:tc>
          <w:tcPr>
            <w:tcW w:w="2552" w:type="dxa"/>
            <w:tcBorders>
              <w:top w:val="nil"/>
              <w:left w:val="nil"/>
              <w:bottom w:val="single" w:color="auto" w:sz="4" w:space="0"/>
              <w:right w:val="single" w:color="auto" w:sz="4" w:space="0"/>
            </w:tcBorders>
            <w:shd w:val="clear" w:color="000000" w:fill="FFFFFF"/>
            <w:vAlign w:val="center"/>
          </w:tcPr>
          <w:p w14:paraId="438BF0F0">
            <w:pPr>
              <w:widowControl/>
              <w:spacing w:line="240" w:lineRule="auto"/>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r>
      <w:tr w14:paraId="36B6F50F">
        <w:tblPrEx>
          <w:tblCellMar>
            <w:top w:w="0" w:type="dxa"/>
            <w:left w:w="108" w:type="dxa"/>
            <w:bottom w:w="0" w:type="dxa"/>
            <w:right w:w="108" w:type="dxa"/>
          </w:tblCellMar>
        </w:tblPrEx>
        <w:trPr>
          <w:trHeight w:val="990" w:hRule="atLeast"/>
        </w:trPr>
        <w:tc>
          <w:tcPr>
            <w:tcW w:w="1838" w:type="dxa"/>
            <w:tcBorders>
              <w:top w:val="nil"/>
              <w:left w:val="single" w:color="auto" w:sz="4" w:space="0"/>
              <w:bottom w:val="single" w:color="auto" w:sz="4" w:space="0"/>
              <w:right w:val="single" w:color="auto" w:sz="4" w:space="0"/>
            </w:tcBorders>
            <w:shd w:val="clear" w:color="000000" w:fill="FFFFFF"/>
            <w:vAlign w:val="center"/>
          </w:tcPr>
          <w:p w14:paraId="718B361D">
            <w:pPr>
              <w:widowControl/>
              <w:spacing w:line="240" w:lineRule="auto"/>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xml:space="preserve">服务级别监控员 </w:t>
            </w:r>
          </w:p>
        </w:tc>
        <w:tc>
          <w:tcPr>
            <w:tcW w:w="4394" w:type="dxa"/>
            <w:tcBorders>
              <w:top w:val="nil"/>
              <w:left w:val="nil"/>
              <w:bottom w:val="single" w:color="auto" w:sz="4" w:space="0"/>
              <w:right w:val="single" w:color="auto" w:sz="4" w:space="0"/>
            </w:tcBorders>
            <w:shd w:val="clear" w:color="000000" w:fill="FFFFFF"/>
            <w:vAlign w:val="center"/>
          </w:tcPr>
          <w:p w14:paraId="772CFA8A">
            <w:pPr>
              <w:pStyle w:val="44"/>
              <w:numPr>
                <w:ilvl w:val="0"/>
                <w:numId w:val="6"/>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监控和记录服务级别数据，必要时通报服务级别管理员和相关人</w:t>
            </w:r>
          </w:p>
          <w:p w14:paraId="6901ED80">
            <w:pPr>
              <w:pStyle w:val="44"/>
              <w:numPr>
                <w:ilvl w:val="0"/>
                <w:numId w:val="6"/>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负责各种报告的设计和制作，并分发给相关人员</w:t>
            </w:r>
          </w:p>
          <w:p w14:paraId="0C495352">
            <w:pPr>
              <w:pStyle w:val="44"/>
              <w:numPr>
                <w:ilvl w:val="0"/>
                <w:numId w:val="6"/>
              </w:numPr>
              <w:spacing w:line="360" w:lineRule="auto"/>
              <w:rPr>
                <w:rFonts w:ascii="微软雅黑" w:hAnsi="微软雅黑" w:eastAsia="微软雅黑" w:cs="宋体"/>
                <w:sz w:val="20"/>
                <w:szCs w:val="20"/>
                <w:lang w:eastAsia="zh-CN"/>
              </w:rPr>
            </w:pPr>
            <w:r>
              <w:rPr>
                <w:rFonts w:hint="eastAsia" w:asciiTheme="minorEastAsia" w:hAnsiTheme="minorEastAsia" w:eastAsiaTheme="minorEastAsia"/>
                <w:sz w:val="21"/>
                <w:szCs w:val="21"/>
                <w:lang w:eastAsia="zh-CN"/>
              </w:rPr>
              <w:t>协助组织和参与SLA/OLA/UC回顾会议</w:t>
            </w:r>
          </w:p>
        </w:tc>
        <w:tc>
          <w:tcPr>
            <w:tcW w:w="2552" w:type="dxa"/>
            <w:tcBorders>
              <w:top w:val="nil"/>
              <w:left w:val="nil"/>
              <w:bottom w:val="single" w:color="auto" w:sz="4" w:space="0"/>
              <w:right w:val="single" w:color="auto" w:sz="4" w:space="0"/>
            </w:tcBorders>
            <w:shd w:val="clear" w:color="000000" w:fill="FFFFFF"/>
            <w:vAlign w:val="center"/>
          </w:tcPr>
          <w:p w14:paraId="2C5F0966">
            <w:pPr>
              <w:widowControl/>
              <w:spacing w:line="240" w:lineRule="auto"/>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r>
    </w:tbl>
    <w:p w14:paraId="7EE7DD9C">
      <w:pPr>
        <w:spacing w:line="360" w:lineRule="auto"/>
        <w:rPr>
          <w:rFonts w:asciiTheme="minorEastAsia" w:hAnsiTheme="minorEastAsia" w:eastAsiaTheme="minorEastAsia"/>
          <w:szCs w:val="21"/>
          <w:lang w:bidi="en-US"/>
        </w:rPr>
      </w:pPr>
    </w:p>
    <w:p w14:paraId="02C2F51A">
      <w:pPr>
        <w:pStyle w:val="2"/>
        <w:numPr>
          <w:ilvl w:val="0"/>
          <w:numId w:val="2"/>
        </w:numPr>
        <w:spacing w:line="360" w:lineRule="auto"/>
        <w:rPr>
          <w:rFonts w:asciiTheme="minorEastAsia" w:hAnsiTheme="minorEastAsia" w:eastAsiaTheme="minorEastAsia"/>
          <w:sz w:val="21"/>
          <w:szCs w:val="21"/>
          <w:lang w:eastAsia="en-US" w:bidi="en-US"/>
        </w:rPr>
      </w:pPr>
      <w:bookmarkStart w:id="6" w:name="_Toc22339"/>
      <w:r>
        <w:rPr>
          <w:rFonts w:hint="eastAsia" w:asciiTheme="minorEastAsia" w:hAnsiTheme="minorEastAsia" w:eastAsiaTheme="minorEastAsia"/>
          <w:sz w:val="21"/>
          <w:szCs w:val="21"/>
          <w:lang w:bidi="en-US"/>
        </w:rPr>
        <w:t>输入</w:t>
      </w:r>
      <w:bookmarkEnd w:id="6"/>
    </w:p>
    <w:tbl>
      <w:tblPr>
        <w:tblStyle w:val="26"/>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2"/>
        <w:gridCol w:w="3056"/>
        <w:gridCol w:w="3809"/>
        <w:gridCol w:w="1519"/>
      </w:tblGrid>
      <w:tr w14:paraId="1BC73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blHeader/>
        </w:trPr>
        <w:tc>
          <w:tcPr>
            <w:tcW w:w="902" w:type="dxa"/>
            <w:shd w:val="clear" w:color="auto" w:fill="CCCCCC"/>
            <w:vAlign w:val="center"/>
          </w:tcPr>
          <w:p w14:paraId="7C024238">
            <w:pPr>
              <w:spacing w:line="240" w:lineRule="auto"/>
              <w:jc w:val="center"/>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编号</w:t>
            </w:r>
          </w:p>
        </w:tc>
        <w:tc>
          <w:tcPr>
            <w:tcW w:w="3056" w:type="dxa"/>
            <w:shd w:val="clear" w:color="auto" w:fill="CCCCCC"/>
            <w:vAlign w:val="center"/>
          </w:tcPr>
          <w:p w14:paraId="39F1792C">
            <w:pPr>
              <w:spacing w:line="240" w:lineRule="auto"/>
              <w:jc w:val="center"/>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输入项</w:t>
            </w:r>
          </w:p>
        </w:tc>
        <w:tc>
          <w:tcPr>
            <w:tcW w:w="3809" w:type="dxa"/>
            <w:shd w:val="clear" w:color="auto" w:fill="CCCCCC"/>
            <w:vAlign w:val="center"/>
          </w:tcPr>
          <w:p w14:paraId="6647BDF8">
            <w:pPr>
              <w:spacing w:line="240" w:lineRule="auto"/>
              <w:jc w:val="center"/>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来源</w:t>
            </w:r>
          </w:p>
        </w:tc>
        <w:tc>
          <w:tcPr>
            <w:tcW w:w="1519" w:type="dxa"/>
            <w:shd w:val="clear" w:color="auto" w:fill="CCCCCC"/>
            <w:vAlign w:val="center"/>
          </w:tcPr>
          <w:p w14:paraId="3544C997">
            <w:pPr>
              <w:spacing w:line="240" w:lineRule="auto"/>
              <w:jc w:val="center"/>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周期</w:t>
            </w:r>
          </w:p>
        </w:tc>
      </w:tr>
      <w:tr w14:paraId="6AE10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902" w:type="dxa"/>
            <w:vAlign w:val="center"/>
          </w:tcPr>
          <w:p w14:paraId="4B44AF1F">
            <w:pPr>
              <w:numPr>
                <w:ilvl w:val="0"/>
                <w:numId w:val="7"/>
              </w:numPr>
              <w:spacing w:line="360" w:lineRule="auto"/>
              <w:ind w:left="533"/>
              <w:jc w:val="center"/>
              <w:rPr>
                <w:rFonts w:asciiTheme="minorEastAsia" w:hAnsiTheme="minorEastAsia" w:eastAsiaTheme="minorEastAsia"/>
                <w:color w:val="000000"/>
                <w:szCs w:val="21"/>
              </w:rPr>
            </w:pPr>
          </w:p>
        </w:tc>
        <w:tc>
          <w:tcPr>
            <w:tcW w:w="3056" w:type="dxa"/>
            <w:vAlign w:val="center"/>
          </w:tcPr>
          <w:p w14:paraId="05BE03F6">
            <w:pPr>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服务合同</w:t>
            </w:r>
          </w:p>
        </w:tc>
        <w:tc>
          <w:tcPr>
            <w:tcW w:w="3809" w:type="dxa"/>
            <w:vAlign w:val="center"/>
          </w:tcPr>
          <w:p w14:paraId="5C00184E">
            <w:pPr>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与</w:t>
            </w:r>
            <w:r>
              <w:rPr>
                <w:rFonts w:asciiTheme="minorEastAsia" w:hAnsiTheme="minorEastAsia" w:eastAsiaTheme="minorEastAsia"/>
                <w:color w:val="000000"/>
                <w:szCs w:val="21"/>
              </w:rPr>
              <w:t>客户签订的服务合同</w:t>
            </w:r>
          </w:p>
        </w:tc>
        <w:tc>
          <w:tcPr>
            <w:tcW w:w="1519" w:type="dxa"/>
            <w:vAlign w:val="center"/>
          </w:tcPr>
          <w:p w14:paraId="60536217">
            <w:pPr>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发生时</w:t>
            </w:r>
          </w:p>
        </w:tc>
      </w:tr>
    </w:tbl>
    <w:p w14:paraId="5B5496EF">
      <w:pPr>
        <w:spacing w:line="360" w:lineRule="auto"/>
        <w:rPr>
          <w:rFonts w:asciiTheme="minorEastAsia" w:hAnsiTheme="minorEastAsia" w:eastAsiaTheme="minorEastAsia"/>
          <w:szCs w:val="21"/>
          <w:lang w:eastAsia="en-US" w:bidi="en-US"/>
        </w:rPr>
      </w:pPr>
    </w:p>
    <w:p w14:paraId="738B3F00">
      <w:pPr>
        <w:pStyle w:val="2"/>
        <w:numPr>
          <w:ilvl w:val="0"/>
          <w:numId w:val="2"/>
        </w:numPr>
        <w:spacing w:line="360" w:lineRule="auto"/>
        <w:rPr>
          <w:rFonts w:asciiTheme="minorEastAsia" w:hAnsiTheme="minorEastAsia" w:eastAsiaTheme="minorEastAsia"/>
          <w:sz w:val="21"/>
          <w:szCs w:val="21"/>
          <w:lang w:bidi="en-US"/>
        </w:rPr>
      </w:pPr>
      <w:bookmarkStart w:id="7" w:name="_Toc18973"/>
      <w:r>
        <w:rPr>
          <w:rFonts w:hint="eastAsia" w:asciiTheme="minorEastAsia" w:hAnsiTheme="minorEastAsia" w:eastAsiaTheme="minorEastAsia"/>
          <w:sz w:val="21"/>
          <w:szCs w:val="21"/>
          <w:lang w:bidi="en-US"/>
        </w:rPr>
        <w:t>输出</w:t>
      </w:r>
      <w:bookmarkEnd w:id="7"/>
    </w:p>
    <w:tbl>
      <w:tblPr>
        <w:tblStyle w:val="26"/>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3"/>
        <w:gridCol w:w="3056"/>
        <w:gridCol w:w="3808"/>
        <w:gridCol w:w="1519"/>
      </w:tblGrid>
      <w:tr w14:paraId="1B5A0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blHeader/>
        </w:trPr>
        <w:tc>
          <w:tcPr>
            <w:tcW w:w="903" w:type="dxa"/>
            <w:shd w:val="clear" w:color="auto" w:fill="CCCCCC"/>
            <w:vAlign w:val="center"/>
          </w:tcPr>
          <w:p w14:paraId="7A0F30CC">
            <w:pPr>
              <w:spacing w:line="360" w:lineRule="auto"/>
              <w:jc w:val="center"/>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编号</w:t>
            </w:r>
          </w:p>
        </w:tc>
        <w:tc>
          <w:tcPr>
            <w:tcW w:w="3056" w:type="dxa"/>
            <w:shd w:val="clear" w:color="auto" w:fill="CCCCCC"/>
            <w:vAlign w:val="center"/>
          </w:tcPr>
          <w:p w14:paraId="593CF341">
            <w:pPr>
              <w:spacing w:line="360" w:lineRule="auto"/>
              <w:jc w:val="center"/>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输出项</w:t>
            </w:r>
          </w:p>
        </w:tc>
        <w:tc>
          <w:tcPr>
            <w:tcW w:w="3808" w:type="dxa"/>
            <w:shd w:val="clear" w:color="auto" w:fill="CCCCCC"/>
            <w:vAlign w:val="center"/>
          </w:tcPr>
          <w:p w14:paraId="6C6F6D41">
            <w:pPr>
              <w:spacing w:line="360" w:lineRule="auto"/>
              <w:jc w:val="center"/>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去向</w:t>
            </w:r>
          </w:p>
        </w:tc>
        <w:tc>
          <w:tcPr>
            <w:tcW w:w="1519" w:type="dxa"/>
            <w:shd w:val="clear" w:color="auto" w:fill="CCCCCC"/>
            <w:vAlign w:val="center"/>
          </w:tcPr>
          <w:p w14:paraId="420EBE3B">
            <w:pPr>
              <w:spacing w:line="360" w:lineRule="auto"/>
              <w:jc w:val="center"/>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周期</w:t>
            </w:r>
          </w:p>
        </w:tc>
      </w:tr>
      <w:tr w14:paraId="76853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903" w:type="dxa"/>
            <w:vAlign w:val="center"/>
          </w:tcPr>
          <w:p w14:paraId="7D133ABA">
            <w:pPr>
              <w:numPr>
                <w:ilvl w:val="0"/>
                <w:numId w:val="8"/>
              </w:numPr>
              <w:spacing w:line="360" w:lineRule="auto"/>
              <w:jc w:val="center"/>
              <w:rPr>
                <w:rFonts w:asciiTheme="minorEastAsia" w:hAnsiTheme="minorEastAsia" w:eastAsiaTheme="minorEastAsia"/>
                <w:color w:val="000000"/>
                <w:szCs w:val="21"/>
              </w:rPr>
            </w:pPr>
          </w:p>
        </w:tc>
        <w:tc>
          <w:tcPr>
            <w:tcW w:w="3056" w:type="dxa"/>
            <w:vAlign w:val="center"/>
          </w:tcPr>
          <w:p w14:paraId="45CB5821">
            <w:pPr>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服务目录</w:t>
            </w:r>
          </w:p>
        </w:tc>
        <w:tc>
          <w:tcPr>
            <w:tcW w:w="3808" w:type="dxa"/>
            <w:vAlign w:val="center"/>
          </w:tcPr>
          <w:p w14:paraId="172E7F55">
            <w:pPr>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流程内部</w:t>
            </w:r>
          </w:p>
        </w:tc>
        <w:tc>
          <w:tcPr>
            <w:tcW w:w="1519" w:type="dxa"/>
            <w:vAlign w:val="center"/>
          </w:tcPr>
          <w:p w14:paraId="701BB35C">
            <w:pPr>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发生时</w:t>
            </w:r>
          </w:p>
        </w:tc>
      </w:tr>
      <w:tr w14:paraId="7BD8D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903" w:type="dxa"/>
            <w:vAlign w:val="center"/>
          </w:tcPr>
          <w:p w14:paraId="665248FD">
            <w:pPr>
              <w:numPr>
                <w:ilvl w:val="0"/>
                <w:numId w:val="8"/>
              </w:numPr>
              <w:spacing w:line="360" w:lineRule="auto"/>
              <w:jc w:val="center"/>
              <w:rPr>
                <w:rFonts w:asciiTheme="minorEastAsia" w:hAnsiTheme="minorEastAsia" w:eastAsiaTheme="minorEastAsia"/>
                <w:color w:val="000000"/>
                <w:szCs w:val="21"/>
              </w:rPr>
            </w:pPr>
          </w:p>
        </w:tc>
        <w:tc>
          <w:tcPr>
            <w:tcW w:w="3056" w:type="dxa"/>
            <w:vAlign w:val="center"/>
          </w:tcPr>
          <w:p w14:paraId="6676235A">
            <w:pPr>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SLA</w:t>
            </w:r>
          </w:p>
        </w:tc>
        <w:tc>
          <w:tcPr>
            <w:tcW w:w="3808" w:type="dxa"/>
            <w:vAlign w:val="center"/>
          </w:tcPr>
          <w:p w14:paraId="180F6580">
            <w:pPr>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流程内部</w:t>
            </w:r>
          </w:p>
        </w:tc>
        <w:tc>
          <w:tcPr>
            <w:tcW w:w="1519" w:type="dxa"/>
            <w:vAlign w:val="center"/>
          </w:tcPr>
          <w:p w14:paraId="0EE28687">
            <w:pPr>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发生时</w:t>
            </w:r>
          </w:p>
        </w:tc>
      </w:tr>
    </w:tbl>
    <w:p w14:paraId="2D005768">
      <w:pPr>
        <w:pStyle w:val="2"/>
        <w:numPr>
          <w:ilvl w:val="0"/>
          <w:numId w:val="2"/>
        </w:numPr>
        <w:spacing w:line="360" w:lineRule="auto"/>
        <w:rPr>
          <w:rFonts w:asciiTheme="minorEastAsia" w:hAnsiTheme="minorEastAsia" w:eastAsiaTheme="minorEastAsia"/>
          <w:sz w:val="21"/>
          <w:szCs w:val="21"/>
          <w:lang w:bidi="en-US"/>
        </w:rPr>
      </w:pPr>
      <w:bookmarkStart w:id="8" w:name="_Toc24124"/>
      <w:r>
        <w:rPr>
          <w:rFonts w:hint="eastAsia" w:asciiTheme="minorEastAsia" w:hAnsiTheme="minorEastAsia" w:eastAsiaTheme="minorEastAsia"/>
          <w:sz w:val="21"/>
          <w:szCs w:val="21"/>
          <w:lang w:bidi="en-US"/>
        </w:rPr>
        <w:t>流程描述</w:t>
      </w:r>
      <w:bookmarkEnd w:id="8"/>
    </w:p>
    <w:p w14:paraId="37BD9907">
      <w:pPr>
        <w:pStyle w:val="3"/>
        <w:numPr>
          <w:ilvl w:val="1"/>
          <w:numId w:val="2"/>
        </w:numPr>
        <w:spacing w:line="360" w:lineRule="auto"/>
        <w:rPr>
          <w:rFonts w:asciiTheme="minorEastAsia" w:hAnsiTheme="minorEastAsia" w:eastAsiaTheme="minorEastAsia"/>
          <w:sz w:val="21"/>
          <w:szCs w:val="21"/>
          <w:lang w:eastAsia="zh-CN"/>
        </w:rPr>
      </w:pPr>
      <w:bookmarkStart w:id="9" w:name="_Toc422344794"/>
      <w:bookmarkStart w:id="10" w:name="_Toc4362"/>
      <w:r>
        <w:rPr>
          <w:rFonts w:hint="eastAsia" w:asciiTheme="minorEastAsia" w:hAnsiTheme="minorEastAsia" w:eastAsiaTheme="minorEastAsia"/>
          <w:sz w:val="21"/>
          <w:szCs w:val="21"/>
          <w:lang w:eastAsia="zh-CN"/>
        </w:rPr>
        <w:t>流程执行原则</w:t>
      </w:r>
      <w:bookmarkEnd w:id="9"/>
      <w:bookmarkEnd w:id="10"/>
    </w:p>
    <w:p w14:paraId="72CDFEED">
      <w:pPr>
        <w:pStyle w:val="4"/>
        <w:numPr>
          <w:ilvl w:val="2"/>
          <w:numId w:val="2"/>
        </w:numPr>
        <w:spacing w:line="360" w:lineRule="auto"/>
        <w:rPr>
          <w:rFonts w:asciiTheme="minorEastAsia" w:hAnsiTheme="minorEastAsia" w:eastAsiaTheme="minorEastAsia"/>
          <w:sz w:val="21"/>
          <w:szCs w:val="21"/>
          <w:lang w:bidi="en-US"/>
        </w:rPr>
      </w:pPr>
      <w:bookmarkStart w:id="11" w:name="_Toc19337"/>
      <w:bookmarkStart w:id="12" w:name="_Toc422344795"/>
      <w:r>
        <w:rPr>
          <w:rFonts w:hint="eastAsia" w:asciiTheme="minorEastAsia" w:hAnsiTheme="minorEastAsia" w:eastAsiaTheme="minorEastAsia"/>
          <w:sz w:val="21"/>
          <w:szCs w:val="21"/>
          <w:lang w:bidi="en-US"/>
        </w:rPr>
        <w:t>总体原则</w:t>
      </w:r>
      <w:bookmarkEnd w:id="11"/>
      <w:bookmarkEnd w:id="12"/>
    </w:p>
    <w:p w14:paraId="412AD67C">
      <w:pPr>
        <w:pStyle w:val="68"/>
        <w:spacing w:before="50" w:after="50" w:line="360" w:lineRule="auto"/>
        <w:ind w:firstLine="480" w:firstLineChars="200"/>
        <w:jc w:val="both"/>
      </w:pPr>
      <w:r>
        <w:rPr>
          <w:rFonts w:hint="eastAsia"/>
        </w:rPr>
        <w:t>服务级别管理流程在运行过程中应遵循的总体性原则包括：</w:t>
      </w:r>
    </w:p>
    <w:p w14:paraId="512B7EB2">
      <w:pPr>
        <w:widowControl/>
        <w:numPr>
          <w:ilvl w:val="0"/>
          <w:numId w:val="9"/>
        </w:numPr>
        <w:spacing w:before="60" w:line="360" w:lineRule="auto"/>
        <w:ind w:right="210" w:rightChars="100"/>
        <w:jc w:val="left"/>
        <w:rPr>
          <w:rFonts w:cs="Arial"/>
        </w:rPr>
      </w:pPr>
      <w:r>
        <w:rPr>
          <w:rFonts w:cs="Arial"/>
        </w:rPr>
        <w:t>服务范围和相应服务级别目标、工作量应得到相关各方的认同，并被记录。所有服务都应在服务目录中被定义、认可和记录。服务级别协议连同运营级别协议、第三方支持合同和相应规程都应得到相关各方的认可并被记录；</w:t>
      </w:r>
    </w:p>
    <w:p w14:paraId="5C5B6D29">
      <w:pPr>
        <w:widowControl/>
        <w:numPr>
          <w:ilvl w:val="0"/>
          <w:numId w:val="9"/>
        </w:numPr>
        <w:spacing w:before="60" w:line="360" w:lineRule="auto"/>
        <w:ind w:right="210" w:rightChars="100"/>
        <w:jc w:val="left"/>
        <w:rPr>
          <w:rFonts w:cs="Arial"/>
        </w:rPr>
      </w:pPr>
      <w:r>
        <w:rPr>
          <w:rFonts w:cs="Arial"/>
        </w:rPr>
        <w:t>服务级别协议的变更应置于变更管理控制之下；</w:t>
      </w:r>
    </w:p>
    <w:p w14:paraId="6F5B302A">
      <w:pPr>
        <w:widowControl/>
        <w:numPr>
          <w:ilvl w:val="0"/>
          <w:numId w:val="9"/>
        </w:numPr>
        <w:spacing w:before="60" w:line="360" w:lineRule="auto"/>
        <w:ind w:right="210" w:rightChars="100"/>
        <w:jc w:val="left"/>
        <w:rPr>
          <w:rFonts w:cs="Arial"/>
        </w:rPr>
      </w:pPr>
      <w:r>
        <w:rPr>
          <w:rFonts w:hint="eastAsia" w:cs="Arial"/>
        </w:rPr>
        <w:t>与用户约定的</w:t>
      </w:r>
      <w:r>
        <w:rPr>
          <w:rFonts w:cs="Arial"/>
        </w:rPr>
        <w:t>服务级别应根据预期目标进行监控和报告，任何不达标的原因都应被报告和检查，以便作为服务改进计划的依据；</w:t>
      </w:r>
    </w:p>
    <w:p w14:paraId="1072069F">
      <w:pPr>
        <w:widowControl/>
        <w:numPr>
          <w:ilvl w:val="0"/>
          <w:numId w:val="9"/>
        </w:numPr>
        <w:spacing w:before="60" w:line="360" w:lineRule="auto"/>
        <w:ind w:right="210" w:rightChars="100"/>
        <w:jc w:val="left"/>
        <w:rPr>
          <w:rFonts w:cs="Arial"/>
        </w:rPr>
      </w:pPr>
      <w:r>
        <w:rPr>
          <w:rFonts w:cs="Arial"/>
        </w:rPr>
        <w:t>定期</w:t>
      </w:r>
      <w:r>
        <w:rPr>
          <w:rFonts w:hint="eastAsia" w:cs="Arial"/>
          <w:b/>
          <w:color w:val="FF0000"/>
        </w:rPr>
        <w:t>（</w:t>
      </w:r>
      <w:r>
        <w:rPr>
          <w:rFonts w:cs="Arial"/>
          <w:b/>
          <w:color w:val="FF0000"/>
        </w:rPr>
        <w:t>每年</w:t>
      </w:r>
      <w:r>
        <w:rPr>
          <w:rFonts w:hint="eastAsia" w:cs="Arial"/>
          <w:b/>
          <w:color w:val="FF0000"/>
        </w:rPr>
        <w:t>）</w:t>
      </w:r>
      <w:r>
        <w:rPr>
          <w:rFonts w:cs="Arial"/>
        </w:rPr>
        <w:t>举行服务级别管理评审会议来跟踪、协调和沟通服务级别管理活动；</w:t>
      </w:r>
    </w:p>
    <w:p w14:paraId="09A111D7">
      <w:pPr>
        <w:widowControl/>
        <w:numPr>
          <w:ilvl w:val="0"/>
          <w:numId w:val="9"/>
        </w:numPr>
        <w:spacing w:before="60" w:line="360" w:lineRule="auto"/>
        <w:ind w:right="210" w:rightChars="100"/>
        <w:jc w:val="left"/>
        <w:rPr>
          <w:rFonts w:cs="Arial"/>
        </w:rPr>
      </w:pPr>
      <w:r>
        <w:rPr>
          <w:rFonts w:cs="Arial"/>
        </w:rPr>
        <w:t>定期</w:t>
      </w:r>
      <w:r>
        <w:rPr>
          <w:rFonts w:hint="eastAsia" w:cs="Arial"/>
          <w:b/>
          <w:color w:val="FF0000"/>
        </w:rPr>
        <w:t>（</w:t>
      </w:r>
      <w:r>
        <w:rPr>
          <w:rFonts w:cs="Arial"/>
          <w:b/>
          <w:color w:val="FF0000"/>
        </w:rPr>
        <w:t>每年</w:t>
      </w:r>
      <w:r>
        <w:rPr>
          <w:rFonts w:hint="eastAsia" w:cs="Arial"/>
          <w:b/>
          <w:color w:val="FF0000"/>
        </w:rPr>
        <w:t>）</w:t>
      </w:r>
      <w:r>
        <w:rPr>
          <w:rFonts w:cs="Arial"/>
        </w:rPr>
        <w:t>安排的服务改进方案会议，将负责进行服务交付质量的改进；</w:t>
      </w:r>
    </w:p>
    <w:p w14:paraId="18CD83C5">
      <w:pPr>
        <w:widowControl/>
        <w:numPr>
          <w:ilvl w:val="0"/>
          <w:numId w:val="9"/>
        </w:numPr>
        <w:spacing w:before="60" w:line="360" w:lineRule="auto"/>
        <w:ind w:right="210" w:rightChars="100"/>
        <w:jc w:val="left"/>
        <w:rPr>
          <w:rFonts w:cs="Arial"/>
        </w:rPr>
      </w:pPr>
      <w:r>
        <w:rPr>
          <w:rFonts w:cs="Arial"/>
        </w:rPr>
        <w:t>定期</w:t>
      </w:r>
      <w:r>
        <w:rPr>
          <w:rFonts w:hint="eastAsia" w:cs="Arial"/>
          <w:b/>
          <w:color w:val="FF0000"/>
        </w:rPr>
        <w:t>（</w:t>
      </w:r>
      <w:r>
        <w:rPr>
          <w:rFonts w:cs="Arial"/>
          <w:b/>
          <w:color w:val="FF0000"/>
        </w:rPr>
        <w:t>每年</w:t>
      </w:r>
      <w:r>
        <w:rPr>
          <w:rFonts w:hint="eastAsia" w:cs="Arial"/>
          <w:b/>
          <w:color w:val="FF0000"/>
        </w:rPr>
        <w:t>）</w:t>
      </w:r>
      <w:r>
        <w:rPr>
          <w:rFonts w:cs="Arial"/>
        </w:rPr>
        <w:t>安排的流程评审，将进行服务级别管理流程的改进；</w:t>
      </w:r>
    </w:p>
    <w:p w14:paraId="285DB821">
      <w:pPr>
        <w:widowControl/>
        <w:numPr>
          <w:ilvl w:val="0"/>
          <w:numId w:val="9"/>
        </w:numPr>
        <w:spacing w:before="60" w:line="360" w:lineRule="auto"/>
        <w:ind w:right="210" w:rightChars="100"/>
        <w:jc w:val="left"/>
        <w:rPr>
          <w:rFonts w:cs="Arial"/>
        </w:rPr>
      </w:pPr>
      <w:r>
        <w:rPr>
          <w:rFonts w:cs="Arial"/>
        </w:rPr>
        <w:t>应当定期</w:t>
      </w:r>
      <w:r>
        <w:rPr>
          <w:rFonts w:hint="eastAsia" w:cs="Arial"/>
          <w:b/>
          <w:color w:val="FF0000"/>
        </w:rPr>
        <w:t>（每季）</w:t>
      </w:r>
      <w:r>
        <w:rPr>
          <w:rFonts w:cs="Arial"/>
        </w:rPr>
        <w:t>产生服务报告。</w:t>
      </w:r>
    </w:p>
    <w:p w14:paraId="7E55DBA7">
      <w:pPr>
        <w:pStyle w:val="4"/>
        <w:numPr>
          <w:ilvl w:val="2"/>
          <w:numId w:val="2"/>
        </w:numPr>
        <w:spacing w:line="360" w:lineRule="auto"/>
        <w:rPr>
          <w:rFonts w:asciiTheme="minorEastAsia" w:hAnsiTheme="minorEastAsia" w:eastAsiaTheme="minorEastAsia"/>
          <w:sz w:val="21"/>
          <w:szCs w:val="21"/>
          <w:lang w:bidi="en-US"/>
        </w:rPr>
      </w:pPr>
      <w:bookmarkStart w:id="13" w:name="_Toc422344796"/>
      <w:bookmarkStart w:id="14" w:name="_Toc518"/>
      <w:r>
        <w:rPr>
          <w:rFonts w:hint="eastAsia" w:asciiTheme="minorEastAsia" w:hAnsiTheme="minorEastAsia" w:eastAsiaTheme="minorEastAsia"/>
          <w:sz w:val="21"/>
          <w:szCs w:val="21"/>
          <w:lang w:bidi="en-US"/>
        </w:rPr>
        <w:t>责任人原则</w:t>
      </w:r>
      <w:bookmarkEnd w:id="13"/>
      <w:bookmarkEnd w:id="14"/>
    </w:p>
    <w:p w14:paraId="669704C3">
      <w:pPr>
        <w:pStyle w:val="68"/>
        <w:spacing w:before="50" w:after="50" w:line="360" w:lineRule="auto"/>
        <w:ind w:firstLine="480" w:firstLineChars="200"/>
        <w:jc w:val="both"/>
      </w:pPr>
      <w:r>
        <w:rPr>
          <w:rFonts w:hint="eastAsia"/>
        </w:rPr>
        <w:t>高效管理服务级别的一个关键要素是定义一个策略确保任何时候服务级别协议都有适当的责任人。</w:t>
      </w:r>
    </w:p>
    <w:p w14:paraId="3DABDE70">
      <w:pPr>
        <w:widowControl/>
        <w:numPr>
          <w:ilvl w:val="0"/>
          <w:numId w:val="9"/>
        </w:numPr>
        <w:spacing w:before="60" w:line="360" w:lineRule="auto"/>
        <w:ind w:right="210" w:rightChars="100"/>
        <w:jc w:val="left"/>
        <w:rPr>
          <w:rFonts w:cs="Arial"/>
        </w:rPr>
      </w:pPr>
      <w:r>
        <w:rPr>
          <w:rFonts w:hint="eastAsia" w:cs="Arial"/>
        </w:rPr>
        <w:t>服务级别经理负责服务目录的定义，服务级别管理负责人负责最终决策；</w:t>
      </w:r>
    </w:p>
    <w:p w14:paraId="3DF4A568">
      <w:pPr>
        <w:widowControl/>
        <w:numPr>
          <w:ilvl w:val="0"/>
          <w:numId w:val="9"/>
        </w:numPr>
        <w:spacing w:before="60" w:line="360" w:lineRule="auto"/>
        <w:ind w:right="210" w:rightChars="100"/>
        <w:jc w:val="left"/>
        <w:rPr>
          <w:rFonts w:cs="Arial"/>
        </w:rPr>
      </w:pPr>
      <w:r>
        <w:rPr>
          <w:rFonts w:hint="eastAsia" w:cs="Arial"/>
        </w:rPr>
        <w:t>服务级别经理负责服务级别协议的协商与编写，服务级别管理负责人负责最终决策。</w:t>
      </w:r>
    </w:p>
    <w:p w14:paraId="60FA1ACD">
      <w:pPr>
        <w:widowControl/>
        <w:numPr>
          <w:ilvl w:val="0"/>
          <w:numId w:val="9"/>
        </w:numPr>
        <w:spacing w:before="60" w:line="360" w:lineRule="auto"/>
        <w:ind w:right="210" w:rightChars="100"/>
        <w:jc w:val="left"/>
        <w:rPr>
          <w:rFonts w:cs="Arial"/>
        </w:rPr>
      </w:pPr>
      <w:r>
        <w:rPr>
          <w:rFonts w:hint="eastAsia" w:cs="Arial"/>
        </w:rPr>
        <w:t>服务级别监控员负责服务级别的监控与报告。</w:t>
      </w:r>
    </w:p>
    <w:p w14:paraId="571FFD0C">
      <w:pPr>
        <w:widowControl/>
        <w:numPr>
          <w:ilvl w:val="0"/>
          <w:numId w:val="9"/>
        </w:numPr>
        <w:spacing w:before="60" w:line="360" w:lineRule="auto"/>
        <w:ind w:right="210" w:rightChars="100"/>
        <w:jc w:val="left"/>
        <w:rPr>
          <w:rFonts w:cs="Arial"/>
        </w:rPr>
      </w:pPr>
      <w:r>
        <w:rPr>
          <w:rFonts w:cs="Arial"/>
        </w:rPr>
        <w:t>服务级别负责人负责服务级别的评审与改进</w:t>
      </w:r>
      <w:r>
        <w:rPr>
          <w:rFonts w:hint="eastAsia" w:cs="Arial"/>
        </w:rPr>
        <w:t>。</w:t>
      </w:r>
    </w:p>
    <w:p w14:paraId="3DDB16C0">
      <w:pPr>
        <w:pStyle w:val="4"/>
        <w:numPr>
          <w:ilvl w:val="2"/>
          <w:numId w:val="2"/>
        </w:numPr>
        <w:spacing w:line="360" w:lineRule="auto"/>
        <w:rPr>
          <w:rFonts w:asciiTheme="minorEastAsia" w:hAnsiTheme="minorEastAsia" w:eastAsiaTheme="minorEastAsia"/>
          <w:sz w:val="21"/>
          <w:szCs w:val="21"/>
          <w:lang w:bidi="en-US"/>
        </w:rPr>
      </w:pPr>
      <w:bookmarkStart w:id="15" w:name="_Toc20629"/>
      <w:bookmarkStart w:id="16" w:name="_Toc422344797"/>
      <w:r>
        <w:rPr>
          <w:rFonts w:hint="eastAsia" w:asciiTheme="minorEastAsia" w:hAnsiTheme="minorEastAsia" w:eastAsiaTheme="minorEastAsia"/>
          <w:sz w:val="21"/>
          <w:szCs w:val="21"/>
          <w:lang w:bidi="en-US"/>
        </w:rPr>
        <w:t>服务级别监控原则</w:t>
      </w:r>
      <w:bookmarkEnd w:id="15"/>
      <w:bookmarkEnd w:id="16"/>
    </w:p>
    <w:p w14:paraId="36EB77F1">
      <w:pPr>
        <w:pStyle w:val="68"/>
        <w:spacing w:before="50" w:after="50" w:line="360" w:lineRule="auto"/>
        <w:ind w:firstLine="480" w:firstLineChars="200"/>
        <w:jc w:val="both"/>
      </w:pPr>
      <w:r>
        <w:rPr>
          <w:rFonts w:hint="eastAsia"/>
        </w:rPr>
        <w:t>为确保实现服务级别协议中的承诺，需要持续监控服务级别达成情况：</w:t>
      </w:r>
    </w:p>
    <w:p w14:paraId="234D9C40">
      <w:pPr>
        <w:pStyle w:val="69"/>
        <w:numPr>
          <w:ilvl w:val="0"/>
          <w:numId w:val="9"/>
        </w:numPr>
        <w:tabs>
          <w:tab w:val="left" w:pos="780"/>
        </w:tabs>
        <w:spacing w:before="156" w:beforeLines="50" w:after="156" w:afterLines="50"/>
      </w:pPr>
      <w:r>
        <w:rPr>
          <w:rFonts w:hint="eastAsia"/>
          <w:kern w:val="0"/>
        </w:rPr>
        <w:t>服务级别按月监控，并形成服务级别监控表。</w:t>
      </w:r>
    </w:p>
    <w:p w14:paraId="72DAF45E">
      <w:pPr>
        <w:pStyle w:val="3"/>
        <w:numPr>
          <w:ilvl w:val="1"/>
          <w:numId w:val="2"/>
        </w:numPr>
        <w:spacing w:line="360" w:lineRule="auto"/>
        <w:rPr>
          <w:rFonts w:asciiTheme="minorEastAsia" w:hAnsiTheme="minorEastAsia" w:eastAsiaTheme="minorEastAsia"/>
          <w:sz w:val="21"/>
          <w:szCs w:val="21"/>
          <w:lang w:eastAsia="zh-CN"/>
        </w:rPr>
      </w:pPr>
      <w:bookmarkStart w:id="17" w:name="_Toc422344800"/>
      <w:bookmarkStart w:id="18" w:name="_Toc25346"/>
      <w:r>
        <w:rPr>
          <w:rFonts w:hint="eastAsia" w:asciiTheme="minorEastAsia" w:hAnsiTheme="minorEastAsia" w:eastAsiaTheme="minorEastAsia"/>
          <w:sz w:val="21"/>
          <w:szCs w:val="21"/>
          <w:lang w:eastAsia="zh-CN"/>
        </w:rPr>
        <w:t>流程描述</w:t>
      </w:r>
      <w:bookmarkEnd w:id="17"/>
      <w:bookmarkEnd w:id="18"/>
    </w:p>
    <w:p w14:paraId="0D9A15B8">
      <w:pPr>
        <w:pStyle w:val="68"/>
        <w:spacing w:before="50" w:after="50" w:line="360" w:lineRule="auto"/>
        <w:ind w:firstLine="480" w:firstLineChars="200"/>
        <w:jc w:val="both"/>
      </w:pPr>
      <w:r>
        <w:rPr>
          <w:rFonts w:hint="eastAsia"/>
        </w:rPr>
        <w:t>流程设计是从逻辑层面对服务级别管理流程的各主要活动节点进行详细描述，结合</w:t>
      </w:r>
      <w:r>
        <w:rPr>
          <w:rFonts w:hint="eastAsia"/>
          <w:lang w:val="en-US" w:eastAsia="zh-CN"/>
        </w:rPr>
        <w:t>*******</w:t>
      </w:r>
      <w:r>
        <w:rPr>
          <w:rFonts w:hint="eastAsia"/>
        </w:rPr>
        <w:t>的具体情况，分为5个环节，详细流程图如下：</w:t>
      </w:r>
    </w:p>
    <w:p w14:paraId="1D502406">
      <w:pPr>
        <w:spacing w:line="288" w:lineRule="auto"/>
        <w:ind w:firstLine="480"/>
        <w:rPr>
          <w:rFonts w:ascii="宋体" w:hAnsi="宋体"/>
          <w:szCs w:val="21"/>
        </w:rPr>
        <w:sectPr>
          <w:headerReference r:id="rId7" w:type="first"/>
          <w:footerReference r:id="rId10" w:type="first"/>
          <w:headerReference r:id="rId5" w:type="default"/>
          <w:footerReference r:id="rId8" w:type="default"/>
          <w:headerReference r:id="rId6" w:type="even"/>
          <w:footerReference r:id="rId9" w:type="even"/>
          <w:pgSz w:w="11906" w:h="16838"/>
          <w:pgMar w:top="1418" w:right="1418" w:bottom="1247" w:left="1418" w:header="851" w:footer="567" w:gutter="0"/>
          <w:cols w:space="720" w:num="1"/>
          <w:titlePg/>
          <w:docGrid w:type="lines" w:linePitch="312" w:charSpace="0"/>
        </w:sectPr>
      </w:pPr>
    </w:p>
    <w:p w14:paraId="0056E843">
      <w:pPr>
        <w:ind w:firstLine="480"/>
        <w:jc w:val="center"/>
        <w:sectPr>
          <w:pgSz w:w="16839" w:h="23814"/>
          <w:pgMar w:top="1418" w:right="1418" w:bottom="1247" w:left="1418" w:header="851" w:footer="567" w:gutter="0"/>
          <w:cols w:space="720" w:num="1"/>
          <w:titlePg/>
          <w:docGrid w:type="lines" w:linePitch="326" w:charSpace="0"/>
        </w:sectPr>
      </w:pPr>
      <w:r>
        <w:object>
          <v:shape id="_x0000_i1025" o:spt="75" type="#_x0000_t75" style="height:865.2pt;width:727.8pt;" o:ole="t" filled="f" o:preferrelative="t" stroked="f" coordsize="21600,21600">
            <v:path/>
            <v:fill on="f" focussize="0,0"/>
            <v:stroke on="f" joinstyle="miter"/>
            <v:imagedata r:id="rId18" o:title=""/>
            <o:lock v:ext="edit" aspectratio="t"/>
            <w10:wrap type="none"/>
            <w10:anchorlock/>
          </v:shape>
          <o:OLEObject Type="Embed" ProgID="Visio.Drawing.11" ShapeID="_x0000_i1025" DrawAspect="Content" ObjectID="_1468075725" r:id="rId17">
            <o:LockedField>false</o:LockedField>
          </o:OLEObject>
        </w:object>
      </w:r>
    </w:p>
    <w:p w14:paraId="6B59FF4A">
      <w:pPr>
        <w:pStyle w:val="4"/>
        <w:numPr>
          <w:ilvl w:val="2"/>
          <w:numId w:val="2"/>
        </w:numPr>
        <w:spacing w:line="360" w:lineRule="auto"/>
        <w:rPr>
          <w:rFonts w:asciiTheme="minorEastAsia" w:hAnsiTheme="minorEastAsia" w:eastAsiaTheme="minorEastAsia"/>
          <w:sz w:val="21"/>
          <w:szCs w:val="21"/>
          <w:lang w:bidi="en-US"/>
        </w:rPr>
      </w:pPr>
      <w:bookmarkStart w:id="19" w:name="_Toc422344801"/>
      <w:bookmarkStart w:id="20" w:name="_Toc29918"/>
      <w:r>
        <w:rPr>
          <w:rFonts w:hint="eastAsia" w:asciiTheme="minorEastAsia" w:hAnsiTheme="minorEastAsia" w:eastAsiaTheme="minorEastAsia"/>
          <w:sz w:val="21"/>
          <w:szCs w:val="21"/>
          <w:lang w:bidi="en-US"/>
        </w:rPr>
        <w:t>服务级别管理规划</w:t>
      </w:r>
      <w:bookmarkEnd w:id="19"/>
      <w:bookmarkEnd w:id="20"/>
    </w:p>
    <w:p w14:paraId="1431634E">
      <w:pPr>
        <w:jc w:val="center"/>
        <w:rPr>
          <w:b/>
          <w:bCs/>
          <w:smallCaps/>
          <w:spacing w:val="5"/>
          <w:sz w:val="28"/>
          <w:szCs w:val="28"/>
        </w:rPr>
      </w:pPr>
      <w:r>
        <w:rPr>
          <w:rFonts w:hint="eastAsia"/>
          <w:b/>
          <w:bCs/>
          <w:smallCaps/>
          <w:spacing w:val="5"/>
          <w:sz w:val="28"/>
          <w:szCs w:val="28"/>
        </w:rPr>
        <w:t>表5-1服务级别管理规划详细说明</w:t>
      </w:r>
    </w:p>
    <w:tbl>
      <w:tblPr>
        <w:tblStyle w:val="26"/>
        <w:tblW w:w="893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
        <w:gridCol w:w="1842"/>
        <w:gridCol w:w="1843"/>
        <w:gridCol w:w="4253"/>
      </w:tblGrid>
      <w:tr w14:paraId="609A4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993" w:type="dxa"/>
            <w:shd w:val="clear" w:color="auto" w:fill="FFFFFF"/>
            <w:vAlign w:val="center"/>
          </w:tcPr>
          <w:p w14:paraId="52BC1BD1">
            <w:pPr>
              <w:spacing w:before="156" w:after="156"/>
              <w:ind w:left="-466" w:leftChars="-222" w:firstLine="468" w:firstLineChars="222"/>
              <w:jc w:val="center"/>
              <w:rPr>
                <w:rFonts w:ascii="宋体" w:hAnsi="宋体"/>
                <w:b/>
                <w:bCs/>
              </w:rPr>
            </w:pPr>
            <w:r>
              <w:rPr>
                <w:rFonts w:hint="eastAsia" w:ascii="宋体" w:hAnsi="宋体"/>
                <w:b/>
                <w:bCs/>
              </w:rPr>
              <w:t>序号</w:t>
            </w:r>
          </w:p>
        </w:tc>
        <w:tc>
          <w:tcPr>
            <w:tcW w:w="1842" w:type="dxa"/>
            <w:shd w:val="clear" w:color="auto" w:fill="FFFFFF"/>
            <w:vAlign w:val="center"/>
          </w:tcPr>
          <w:p w14:paraId="1AED6343">
            <w:pPr>
              <w:spacing w:before="156" w:after="156"/>
              <w:ind w:firstLine="482"/>
              <w:rPr>
                <w:rFonts w:ascii="宋体" w:hAnsi="宋体"/>
                <w:b/>
                <w:bCs/>
              </w:rPr>
            </w:pPr>
            <w:r>
              <w:rPr>
                <w:rFonts w:hint="eastAsia" w:ascii="宋体" w:hAnsi="宋体"/>
                <w:b/>
                <w:bCs/>
              </w:rPr>
              <w:t>步骤名称</w:t>
            </w:r>
          </w:p>
        </w:tc>
        <w:tc>
          <w:tcPr>
            <w:tcW w:w="1843" w:type="dxa"/>
            <w:shd w:val="clear" w:color="auto" w:fill="FFFFFF"/>
            <w:vAlign w:val="center"/>
          </w:tcPr>
          <w:p w14:paraId="6C4DA475">
            <w:pPr>
              <w:spacing w:before="156" w:after="156"/>
              <w:jc w:val="center"/>
              <w:rPr>
                <w:rFonts w:ascii="宋体" w:hAnsi="宋体"/>
                <w:b/>
                <w:bCs/>
              </w:rPr>
            </w:pPr>
            <w:r>
              <w:rPr>
                <w:rFonts w:hint="eastAsia" w:ascii="宋体" w:hAnsi="宋体"/>
                <w:b/>
                <w:bCs/>
              </w:rPr>
              <w:t>责任人</w:t>
            </w:r>
          </w:p>
        </w:tc>
        <w:tc>
          <w:tcPr>
            <w:tcW w:w="4253" w:type="dxa"/>
            <w:shd w:val="clear" w:color="auto" w:fill="FFFFFF"/>
            <w:vAlign w:val="center"/>
          </w:tcPr>
          <w:p w14:paraId="1C2C549C">
            <w:pPr>
              <w:spacing w:before="156" w:after="156"/>
              <w:ind w:firstLine="482"/>
              <w:jc w:val="center"/>
              <w:rPr>
                <w:rFonts w:ascii="宋体" w:hAnsi="宋体"/>
                <w:b/>
                <w:bCs/>
              </w:rPr>
            </w:pPr>
            <w:r>
              <w:rPr>
                <w:rFonts w:hint="eastAsia" w:ascii="宋体" w:hAnsi="宋体"/>
                <w:b/>
                <w:bCs/>
              </w:rPr>
              <w:t>说明</w:t>
            </w:r>
          </w:p>
        </w:tc>
      </w:tr>
      <w:tr w14:paraId="613A5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Align w:val="center"/>
          </w:tcPr>
          <w:p w14:paraId="2D7B236B">
            <w:pPr>
              <w:spacing w:before="24" w:beforeLines="10" w:after="24" w:afterLines="10"/>
              <w:jc w:val="center"/>
              <w:rPr>
                <w:rFonts w:ascii="宋体" w:hAnsi="宋体"/>
              </w:rPr>
            </w:pPr>
            <w:r>
              <w:rPr>
                <w:rFonts w:hint="eastAsia" w:ascii="宋体" w:hAnsi="宋体"/>
              </w:rPr>
              <w:t>SL</w:t>
            </w:r>
            <w:r>
              <w:rPr>
                <w:rFonts w:ascii="宋体" w:hAnsi="宋体"/>
              </w:rPr>
              <w:t>1.1</w:t>
            </w:r>
          </w:p>
        </w:tc>
        <w:tc>
          <w:tcPr>
            <w:tcW w:w="1842" w:type="dxa"/>
            <w:vAlign w:val="center"/>
          </w:tcPr>
          <w:p w14:paraId="31E1A499">
            <w:pPr>
              <w:spacing w:before="24" w:beforeLines="10" w:after="24" w:afterLines="10"/>
              <w:rPr>
                <w:rFonts w:ascii="宋体" w:hAnsi="宋体"/>
              </w:rPr>
            </w:pPr>
            <w:r>
              <w:rPr>
                <w:rFonts w:hint="eastAsia" w:ascii="宋体" w:hAnsi="宋体"/>
              </w:rPr>
              <w:t>确定服务范围</w:t>
            </w:r>
          </w:p>
        </w:tc>
        <w:tc>
          <w:tcPr>
            <w:tcW w:w="1843" w:type="dxa"/>
            <w:vAlign w:val="center"/>
          </w:tcPr>
          <w:p w14:paraId="21DB5679">
            <w:pPr>
              <w:spacing w:before="24" w:beforeLines="10" w:after="24" w:afterLines="10"/>
              <w:rPr>
                <w:rFonts w:ascii="宋体" w:hAnsi="宋体"/>
              </w:rPr>
            </w:pPr>
            <w:r>
              <w:rPr>
                <w:rFonts w:hint="eastAsia" w:ascii="宋体" w:hAnsi="宋体"/>
              </w:rPr>
              <w:t>服务级别经理</w:t>
            </w:r>
          </w:p>
        </w:tc>
        <w:tc>
          <w:tcPr>
            <w:tcW w:w="4253" w:type="dxa"/>
            <w:vAlign w:val="center"/>
          </w:tcPr>
          <w:p w14:paraId="23264FB9">
            <w:pPr>
              <w:numPr>
                <w:ilvl w:val="0"/>
                <w:numId w:val="10"/>
              </w:numPr>
              <w:tabs>
                <w:tab w:val="clear" w:pos="1200"/>
              </w:tabs>
              <w:spacing w:before="120" w:beforeLines="50" w:after="120" w:afterLines="50" w:line="240" w:lineRule="auto"/>
              <w:ind w:left="360"/>
              <w:rPr>
                <w:rFonts w:ascii="宋体" w:hAnsi="宋体"/>
              </w:rPr>
            </w:pPr>
            <w:r>
              <w:rPr>
                <w:rFonts w:hint="eastAsia" w:ascii="宋体" w:hAnsi="宋体"/>
              </w:rPr>
              <w:t>服务级别经理发起并召开服务规划会议，与参会人员共同讨论并界定服务管理范围。</w:t>
            </w:r>
          </w:p>
          <w:p w14:paraId="5D54D2E8">
            <w:pPr>
              <w:numPr>
                <w:ilvl w:val="0"/>
                <w:numId w:val="10"/>
              </w:numPr>
              <w:tabs>
                <w:tab w:val="clear" w:pos="1200"/>
              </w:tabs>
              <w:spacing w:before="120" w:beforeLines="50" w:after="120" w:afterLines="50" w:line="240" w:lineRule="auto"/>
              <w:ind w:left="360"/>
              <w:rPr>
                <w:rFonts w:ascii="宋体" w:hAnsi="宋体"/>
              </w:rPr>
            </w:pPr>
            <w:r>
              <w:rPr>
                <w:rFonts w:hint="eastAsia" w:ascii="宋体" w:hAnsi="宋体"/>
              </w:rPr>
              <w:t>服务级别经理就服务范围提供建议。</w:t>
            </w:r>
          </w:p>
        </w:tc>
      </w:tr>
      <w:tr w14:paraId="02B3A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Align w:val="center"/>
          </w:tcPr>
          <w:p w14:paraId="3FCFCA52">
            <w:pPr>
              <w:spacing w:before="24" w:beforeLines="10" w:after="24" w:afterLines="10"/>
              <w:jc w:val="center"/>
              <w:rPr>
                <w:rFonts w:ascii="宋体" w:hAnsi="宋体"/>
              </w:rPr>
            </w:pPr>
            <w:r>
              <w:rPr>
                <w:rFonts w:hint="eastAsia" w:ascii="宋体" w:hAnsi="宋体"/>
              </w:rPr>
              <w:t>SL</w:t>
            </w:r>
            <w:r>
              <w:rPr>
                <w:rFonts w:ascii="宋体" w:hAnsi="宋体"/>
              </w:rPr>
              <w:t>1.2</w:t>
            </w:r>
          </w:p>
        </w:tc>
        <w:tc>
          <w:tcPr>
            <w:tcW w:w="1842" w:type="dxa"/>
            <w:vAlign w:val="center"/>
          </w:tcPr>
          <w:p w14:paraId="01D54086">
            <w:pPr>
              <w:spacing w:before="24" w:beforeLines="10" w:after="24" w:afterLines="10"/>
              <w:rPr>
                <w:rFonts w:ascii="宋体" w:hAnsi="宋体"/>
              </w:rPr>
            </w:pPr>
            <w:r>
              <w:rPr>
                <w:rFonts w:hint="eastAsia" w:ascii="宋体" w:hAnsi="宋体"/>
              </w:rPr>
              <w:t>制定服务目录</w:t>
            </w:r>
          </w:p>
        </w:tc>
        <w:tc>
          <w:tcPr>
            <w:tcW w:w="1843" w:type="dxa"/>
            <w:vAlign w:val="center"/>
          </w:tcPr>
          <w:p w14:paraId="34F44ECB">
            <w:pPr>
              <w:spacing w:before="24" w:beforeLines="10" w:after="24" w:afterLines="10"/>
              <w:rPr>
                <w:rFonts w:ascii="宋体" w:hAnsi="宋体"/>
              </w:rPr>
            </w:pPr>
            <w:r>
              <w:rPr>
                <w:rFonts w:hint="eastAsia" w:ascii="宋体" w:hAnsi="宋体"/>
              </w:rPr>
              <w:t>服务级别经理/服务级别管理负责人</w:t>
            </w:r>
          </w:p>
        </w:tc>
        <w:tc>
          <w:tcPr>
            <w:tcW w:w="4253" w:type="dxa"/>
            <w:vAlign w:val="center"/>
          </w:tcPr>
          <w:p w14:paraId="280A4A6C">
            <w:pPr>
              <w:numPr>
                <w:ilvl w:val="0"/>
                <w:numId w:val="10"/>
              </w:numPr>
              <w:tabs>
                <w:tab w:val="clear" w:pos="1200"/>
              </w:tabs>
              <w:spacing w:before="120" w:beforeLines="50" w:after="120" w:afterLines="50" w:line="240" w:lineRule="auto"/>
              <w:ind w:left="360"/>
              <w:rPr>
                <w:rFonts w:ascii="宋体" w:hAnsi="宋体"/>
              </w:rPr>
            </w:pPr>
            <w:r>
              <w:rPr>
                <w:rFonts w:hint="eastAsia" w:ascii="宋体" w:hAnsi="宋体"/>
              </w:rPr>
              <w:t>服务级别经理收集服务信息，并草拟</w:t>
            </w:r>
            <w:r>
              <w:rPr>
                <w:rFonts w:ascii="宋体" w:hAnsi="宋体"/>
              </w:rPr>
              <w:t>服务目录</w:t>
            </w:r>
            <w:r>
              <w:rPr>
                <w:rFonts w:hint="eastAsia" w:ascii="宋体" w:hAnsi="宋体"/>
              </w:rPr>
              <w:t>。</w:t>
            </w:r>
          </w:p>
          <w:p w14:paraId="0BD76D9D">
            <w:pPr>
              <w:numPr>
                <w:ilvl w:val="0"/>
                <w:numId w:val="10"/>
              </w:numPr>
              <w:tabs>
                <w:tab w:val="clear" w:pos="1200"/>
              </w:tabs>
              <w:spacing w:before="120" w:beforeLines="50" w:after="120" w:afterLines="50" w:line="240" w:lineRule="auto"/>
              <w:ind w:left="360"/>
              <w:rPr>
                <w:rFonts w:ascii="宋体" w:hAnsi="宋体"/>
              </w:rPr>
            </w:pPr>
            <w:r>
              <w:rPr>
                <w:rFonts w:ascii="宋体" w:hAnsi="宋体"/>
              </w:rPr>
              <w:t>服务级别管理负责人确认并发布服务级别经理提交的服务目录</w:t>
            </w:r>
            <w:r>
              <w:rPr>
                <w:rFonts w:hint="eastAsia" w:ascii="宋体" w:hAnsi="宋体"/>
              </w:rPr>
              <w:t>。</w:t>
            </w:r>
          </w:p>
          <w:p w14:paraId="577E2316">
            <w:pPr>
              <w:numPr>
                <w:ilvl w:val="0"/>
                <w:numId w:val="10"/>
              </w:numPr>
              <w:tabs>
                <w:tab w:val="clear" w:pos="1200"/>
              </w:tabs>
              <w:spacing w:before="120" w:beforeLines="50" w:after="120" w:afterLines="50" w:line="240" w:lineRule="auto"/>
              <w:ind w:left="360"/>
              <w:rPr>
                <w:rFonts w:ascii="宋体" w:hAnsi="宋体"/>
              </w:rPr>
            </w:pPr>
            <w:r>
              <w:rPr>
                <w:rFonts w:ascii="宋体" w:hAnsi="宋体"/>
              </w:rPr>
              <w:t>基于所级服务战略或业务需求等因素的变化，服务级别管理负责人可根据需要发起对服务目录的更新活动</w:t>
            </w:r>
            <w:r>
              <w:rPr>
                <w:rFonts w:hint="eastAsia" w:ascii="宋体" w:hAnsi="宋体"/>
              </w:rPr>
              <w:t>。</w:t>
            </w:r>
          </w:p>
          <w:p w14:paraId="7CDB4B92">
            <w:pPr>
              <w:numPr>
                <w:ilvl w:val="0"/>
                <w:numId w:val="10"/>
              </w:numPr>
              <w:tabs>
                <w:tab w:val="clear" w:pos="1200"/>
              </w:tabs>
              <w:spacing w:before="120" w:beforeLines="50" w:after="120" w:afterLines="50" w:line="240" w:lineRule="auto"/>
              <w:ind w:left="360"/>
              <w:rPr>
                <w:rFonts w:ascii="宋体" w:hAnsi="宋体"/>
              </w:rPr>
            </w:pPr>
            <w:r>
              <w:rPr>
                <w:rFonts w:ascii="宋体" w:hAnsi="宋体"/>
              </w:rPr>
              <w:t>基于对客户需求的收集、识别、分析，服务级别经理可根据需要发起对服务目录的更新活动</w:t>
            </w:r>
            <w:r>
              <w:rPr>
                <w:rFonts w:hint="eastAsia" w:ascii="宋体" w:hAnsi="宋体"/>
              </w:rPr>
              <w:t>。</w:t>
            </w:r>
          </w:p>
          <w:p w14:paraId="3EB5E176">
            <w:pPr>
              <w:numPr>
                <w:ilvl w:val="0"/>
                <w:numId w:val="10"/>
              </w:numPr>
              <w:tabs>
                <w:tab w:val="clear" w:pos="1200"/>
              </w:tabs>
              <w:spacing w:before="120" w:beforeLines="50" w:after="120" w:afterLines="50" w:line="240" w:lineRule="auto"/>
              <w:ind w:left="360"/>
              <w:rPr>
                <w:rFonts w:ascii="宋体" w:hAnsi="宋体"/>
              </w:rPr>
            </w:pPr>
            <w:r>
              <w:rPr>
                <w:rFonts w:ascii="宋体" w:hAnsi="宋体"/>
              </w:rPr>
              <w:t>服务级别经理负责服务目录的更新和维护</w:t>
            </w:r>
            <w:r>
              <w:rPr>
                <w:rFonts w:hint="eastAsia" w:ascii="宋体" w:hAnsi="宋体"/>
              </w:rPr>
              <w:t>。</w:t>
            </w:r>
          </w:p>
        </w:tc>
      </w:tr>
      <w:tr w14:paraId="3BA08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Align w:val="center"/>
          </w:tcPr>
          <w:p w14:paraId="2ADC8E03">
            <w:pPr>
              <w:spacing w:before="24" w:beforeLines="10" w:after="24" w:afterLines="10"/>
              <w:jc w:val="center"/>
              <w:rPr>
                <w:rFonts w:ascii="宋体" w:hAnsi="宋体"/>
              </w:rPr>
            </w:pPr>
            <w:r>
              <w:rPr>
                <w:rFonts w:hint="eastAsia" w:ascii="宋体" w:hAnsi="宋体"/>
              </w:rPr>
              <w:t>SL</w:t>
            </w:r>
            <w:r>
              <w:rPr>
                <w:rFonts w:ascii="宋体" w:hAnsi="宋体"/>
              </w:rPr>
              <w:t>1.</w:t>
            </w:r>
            <w:r>
              <w:rPr>
                <w:rFonts w:hint="eastAsia" w:ascii="宋体" w:hAnsi="宋体"/>
              </w:rPr>
              <w:t>3</w:t>
            </w:r>
          </w:p>
        </w:tc>
        <w:tc>
          <w:tcPr>
            <w:tcW w:w="1842" w:type="dxa"/>
            <w:vAlign w:val="center"/>
          </w:tcPr>
          <w:p w14:paraId="0AE9A4E0">
            <w:pPr>
              <w:spacing w:before="24" w:beforeLines="10" w:after="24" w:afterLines="10"/>
              <w:rPr>
                <w:rFonts w:ascii="宋体" w:hAnsi="宋体"/>
              </w:rPr>
            </w:pPr>
            <w:r>
              <w:rPr>
                <w:rFonts w:hint="eastAsia" w:ascii="宋体" w:hAnsi="宋体"/>
              </w:rPr>
              <w:t>制定流程策略和相关模板</w:t>
            </w:r>
          </w:p>
        </w:tc>
        <w:tc>
          <w:tcPr>
            <w:tcW w:w="1843" w:type="dxa"/>
            <w:vAlign w:val="center"/>
          </w:tcPr>
          <w:p w14:paraId="5E124655">
            <w:pPr>
              <w:spacing w:before="24" w:beforeLines="10" w:after="24" w:afterLines="10"/>
              <w:rPr>
                <w:rFonts w:ascii="宋体" w:hAnsi="宋体"/>
              </w:rPr>
            </w:pPr>
            <w:r>
              <w:rPr>
                <w:rFonts w:hint="eastAsia" w:ascii="宋体" w:hAnsi="宋体"/>
              </w:rPr>
              <w:t>服务级别经理</w:t>
            </w:r>
          </w:p>
        </w:tc>
        <w:tc>
          <w:tcPr>
            <w:tcW w:w="4253" w:type="dxa"/>
            <w:vAlign w:val="center"/>
          </w:tcPr>
          <w:p w14:paraId="4EA76F08">
            <w:pPr>
              <w:numPr>
                <w:ilvl w:val="0"/>
                <w:numId w:val="10"/>
              </w:numPr>
              <w:tabs>
                <w:tab w:val="clear" w:pos="1200"/>
              </w:tabs>
              <w:spacing w:before="120" w:beforeLines="50" w:after="120" w:afterLines="50" w:line="240" w:lineRule="auto"/>
              <w:ind w:left="360"/>
              <w:rPr>
                <w:rFonts w:ascii="宋体" w:hAnsi="宋体"/>
              </w:rPr>
            </w:pPr>
            <w:r>
              <w:rPr>
                <w:rFonts w:hint="eastAsia" w:ascii="宋体" w:hAnsi="宋体"/>
              </w:rPr>
              <w:t>服务级别经理负责制定和维护相关的文档模版，包括SLA、OLA、UC、SLA监控表和服务报告等。</w:t>
            </w:r>
          </w:p>
        </w:tc>
      </w:tr>
    </w:tbl>
    <w:p w14:paraId="2D8CDBE1">
      <w:pPr>
        <w:pStyle w:val="4"/>
        <w:numPr>
          <w:ilvl w:val="2"/>
          <w:numId w:val="2"/>
        </w:numPr>
        <w:spacing w:line="360" w:lineRule="auto"/>
        <w:rPr>
          <w:rFonts w:asciiTheme="minorEastAsia" w:hAnsiTheme="minorEastAsia" w:eastAsiaTheme="minorEastAsia"/>
          <w:sz w:val="21"/>
          <w:szCs w:val="21"/>
          <w:lang w:bidi="en-US"/>
        </w:rPr>
      </w:pPr>
      <w:bookmarkStart w:id="21" w:name="_Toc22933"/>
      <w:bookmarkStart w:id="22" w:name="_Toc422344802"/>
      <w:r>
        <w:rPr>
          <w:rFonts w:hint="eastAsia" w:asciiTheme="minorEastAsia" w:hAnsiTheme="minorEastAsia" w:eastAsiaTheme="minorEastAsia"/>
          <w:sz w:val="21"/>
          <w:szCs w:val="21"/>
          <w:lang w:bidi="en-US"/>
        </w:rPr>
        <w:t>识别和定义服务级别需求</w:t>
      </w:r>
      <w:bookmarkEnd w:id="21"/>
      <w:bookmarkEnd w:id="22"/>
    </w:p>
    <w:p w14:paraId="1C69D288">
      <w:pPr>
        <w:jc w:val="center"/>
        <w:rPr>
          <w:b/>
          <w:bCs/>
          <w:smallCaps/>
          <w:spacing w:val="5"/>
          <w:sz w:val="28"/>
          <w:szCs w:val="28"/>
        </w:rPr>
      </w:pPr>
      <w:r>
        <w:rPr>
          <w:rFonts w:hint="eastAsia"/>
          <w:b/>
          <w:bCs/>
          <w:smallCaps/>
          <w:spacing w:val="5"/>
          <w:sz w:val="28"/>
          <w:szCs w:val="28"/>
        </w:rPr>
        <w:t>表5-2识别和定义服务级别需求详细说明</w:t>
      </w:r>
    </w:p>
    <w:tbl>
      <w:tblPr>
        <w:tblStyle w:val="26"/>
        <w:tblW w:w="893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
        <w:gridCol w:w="1842"/>
        <w:gridCol w:w="1843"/>
        <w:gridCol w:w="4253"/>
      </w:tblGrid>
      <w:tr w14:paraId="035F9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blHeader/>
        </w:trPr>
        <w:tc>
          <w:tcPr>
            <w:tcW w:w="993" w:type="dxa"/>
            <w:shd w:val="clear" w:color="auto" w:fill="FFFFFF"/>
            <w:vAlign w:val="center"/>
          </w:tcPr>
          <w:p w14:paraId="5F0EF2C8">
            <w:pPr>
              <w:spacing w:before="156" w:after="156"/>
              <w:ind w:left="-466" w:leftChars="-222" w:firstLine="468" w:firstLineChars="222"/>
              <w:jc w:val="center"/>
              <w:rPr>
                <w:rFonts w:ascii="宋体" w:hAnsi="宋体"/>
                <w:b/>
                <w:bCs/>
              </w:rPr>
            </w:pPr>
            <w:r>
              <w:rPr>
                <w:rFonts w:hint="eastAsia" w:ascii="宋体" w:hAnsi="宋体"/>
                <w:b/>
                <w:bCs/>
              </w:rPr>
              <w:t>序号</w:t>
            </w:r>
          </w:p>
        </w:tc>
        <w:tc>
          <w:tcPr>
            <w:tcW w:w="1842" w:type="dxa"/>
            <w:shd w:val="clear" w:color="auto" w:fill="FFFFFF"/>
            <w:vAlign w:val="center"/>
          </w:tcPr>
          <w:p w14:paraId="47286EE3">
            <w:pPr>
              <w:spacing w:before="156" w:after="156"/>
              <w:ind w:firstLine="482"/>
              <w:rPr>
                <w:rFonts w:ascii="宋体" w:hAnsi="宋体"/>
                <w:b/>
                <w:bCs/>
              </w:rPr>
            </w:pPr>
            <w:r>
              <w:rPr>
                <w:rFonts w:hint="eastAsia" w:ascii="宋体" w:hAnsi="宋体"/>
                <w:b/>
                <w:bCs/>
              </w:rPr>
              <w:t>步骤名称</w:t>
            </w:r>
          </w:p>
        </w:tc>
        <w:tc>
          <w:tcPr>
            <w:tcW w:w="1843" w:type="dxa"/>
            <w:shd w:val="clear" w:color="auto" w:fill="FFFFFF"/>
            <w:vAlign w:val="center"/>
          </w:tcPr>
          <w:p w14:paraId="42C77608">
            <w:pPr>
              <w:spacing w:before="156" w:after="156"/>
              <w:jc w:val="center"/>
              <w:rPr>
                <w:rFonts w:ascii="宋体" w:hAnsi="宋体"/>
                <w:b/>
                <w:bCs/>
              </w:rPr>
            </w:pPr>
            <w:r>
              <w:rPr>
                <w:rFonts w:hint="eastAsia" w:ascii="宋体" w:hAnsi="宋体"/>
                <w:b/>
                <w:bCs/>
              </w:rPr>
              <w:t>责任人</w:t>
            </w:r>
          </w:p>
        </w:tc>
        <w:tc>
          <w:tcPr>
            <w:tcW w:w="4253" w:type="dxa"/>
            <w:shd w:val="clear" w:color="auto" w:fill="FFFFFF"/>
            <w:vAlign w:val="center"/>
          </w:tcPr>
          <w:p w14:paraId="143EF3A8">
            <w:pPr>
              <w:spacing w:before="156" w:after="156"/>
              <w:ind w:firstLine="482"/>
              <w:jc w:val="center"/>
              <w:rPr>
                <w:rFonts w:ascii="宋体" w:hAnsi="宋体"/>
                <w:b/>
                <w:bCs/>
              </w:rPr>
            </w:pPr>
            <w:r>
              <w:rPr>
                <w:rFonts w:hint="eastAsia" w:ascii="宋体" w:hAnsi="宋体"/>
                <w:b/>
                <w:bCs/>
              </w:rPr>
              <w:t>说明</w:t>
            </w:r>
          </w:p>
        </w:tc>
      </w:tr>
      <w:tr w14:paraId="2B956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9" w:hRule="atLeast"/>
        </w:trPr>
        <w:tc>
          <w:tcPr>
            <w:tcW w:w="993" w:type="dxa"/>
            <w:vAlign w:val="center"/>
          </w:tcPr>
          <w:p w14:paraId="01320222">
            <w:pPr>
              <w:spacing w:before="24" w:beforeLines="10" w:after="24" w:afterLines="10"/>
              <w:jc w:val="center"/>
              <w:rPr>
                <w:rFonts w:ascii="宋体" w:hAnsi="宋体"/>
              </w:rPr>
            </w:pPr>
            <w:r>
              <w:rPr>
                <w:rFonts w:hint="eastAsia" w:ascii="宋体" w:hAnsi="宋体"/>
              </w:rPr>
              <w:t>SL2</w:t>
            </w:r>
            <w:r>
              <w:rPr>
                <w:rFonts w:ascii="宋体" w:hAnsi="宋体"/>
              </w:rPr>
              <w:t>.</w:t>
            </w:r>
            <w:r>
              <w:rPr>
                <w:rFonts w:hint="eastAsia" w:ascii="宋体" w:hAnsi="宋体"/>
              </w:rPr>
              <w:t>1</w:t>
            </w:r>
          </w:p>
        </w:tc>
        <w:tc>
          <w:tcPr>
            <w:tcW w:w="1842" w:type="dxa"/>
            <w:vAlign w:val="center"/>
          </w:tcPr>
          <w:p w14:paraId="3FEC78B5">
            <w:pPr>
              <w:spacing w:before="24" w:beforeLines="10" w:after="24" w:afterLines="10"/>
              <w:rPr>
                <w:rFonts w:ascii="宋体" w:hAnsi="宋体"/>
              </w:rPr>
            </w:pPr>
            <w:r>
              <w:rPr>
                <w:rFonts w:hint="eastAsia" w:ascii="宋体" w:hAnsi="宋体"/>
              </w:rPr>
              <w:t>分析服务需求</w:t>
            </w:r>
          </w:p>
        </w:tc>
        <w:tc>
          <w:tcPr>
            <w:tcW w:w="1843" w:type="dxa"/>
            <w:vAlign w:val="center"/>
          </w:tcPr>
          <w:p w14:paraId="48096326">
            <w:pPr>
              <w:spacing w:before="24" w:beforeLines="10" w:after="24" w:afterLines="10"/>
              <w:rPr>
                <w:rFonts w:ascii="宋体" w:hAnsi="宋体"/>
              </w:rPr>
            </w:pPr>
            <w:r>
              <w:rPr>
                <w:rFonts w:hint="eastAsia" w:ascii="宋体" w:hAnsi="宋体"/>
              </w:rPr>
              <w:t>服务级别经理</w:t>
            </w:r>
          </w:p>
        </w:tc>
        <w:tc>
          <w:tcPr>
            <w:tcW w:w="4253" w:type="dxa"/>
            <w:vAlign w:val="center"/>
          </w:tcPr>
          <w:p w14:paraId="321AF389">
            <w:pPr>
              <w:numPr>
                <w:ilvl w:val="0"/>
                <w:numId w:val="10"/>
              </w:numPr>
              <w:tabs>
                <w:tab w:val="clear" w:pos="1200"/>
              </w:tabs>
              <w:spacing w:before="120" w:beforeLines="50" w:after="120" w:afterLines="50" w:line="240" w:lineRule="auto"/>
              <w:ind w:left="360"/>
              <w:rPr>
                <w:rFonts w:ascii="宋体" w:hAnsi="宋体"/>
              </w:rPr>
            </w:pPr>
            <w:r>
              <w:rPr>
                <w:rFonts w:ascii="宋体" w:hAnsi="宋体"/>
              </w:rPr>
              <w:t>由服务级别经理对服务和服务级别需求进行分析，识别对应的</w:t>
            </w:r>
            <w:r>
              <w:rPr>
                <w:rFonts w:hint="eastAsia" w:ascii="宋体" w:hAnsi="宋体"/>
              </w:rPr>
              <w:t>SLA、</w:t>
            </w:r>
            <w:r>
              <w:rPr>
                <w:rFonts w:ascii="宋体" w:hAnsi="宋体"/>
              </w:rPr>
              <w:t>OLA和UC的相关要求</w:t>
            </w:r>
            <w:r>
              <w:rPr>
                <w:rFonts w:hint="eastAsia" w:ascii="宋体" w:hAnsi="宋体"/>
              </w:rPr>
              <w:t>。</w:t>
            </w:r>
          </w:p>
        </w:tc>
      </w:tr>
      <w:tr w14:paraId="56DDA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Align w:val="center"/>
          </w:tcPr>
          <w:p w14:paraId="121BD390">
            <w:pPr>
              <w:spacing w:before="24" w:beforeLines="10" w:after="24" w:afterLines="10"/>
              <w:jc w:val="center"/>
              <w:rPr>
                <w:rFonts w:ascii="宋体" w:hAnsi="宋体"/>
              </w:rPr>
            </w:pPr>
            <w:r>
              <w:rPr>
                <w:rFonts w:hint="eastAsia" w:ascii="宋体" w:hAnsi="宋体"/>
              </w:rPr>
              <w:t>SL2</w:t>
            </w:r>
            <w:r>
              <w:rPr>
                <w:rFonts w:ascii="宋体" w:hAnsi="宋体"/>
              </w:rPr>
              <w:t>.</w:t>
            </w:r>
            <w:r>
              <w:rPr>
                <w:rFonts w:hint="eastAsia" w:ascii="宋体" w:hAnsi="宋体"/>
              </w:rPr>
              <w:t>2</w:t>
            </w:r>
          </w:p>
        </w:tc>
        <w:tc>
          <w:tcPr>
            <w:tcW w:w="1842" w:type="dxa"/>
            <w:vAlign w:val="center"/>
          </w:tcPr>
          <w:p w14:paraId="33C8A619">
            <w:pPr>
              <w:spacing w:before="24" w:beforeLines="10" w:after="24" w:afterLines="10"/>
              <w:rPr>
                <w:rFonts w:ascii="宋体" w:hAnsi="宋体"/>
              </w:rPr>
            </w:pPr>
            <w:r>
              <w:rPr>
                <w:rFonts w:hint="eastAsia" w:ascii="宋体" w:hAnsi="宋体"/>
              </w:rPr>
              <w:t>现有服务是否能满足需求？</w:t>
            </w:r>
          </w:p>
        </w:tc>
        <w:tc>
          <w:tcPr>
            <w:tcW w:w="1843" w:type="dxa"/>
            <w:vAlign w:val="center"/>
          </w:tcPr>
          <w:p w14:paraId="158D54E0">
            <w:pPr>
              <w:spacing w:before="24" w:beforeLines="10" w:after="24" w:afterLines="10"/>
              <w:rPr>
                <w:rFonts w:ascii="宋体" w:hAnsi="宋体"/>
              </w:rPr>
            </w:pPr>
            <w:r>
              <w:rPr>
                <w:rFonts w:hint="eastAsia" w:ascii="宋体" w:hAnsi="宋体"/>
              </w:rPr>
              <w:t>服务级别经理</w:t>
            </w:r>
          </w:p>
        </w:tc>
        <w:tc>
          <w:tcPr>
            <w:tcW w:w="4253" w:type="dxa"/>
            <w:vAlign w:val="center"/>
          </w:tcPr>
          <w:p w14:paraId="6A91BE0F">
            <w:pPr>
              <w:spacing w:before="120" w:beforeLines="50" w:after="120" w:afterLines="50" w:line="240" w:lineRule="auto"/>
              <w:ind w:firstLine="420"/>
              <w:rPr>
                <w:rFonts w:ascii="宋体" w:hAnsi="宋体"/>
              </w:rPr>
            </w:pPr>
            <w:r>
              <w:rPr>
                <w:rFonts w:hint="eastAsia" w:ascii="宋体" w:hAnsi="宋体"/>
              </w:rPr>
              <w:t>服务级别经理将用户需求与现有服务目录进行比较，判断现有服务是否能满足用户的服务需求：</w:t>
            </w:r>
          </w:p>
          <w:p w14:paraId="542B1AE2">
            <w:pPr>
              <w:numPr>
                <w:ilvl w:val="0"/>
                <w:numId w:val="10"/>
              </w:numPr>
              <w:tabs>
                <w:tab w:val="clear" w:pos="1200"/>
              </w:tabs>
              <w:spacing w:before="120" w:beforeLines="50" w:after="120" w:afterLines="50" w:line="240" w:lineRule="auto"/>
              <w:ind w:left="360"/>
              <w:rPr>
                <w:rFonts w:ascii="宋体" w:hAnsi="宋体"/>
              </w:rPr>
            </w:pPr>
            <w:r>
              <w:rPr>
                <w:rFonts w:hint="eastAsia" w:ascii="宋体" w:hAnsi="宋体"/>
              </w:rPr>
              <w:t>若是，则进入SL3.1“与支持团队协商确认OLA”。</w:t>
            </w:r>
          </w:p>
          <w:p w14:paraId="58767CAF">
            <w:pPr>
              <w:numPr>
                <w:ilvl w:val="0"/>
                <w:numId w:val="10"/>
              </w:numPr>
              <w:tabs>
                <w:tab w:val="clear" w:pos="1200"/>
              </w:tabs>
              <w:spacing w:before="120" w:beforeLines="50" w:after="120" w:afterLines="50" w:line="240" w:lineRule="auto"/>
              <w:ind w:left="360"/>
              <w:rPr>
                <w:rFonts w:ascii="宋体" w:hAnsi="宋体"/>
              </w:rPr>
            </w:pPr>
            <w:r>
              <w:rPr>
                <w:rFonts w:hint="eastAsia" w:ascii="宋体" w:hAnsi="宋体"/>
              </w:rPr>
              <w:t>若否，则考虑发起新服务的设计，并进入“设计与转换服务管理”流程。</w:t>
            </w:r>
          </w:p>
        </w:tc>
      </w:tr>
    </w:tbl>
    <w:p w14:paraId="72CE7CF0">
      <w:pPr>
        <w:pStyle w:val="4"/>
        <w:numPr>
          <w:ilvl w:val="2"/>
          <w:numId w:val="2"/>
        </w:numPr>
        <w:spacing w:line="360" w:lineRule="auto"/>
        <w:rPr>
          <w:rFonts w:asciiTheme="minorEastAsia" w:hAnsiTheme="minorEastAsia" w:eastAsiaTheme="minorEastAsia"/>
          <w:sz w:val="21"/>
          <w:szCs w:val="21"/>
          <w:lang w:bidi="en-US"/>
        </w:rPr>
      </w:pPr>
      <w:bookmarkStart w:id="23" w:name="_Toc422344803"/>
      <w:bookmarkStart w:id="24" w:name="_Toc15229"/>
      <w:r>
        <w:rPr>
          <w:rFonts w:hint="eastAsia" w:asciiTheme="minorEastAsia" w:hAnsiTheme="minorEastAsia" w:eastAsiaTheme="minorEastAsia"/>
          <w:sz w:val="21"/>
          <w:szCs w:val="21"/>
          <w:lang w:bidi="en-US"/>
        </w:rPr>
        <w:t>制定、协商与签署协议</w:t>
      </w:r>
      <w:bookmarkEnd w:id="23"/>
      <w:bookmarkEnd w:id="24"/>
    </w:p>
    <w:p w14:paraId="5F423084">
      <w:pPr>
        <w:jc w:val="center"/>
        <w:rPr>
          <w:b/>
          <w:bCs/>
          <w:smallCaps/>
          <w:spacing w:val="5"/>
          <w:sz w:val="28"/>
          <w:szCs w:val="28"/>
        </w:rPr>
      </w:pPr>
      <w:r>
        <w:rPr>
          <w:rFonts w:hint="eastAsia"/>
          <w:b/>
          <w:bCs/>
          <w:smallCaps/>
          <w:spacing w:val="5"/>
          <w:sz w:val="28"/>
          <w:szCs w:val="28"/>
        </w:rPr>
        <w:t>表5-3制定、协商与签署协议详细说明</w:t>
      </w:r>
    </w:p>
    <w:tbl>
      <w:tblPr>
        <w:tblStyle w:val="26"/>
        <w:tblW w:w="893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
        <w:gridCol w:w="1842"/>
        <w:gridCol w:w="1843"/>
        <w:gridCol w:w="4253"/>
      </w:tblGrid>
      <w:tr w14:paraId="48299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993" w:type="dxa"/>
            <w:shd w:val="clear" w:color="auto" w:fill="FFFFFF"/>
            <w:vAlign w:val="center"/>
          </w:tcPr>
          <w:p w14:paraId="690A4C1D">
            <w:pPr>
              <w:spacing w:before="120" w:beforeLines="50" w:after="120" w:afterLines="50"/>
              <w:jc w:val="center"/>
              <w:rPr>
                <w:rFonts w:ascii="宋体" w:hAnsi="宋体"/>
                <w:b/>
                <w:kern w:val="0"/>
              </w:rPr>
            </w:pPr>
            <w:r>
              <w:rPr>
                <w:rFonts w:hint="eastAsia" w:ascii="宋体" w:hAnsi="宋体"/>
                <w:b/>
                <w:kern w:val="0"/>
              </w:rPr>
              <w:t>序号</w:t>
            </w:r>
          </w:p>
        </w:tc>
        <w:tc>
          <w:tcPr>
            <w:tcW w:w="1842" w:type="dxa"/>
            <w:shd w:val="clear" w:color="auto" w:fill="FFFFFF"/>
            <w:vAlign w:val="center"/>
          </w:tcPr>
          <w:p w14:paraId="5AA04DEA">
            <w:pPr>
              <w:spacing w:before="120" w:beforeLines="50" w:after="120" w:afterLines="50"/>
              <w:jc w:val="center"/>
              <w:rPr>
                <w:rFonts w:ascii="宋体" w:hAnsi="宋体"/>
                <w:b/>
                <w:kern w:val="0"/>
              </w:rPr>
            </w:pPr>
            <w:r>
              <w:rPr>
                <w:rFonts w:hint="eastAsia" w:ascii="宋体" w:hAnsi="宋体"/>
                <w:b/>
                <w:kern w:val="0"/>
              </w:rPr>
              <w:t>步骤名称</w:t>
            </w:r>
          </w:p>
        </w:tc>
        <w:tc>
          <w:tcPr>
            <w:tcW w:w="1843" w:type="dxa"/>
            <w:shd w:val="clear" w:color="auto" w:fill="FFFFFF"/>
            <w:vAlign w:val="center"/>
          </w:tcPr>
          <w:p w14:paraId="0F9B0CB2">
            <w:pPr>
              <w:spacing w:before="120" w:beforeLines="50" w:after="120" w:afterLines="50"/>
              <w:jc w:val="center"/>
              <w:rPr>
                <w:rFonts w:ascii="宋体" w:hAnsi="宋体"/>
                <w:b/>
                <w:kern w:val="0"/>
              </w:rPr>
            </w:pPr>
            <w:r>
              <w:rPr>
                <w:rFonts w:hint="eastAsia" w:ascii="宋体" w:hAnsi="宋体"/>
                <w:b/>
                <w:kern w:val="0"/>
              </w:rPr>
              <w:t>责任人</w:t>
            </w:r>
          </w:p>
        </w:tc>
        <w:tc>
          <w:tcPr>
            <w:tcW w:w="4253" w:type="dxa"/>
            <w:shd w:val="clear" w:color="auto" w:fill="FFFFFF"/>
            <w:vAlign w:val="center"/>
          </w:tcPr>
          <w:p w14:paraId="3F18C045">
            <w:pPr>
              <w:spacing w:before="120" w:beforeLines="50" w:after="120" w:afterLines="50"/>
              <w:jc w:val="center"/>
              <w:rPr>
                <w:rFonts w:ascii="宋体" w:hAnsi="宋体"/>
                <w:b/>
                <w:kern w:val="0"/>
              </w:rPr>
            </w:pPr>
            <w:r>
              <w:rPr>
                <w:rFonts w:hint="eastAsia" w:ascii="宋体" w:hAnsi="宋体"/>
                <w:b/>
                <w:kern w:val="0"/>
              </w:rPr>
              <w:t>说明</w:t>
            </w:r>
          </w:p>
        </w:tc>
      </w:tr>
      <w:tr w14:paraId="65D24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Align w:val="center"/>
          </w:tcPr>
          <w:p w14:paraId="38F96044">
            <w:pPr>
              <w:spacing w:before="120" w:beforeLines="50" w:after="120" w:afterLines="50"/>
              <w:rPr>
                <w:rFonts w:ascii="宋体" w:hAnsi="宋体"/>
                <w:kern w:val="0"/>
              </w:rPr>
            </w:pPr>
            <w:r>
              <w:rPr>
                <w:rFonts w:hint="eastAsia" w:ascii="宋体" w:hAnsi="宋体"/>
                <w:kern w:val="0"/>
              </w:rPr>
              <w:t>SL3</w:t>
            </w:r>
            <w:r>
              <w:rPr>
                <w:rFonts w:ascii="宋体" w:hAnsi="宋体"/>
                <w:kern w:val="0"/>
              </w:rPr>
              <w:t>.1</w:t>
            </w:r>
          </w:p>
        </w:tc>
        <w:tc>
          <w:tcPr>
            <w:tcW w:w="1842" w:type="dxa"/>
            <w:vAlign w:val="center"/>
          </w:tcPr>
          <w:p w14:paraId="77FF7F7A">
            <w:pPr>
              <w:spacing w:before="120" w:beforeLines="50" w:after="120" w:afterLines="50"/>
              <w:rPr>
                <w:rFonts w:ascii="宋体" w:hAnsi="宋体"/>
                <w:kern w:val="0"/>
              </w:rPr>
            </w:pPr>
            <w:r>
              <w:rPr>
                <w:rFonts w:hint="eastAsia" w:ascii="宋体" w:hAnsi="宋体"/>
                <w:kern w:val="0"/>
              </w:rPr>
              <w:t>与支持团队协商确认OLA</w:t>
            </w:r>
          </w:p>
        </w:tc>
        <w:tc>
          <w:tcPr>
            <w:tcW w:w="1843" w:type="dxa"/>
            <w:vAlign w:val="center"/>
          </w:tcPr>
          <w:p w14:paraId="175B525C">
            <w:pPr>
              <w:spacing w:before="120" w:beforeLines="50" w:after="120" w:afterLines="50"/>
              <w:rPr>
                <w:rFonts w:ascii="宋体" w:hAnsi="宋体"/>
                <w:kern w:val="0"/>
              </w:rPr>
            </w:pPr>
            <w:r>
              <w:rPr>
                <w:rFonts w:hint="eastAsia" w:ascii="宋体" w:hAnsi="宋体"/>
                <w:kern w:val="0"/>
              </w:rPr>
              <w:t>服务级别经理</w:t>
            </w:r>
          </w:p>
        </w:tc>
        <w:tc>
          <w:tcPr>
            <w:tcW w:w="4253" w:type="dxa"/>
            <w:vAlign w:val="center"/>
          </w:tcPr>
          <w:p w14:paraId="15C15DEC">
            <w:pPr>
              <w:numPr>
                <w:ilvl w:val="0"/>
                <w:numId w:val="10"/>
              </w:numPr>
              <w:tabs>
                <w:tab w:val="clear" w:pos="1200"/>
              </w:tabs>
              <w:spacing w:before="120" w:beforeLines="50" w:after="120" w:afterLines="50" w:line="240" w:lineRule="auto"/>
              <w:ind w:left="360"/>
              <w:rPr>
                <w:rFonts w:ascii="宋体" w:hAnsi="宋体"/>
              </w:rPr>
            </w:pPr>
            <w:r>
              <w:rPr>
                <w:rFonts w:hint="eastAsia" w:ascii="宋体" w:hAnsi="宋体"/>
              </w:rPr>
              <w:t>由服务级别经理与内部支持团队就OLA要求进行沟通、协商及确认，并完成OLA的草案。</w:t>
            </w:r>
          </w:p>
          <w:p w14:paraId="31299E50">
            <w:pPr>
              <w:numPr>
                <w:ilvl w:val="0"/>
                <w:numId w:val="10"/>
              </w:numPr>
              <w:tabs>
                <w:tab w:val="clear" w:pos="1200"/>
              </w:tabs>
              <w:spacing w:before="120" w:beforeLines="50" w:after="120" w:afterLines="50" w:line="240" w:lineRule="auto"/>
              <w:ind w:left="360"/>
              <w:rPr>
                <w:rFonts w:ascii="宋体" w:hAnsi="宋体"/>
              </w:rPr>
            </w:pPr>
            <w:r>
              <w:rPr>
                <w:rFonts w:hint="eastAsia" w:ascii="宋体" w:hAnsi="宋体"/>
              </w:rPr>
              <w:t>注：此时只是意向确定，尚未正式签署OLA）。</w:t>
            </w:r>
          </w:p>
        </w:tc>
      </w:tr>
      <w:tr w14:paraId="60192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Align w:val="center"/>
          </w:tcPr>
          <w:p w14:paraId="6185F262">
            <w:pPr>
              <w:spacing w:before="120" w:beforeLines="50" w:after="120" w:afterLines="50"/>
              <w:rPr>
                <w:rFonts w:ascii="宋体" w:hAnsi="宋体"/>
                <w:kern w:val="0"/>
              </w:rPr>
            </w:pPr>
            <w:r>
              <w:rPr>
                <w:rFonts w:hint="eastAsia" w:ascii="宋体" w:hAnsi="宋体"/>
                <w:kern w:val="0"/>
              </w:rPr>
              <w:t>SL3</w:t>
            </w:r>
            <w:r>
              <w:rPr>
                <w:rFonts w:ascii="宋体" w:hAnsi="宋体"/>
                <w:kern w:val="0"/>
              </w:rPr>
              <w:t>.</w:t>
            </w:r>
            <w:r>
              <w:rPr>
                <w:rFonts w:hint="eastAsia" w:ascii="宋体" w:hAnsi="宋体"/>
                <w:kern w:val="0"/>
              </w:rPr>
              <w:t>2</w:t>
            </w:r>
          </w:p>
        </w:tc>
        <w:tc>
          <w:tcPr>
            <w:tcW w:w="1842" w:type="dxa"/>
            <w:vAlign w:val="center"/>
          </w:tcPr>
          <w:p w14:paraId="247A9183">
            <w:pPr>
              <w:spacing w:before="120" w:beforeLines="50" w:after="120" w:afterLines="50"/>
              <w:rPr>
                <w:rFonts w:ascii="宋体" w:hAnsi="宋体"/>
                <w:kern w:val="0"/>
              </w:rPr>
            </w:pPr>
            <w:r>
              <w:rPr>
                <w:rFonts w:hint="eastAsia" w:ascii="宋体" w:hAnsi="宋体"/>
                <w:kern w:val="0"/>
              </w:rPr>
              <w:t>与供应商协商确认UC</w:t>
            </w:r>
          </w:p>
        </w:tc>
        <w:tc>
          <w:tcPr>
            <w:tcW w:w="1843" w:type="dxa"/>
            <w:vAlign w:val="center"/>
          </w:tcPr>
          <w:p w14:paraId="24C4B998">
            <w:pPr>
              <w:spacing w:before="120" w:beforeLines="50" w:after="120" w:afterLines="50"/>
              <w:rPr>
                <w:rFonts w:ascii="宋体" w:hAnsi="宋体"/>
                <w:kern w:val="0"/>
              </w:rPr>
            </w:pPr>
            <w:r>
              <w:rPr>
                <w:rFonts w:hint="eastAsia" w:ascii="宋体" w:hAnsi="宋体"/>
                <w:kern w:val="0"/>
              </w:rPr>
              <w:t>服务级别经理</w:t>
            </w:r>
          </w:p>
        </w:tc>
        <w:tc>
          <w:tcPr>
            <w:tcW w:w="4253" w:type="dxa"/>
            <w:vAlign w:val="center"/>
          </w:tcPr>
          <w:p w14:paraId="629EDFDB">
            <w:pPr>
              <w:numPr>
                <w:ilvl w:val="0"/>
                <w:numId w:val="10"/>
              </w:numPr>
              <w:tabs>
                <w:tab w:val="clear" w:pos="1200"/>
              </w:tabs>
              <w:spacing w:before="120" w:beforeLines="50" w:after="120" w:afterLines="50" w:line="240" w:lineRule="auto"/>
              <w:ind w:left="360"/>
              <w:rPr>
                <w:rFonts w:ascii="宋体" w:hAnsi="宋体"/>
              </w:rPr>
            </w:pPr>
            <w:r>
              <w:rPr>
                <w:rFonts w:ascii="宋体" w:hAnsi="宋体"/>
              </w:rPr>
              <w:t>由服务级别经理与外部服务供应商就</w:t>
            </w:r>
            <w:r>
              <w:rPr>
                <w:rFonts w:hint="eastAsia" w:ascii="宋体" w:hAnsi="宋体"/>
              </w:rPr>
              <w:t>UC要求</w:t>
            </w:r>
            <w:r>
              <w:rPr>
                <w:rFonts w:ascii="宋体" w:hAnsi="宋体"/>
              </w:rPr>
              <w:t>进行沟通、协商及确认，并完成UC草案</w:t>
            </w:r>
            <w:r>
              <w:rPr>
                <w:rFonts w:hint="eastAsia" w:ascii="宋体" w:hAnsi="宋体"/>
              </w:rPr>
              <w:t>。</w:t>
            </w:r>
          </w:p>
          <w:p w14:paraId="19D6C3D9">
            <w:pPr>
              <w:numPr>
                <w:ilvl w:val="0"/>
                <w:numId w:val="10"/>
              </w:numPr>
              <w:tabs>
                <w:tab w:val="clear" w:pos="1200"/>
              </w:tabs>
              <w:spacing w:before="120" w:beforeLines="50" w:after="120" w:afterLines="50" w:line="240" w:lineRule="auto"/>
              <w:ind w:left="360"/>
              <w:rPr>
                <w:rFonts w:ascii="宋体" w:hAnsi="宋体"/>
              </w:rPr>
            </w:pPr>
            <w:r>
              <w:rPr>
                <w:rFonts w:ascii="宋体" w:hAnsi="宋体"/>
              </w:rPr>
              <w:t>注：此时只是意向确定，尚未正式签署UC</w:t>
            </w:r>
            <w:r>
              <w:rPr>
                <w:rFonts w:hint="eastAsia" w:ascii="宋体" w:hAnsi="宋体"/>
              </w:rPr>
              <w:t>。</w:t>
            </w:r>
          </w:p>
        </w:tc>
      </w:tr>
      <w:tr w14:paraId="5FAD0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Align w:val="center"/>
          </w:tcPr>
          <w:p w14:paraId="4F6CB920">
            <w:pPr>
              <w:spacing w:before="120" w:beforeLines="50" w:after="120" w:afterLines="50"/>
              <w:rPr>
                <w:rFonts w:ascii="宋体" w:hAnsi="宋体"/>
                <w:kern w:val="0"/>
              </w:rPr>
            </w:pPr>
            <w:r>
              <w:rPr>
                <w:rFonts w:hint="eastAsia" w:ascii="宋体" w:hAnsi="宋体"/>
                <w:kern w:val="0"/>
              </w:rPr>
              <w:t>SL3</w:t>
            </w:r>
            <w:r>
              <w:rPr>
                <w:rFonts w:ascii="宋体" w:hAnsi="宋体"/>
                <w:kern w:val="0"/>
              </w:rPr>
              <w:t>.</w:t>
            </w:r>
            <w:r>
              <w:rPr>
                <w:rFonts w:hint="eastAsia" w:ascii="宋体" w:hAnsi="宋体"/>
                <w:kern w:val="0"/>
              </w:rPr>
              <w:t>3</w:t>
            </w:r>
          </w:p>
        </w:tc>
        <w:tc>
          <w:tcPr>
            <w:tcW w:w="1842" w:type="dxa"/>
            <w:vAlign w:val="center"/>
          </w:tcPr>
          <w:p w14:paraId="1C6777FF">
            <w:pPr>
              <w:spacing w:before="120" w:beforeLines="50" w:after="120" w:afterLines="50"/>
              <w:rPr>
                <w:rFonts w:ascii="宋体" w:hAnsi="宋体"/>
                <w:kern w:val="0"/>
              </w:rPr>
            </w:pPr>
            <w:r>
              <w:rPr>
                <w:rFonts w:hint="eastAsia" w:ascii="宋体" w:hAnsi="宋体"/>
                <w:kern w:val="0"/>
              </w:rPr>
              <w:t>草拟SLA</w:t>
            </w:r>
          </w:p>
        </w:tc>
        <w:tc>
          <w:tcPr>
            <w:tcW w:w="1843" w:type="dxa"/>
            <w:vAlign w:val="center"/>
          </w:tcPr>
          <w:p w14:paraId="44FA2CBD">
            <w:pPr>
              <w:spacing w:before="120" w:beforeLines="50" w:after="120" w:afterLines="50"/>
              <w:rPr>
                <w:rFonts w:ascii="宋体" w:hAnsi="宋体"/>
                <w:kern w:val="0"/>
              </w:rPr>
            </w:pPr>
            <w:r>
              <w:rPr>
                <w:rFonts w:hint="eastAsia" w:ascii="宋体" w:hAnsi="宋体"/>
                <w:kern w:val="0"/>
              </w:rPr>
              <w:t>服务级别经理</w:t>
            </w:r>
          </w:p>
        </w:tc>
        <w:tc>
          <w:tcPr>
            <w:tcW w:w="4253" w:type="dxa"/>
            <w:vAlign w:val="center"/>
          </w:tcPr>
          <w:p w14:paraId="6C391050">
            <w:pPr>
              <w:numPr>
                <w:ilvl w:val="0"/>
                <w:numId w:val="10"/>
              </w:numPr>
              <w:tabs>
                <w:tab w:val="clear" w:pos="1200"/>
              </w:tabs>
              <w:spacing w:before="120" w:beforeLines="50" w:after="120" w:afterLines="50" w:line="240" w:lineRule="auto"/>
              <w:ind w:left="360"/>
              <w:rPr>
                <w:rFonts w:ascii="宋体" w:hAnsi="宋体"/>
              </w:rPr>
            </w:pPr>
            <w:r>
              <w:rPr>
                <w:rFonts w:ascii="宋体" w:hAnsi="宋体"/>
              </w:rPr>
              <w:t>由服务级别经理根据用户需求</w:t>
            </w:r>
            <w:r>
              <w:rPr>
                <w:rFonts w:hint="eastAsia" w:ascii="宋体" w:hAnsi="宋体"/>
              </w:rPr>
              <w:t>、</w:t>
            </w:r>
            <w:r>
              <w:rPr>
                <w:rFonts w:ascii="宋体" w:hAnsi="宋体"/>
              </w:rPr>
              <w:t>内部支持团及外部供应商达成的共识草拟SLA协议。</w:t>
            </w:r>
          </w:p>
        </w:tc>
      </w:tr>
      <w:tr w14:paraId="2ABE1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Align w:val="center"/>
          </w:tcPr>
          <w:p w14:paraId="49B0FA04">
            <w:pPr>
              <w:spacing w:before="120" w:beforeLines="50" w:after="120" w:afterLines="50"/>
              <w:rPr>
                <w:rFonts w:ascii="宋体" w:hAnsi="宋体"/>
                <w:kern w:val="0"/>
              </w:rPr>
            </w:pPr>
            <w:r>
              <w:rPr>
                <w:rFonts w:hint="eastAsia" w:ascii="宋体" w:hAnsi="宋体"/>
                <w:kern w:val="0"/>
              </w:rPr>
              <w:t>SL3</w:t>
            </w:r>
            <w:r>
              <w:rPr>
                <w:rFonts w:ascii="宋体" w:hAnsi="宋体"/>
                <w:kern w:val="0"/>
              </w:rPr>
              <w:t>.</w:t>
            </w:r>
            <w:r>
              <w:rPr>
                <w:rFonts w:hint="eastAsia" w:ascii="宋体" w:hAnsi="宋体"/>
                <w:kern w:val="0"/>
              </w:rPr>
              <w:t>4</w:t>
            </w:r>
          </w:p>
        </w:tc>
        <w:tc>
          <w:tcPr>
            <w:tcW w:w="1842" w:type="dxa"/>
            <w:vAlign w:val="center"/>
          </w:tcPr>
          <w:p w14:paraId="7F982E1D">
            <w:pPr>
              <w:spacing w:before="120" w:beforeLines="50" w:after="120" w:afterLines="50"/>
              <w:rPr>
                <w:rFonts w:ascii="宋体" w:hAnsi="宋体"/>
                <w:kern w:val="0"/>
              </w:rPr>
            </w:pPr>
            <w:r>
              <w:rPr>
                <w:rFonts w:hint="eastAsia" w:ascii="宋体" w:hAnsi="宋体"/>
                <w:kern w:val="0"/>
              </w:rPr>
              <w:t>与用户协商SLA</w:t>
            </w:r>
          </w:p>
        </w:tc>
        <w:tc>
          <w:tcPr>
            <w:tcW w:w="1843" w:type="dxa"/>
            <w:vAlign w:val="center"/>
          </w:tcPr>
          <w:p w14:paraId="4F3B90FB">
            <w:pPr>
              <w:spacing w:before="120" w:beforeLines="50" w:after="120" w:afterLines="50"/>
              <w:rPr>
                <w:rFonts w:ascii="宋体" w:hAnsi="宋体"/>
                <w:kern w:val="0"/>
              </w:rPr>
            </w:pPr>
            <w:r>
              <w:rPr>
                <w:rFonts w:hint="eastAsia" w:ascii="宋体" w:hAnsi="宋体"/>
                <w:kern w:val="0"/>
              </w:rPr>
              <w:t>服务级别管理负责人</w:t>
            </w:r>
          </w:p>
        </w:tc>
        <w:tc>
          <w:tcPr>
            <w:tcW w:w="4253" w:type="dxa"/>
            <w:vAlign w:val="center"/>
          </w:tcPr>
          <w:p w14:paraId="5DCF83DE">
            <w:pPr>
              <w:numPr>
                <w:ilvl w:val="0"/>
                <w:numId w:val="10"/>
              </w:numPr>
              <w:tabs>
                <w:tab w:val="clear" w:pos="1200"/>
              </w:tabs>
              <w:spacing w:before="120" w:beforeLines="50" w:after="120" w:afterLines="50" w:line="240" w:lineRule="auto"/>
              <w:ind w:left="360"/>
              <w:rPr>
                <w:rFonts w:ascii="宋体" w:hAnsi="宋体"/>
              </w:rPr>
            </w:pPr>
            <w:r>
              <w:rPr>
                <w:rFonts w:ascii="宋体" w:hAnsi="宋体"/>
              </w:rPr>
              <w:t>服务级别管理负责人与用户就草拟的SLA进行沟通、协商及确认。</w:t>
            </w:r>
          </w:p>
        </w:tc>
      </w:tr>
      <w:tr w14:paraId="069F9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Align w:val="center"/>
          </w:tcPr>
          <w:p w14:paraId="2A69D60A">
            <w:pPr>
              <w:spacing w:before="120" w:beforeLines="50" w:after="120" w:afterLines="50"/>
              <w:rPr>
                <w:rFonts w:ascii="宋体" w:hAnsi="宋体"/>
                <w:kern w:val="0"/>
              </w:rPr>
            </w:pPr>
            <w:r>
              <w:rPr>
                <w:rFonts w:hint="eastAsia" w:ascii="宋体" w:hAnsi="宋体"/>
                <w:kern w:val="0"/>
              </w:rPr>
              <w:t>SL3</w:t>
            </w:r>
            <w:r>
              <w:rPr>
                <w:rFonts w:ascii="宋体" w:hAnsi="宋体"/>
                <w:kern w:val="0"/>
              </w:rPr>
              <w:t>.</w:t>
            </w:r>
            <w:r>
              <w:rPr>
                <w:rFonts w:hint="eastAsia" w:ascii="宋体" w:hAnsi="宋体"/>
                <w:kern w:val="0"/>
              </w:rPr>
              <w:t>5</w:t>
            </w:r>
          </w:p>
        </w:tc>
        <w:tc>
          <w:tcPr>
            <w:tcW w:w="1842" w:type="dxa"/>
            <w:vAlign w:val="center"/>
          </w:tcPr>
          <w:p w14:paraId="265842AA">
            <w:pPr>
              <w:spacing w:before="120" w:beforeLines="50" w:after="120" w:afterLines="50"/>
              <w:rPr>
                <w:rFonts w:ascii="宋体" w:hAnsi="宋体"/>
                <w:kern w:val="0"/>
              </w:rPr>
            </w:pPr>
            <w:r>
              <w:rPr>
                <w:rFonts w:hint="eastAsia" w:ascii="宋体" w:hAnsi="宋体"/>
                <w:kern w:val="0"/>
              </w:rPr>
              <w:t>是否与用户达成一致？</w:t>
            </w:r>
          </w:p>
        </w:tc>
        <w:tc>
          <w:tcPr>
            <w:tcW w:w="1843" w:type="dxa"/>
            <w:vAlign w:val="center"/>
          </w:tcPr>
          <w:p w14:paraId="2D95047E">
            <w:pPr>
              <w:spacing w:before="120" w:beforeLines="50" w:after="120" w:afterLines="50"/>
              <w:rPr>
                <w:rFonts w:ascii="宋体" w:hAnsi="宋体"/>
                <w:kern w:val="0"/>
              </w:rPr>
            </w:pPr>
            <w:r>
              <w:rPr>
                <w:rFonts w:hint="eastAsia" w:ascii="宋体" w:hAnsi="宋体"/>
                <w:kern w:val="0"/>
              </w:rPr>
              <w:t>服务级别管理负责人</w:t>
            </w:r>
          </w:p>
        </w:tc>
        <w:tc>
          <w:tcPr>
            <w:tcW w:w="4253" w:type="dxa"/>
            <w:vAlign w:val="center"/>
          </w:tcPr>
          <w:p w14:paraId="5312585E">
            <w:pPr>
              <w:spacing w:before="120" w:beforeLines="50" w:after="120" w:afterLines="50" w:line="240" w:lineRule="auto"/>
              <w:ind w:firstLine="420"/>
              <w:rPr>
                <w:rFonts w:ascii="宋体" w:hAnsi="宋体"/>
              </w:rPr>
            </w:pPr>
            <w:r>
              <w:rPr>
                <w:rFonts w:hint="eastAsia" w:ascii="宋体" w:hAnsi="宋体"/>
              </w:rPr>
              <w:t>判断是否与用户就SLA要求达成一致：</w:t>
            </w:r>
          </w:p>
          <w:p w14:paraId="4AC08BEA">
            <w:pPr>
              <w:numPr>
                <w:ilvl w:val="0"/>
                <w:numId w:val="10"/>
              </w:numPr>
              <w:tabs>
                <w:tab w:val="clear" w:pos="1200"/>
              </w:tabs>
              <w:spacing w:before="120" w:beforeLines="50" w:after="120" w:afterLines="50" w:line="240" w:lineRule="auto"/>
              <w:ind w:left="360"/>
              <w:rPr>
                <w:rFonts w:ascii="宋体" w:hAnsi="宋体"/>
              </w:rPr>
            </w:pPr>
            <w:r>
              <w:rPr>
                <w:rFonts w:hint="eastAsia" w:ascii="宋体" w:hAnsi="宋体"/>
              </w:rPr>
              <w:t>若是，则准备正式签署协议，并进入SL 3.6“签署SLA”。</w:t>
            </w:r>
          </w:p>
          <w:p w14:paraId="16064C93">
            <w:pPr>
              <w:numPr>
                <w:ilvl w:val="0"/>
                <w:numId w:val="10"/>
              </w:numPr>
              <w:tabs>
                <w:tab w:val="clear" w:pos="1200"/>
              </w:tabs>
              <w:spacing w:before="120" w:beforeLines="50" w:after="120" w:afterLines="50" w:line="240" w:lineRule="auto"/>
              <w:ind w:left="360"/>
              <w:rPr>
                <w:rFonts w:ascii="宋体" w:hAnsi="宋体"/>
              </w:rPr>
            </w:pPr>
            <w:r>
              <w:rPr>
                <w:rFonts w:hint="eastAsia" w:ascii="宋体" w:hAnsi="宋体"/>
              </w:rPr>
              <w:t>否则，准备重新与内部支持团队协商OLA，并进人SL3.1“</w:t>
            </w:r>
            <w:r>
              <w:rPr>
                <w:rFonts w:hint="eastAsia" w:ascii="宋体" w:hAnsi="宋体"/>
                <w:kern w:val="0"/>
              </w:rPr>
              <w:t>与支持团队协商确认OLA</w:t>
            </w:r>
            <w:r>
              <w:rPr>
                <w:rFonts w:hint="eastAsia" w:ascii="宋体" w:hAnsi="宋体"/>
              </w:rPr>
              <w:t>”。</w:t>
            </w:r>
          </w:p>
        </w:tc>
      </w:tr>
      <w:tr w14:paraId="5D68A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Align w:val="center"/>
          </w:tcPr>
          <w:p w14:paraId="23E7E720">
            <w:pPr>
              <w:spacing w:before="120" w:beforeLines="50" w:after="120" w:afterLines="50"/>
              <w:rPr>
                <w:rFonts w:ascii="宋体" w:hAnsi="宋体"/>
                <w:kern w:val="0"/>
              </w:rPr>
            </w:pPr>
            <w:r>
              <w:rPr>
                <w:rFonts w:hint="eastAsia" w:ascii="宋体" w:hAnsi="宋体"/>
                <w:kern w:val="0"/>
              </w:rPr>
              <w:t>SL3</w:t>
            </w:r>
            <w:r>
              <w:rPr>
                <w:rFonts w:ascii="宋体" w:hAnsi="宋体"/>
                <w:kern w:val="0"/>
              </w:rPr>
              <w:t>.</w:t>
            </w:r>
            <w:r>
              <w:rPr>
                <w:rFonts w:hint="eastAsia" w:ascii="宋体" w:hAnsi="宋体"/>
                <w:kern w:val="0"/>
              </w:rPr>
              <w:t>6</w:t>
            </w:r>
          </w:p>
        </w:tc>
        <w:tc>
          <w:tcPr>
            <w:tcW w:w="1842" w:type="dxa"/>
            <w:vAlign w:val="center"/>
          </w:tcPr>
          <w:p w14:paraId="22D13431">
            <w:pPr>
              <w:spacing w:before="120" w:beforeLines="50" w:after="120" w:afterLines="50"/>
              <w:rPr>
                <w:rFonts w:ascii="宋体" w:hAnsi="宋体"/>
                <w:kern w:val="0"/>
              </w:rPr>
            </w:pPr>
            <w:r>
              <w:rPr>
                <w:rFonts w:hint="eastAsia" w:ascii="宋体" w:hAnsi="宋体"/>
                <w:kern w:val="0"/>
              </w:rPr>
              <w:t>签署SLA</w:t>
            </w:r>
          </w:p>
        </w:tc>
        <w:tc>
          <w:tcPr>
            <w:tcW w:w="1843" w:type="dxa"/>
            <w:vAlign w:val="center"/>
          </w:tcPr>
          <w:p w14:paraId="5324D211">
            <w:pPr>
              <w:spacing w:before="120" w:beforeLines="50" w:after="120" w:afterLines="50"/>
              <w:rPr>
                <w:rFonts w:ascii="宋体" w:hAnsi="宋体"/>
                <w:kern w:val="0"/>
              </w:rPr>
            </w:pPr>
            <w:r>
              <w:rPr>
                <w:rFonts w:hint="eastAsia" w:ascii="宋体" w:hAnsi="宋体"/>
                <w:kern w:val="0"/>
              </w:rPr>
              <w:t>服务级别管理负责人</w:t>
            </w:r>
          </w:p>
        </w:tc>
        <w:tc>
          <w:tcPr>
            <w:tcW w:w="4253" w:type="dxa"/>
            <w:vAlign w:val="center"/>
          </w:tcPr>
          <w:p w14:paraId="7ED2F6E9">
            <w:pPr>
              <w:numPr>
                <w:ilvl w:val="0"/>
                <w:numId w:val="10"/>
              </w:numPr>
              <w:tabs>
                <w:tab w:val="clear" w:pos="1200"/>
              </w:tabs>
              <w:spacing w:before="120" w:beforeLines="50" w:after="120" w:afterLines="50" w:line="240" w:lineRule="auto"/>
              <w:ind w:left="360"/>
              <w:rPr>
                <w:rFonts w:ascii="宋体" w:hAnsi="宋体"/>
              </w:rPr>
            </w:pPr>
            <w:r>
              <w:rPr>
                <w:rFonts w:ascii="宋体" w:hAnsi="宋体"/>
              </w:rPr>
              <w:t>服务级别管理负责人与用户签署SLA</w:t>
            </w:r>
            <w:r>
              <w:rPr>
                <w:rFonts w:hint="eastAsia" w:ascii="宋体" w:hAnsi="宋体"/>
              </w:rPr>
              <w:t>。</w:t>
            </w:r>
          </w:p>
        </w:tc>
      </w:tr>
      <w:tr w14:paraId="6062D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Align w:val="center"/>
          </w:tcPr>
          <w:p w14:paraId="179E9781">
            <w:pPr>
              <w:spacing w:before="120" w:beforeLines="50" w:after="120" w:afterLines="50"/>
              <w:rPr>
                <w:rFonts w:ascii="宋体" w:hAnsi="宋体"/>
                <w:kern w:val="0"/>
              </w:rPr>
            </w:pPr>
            <w:r>
              <w:rPr>
                <w:rFonts w:hint="eastAsia" w:ascii="宋体" w:hAnsi="宋体"/>
                <w:kern w:val="0"/>
              </w:rPr>
              <w:t>SL3</w:t>
            </w:r>
            <w:r>
              <w:rPr>
                <w:rFonts w:ascii="宋体" w:hAnsi="宋体"/>
                <w:kern w:val="0"/>
              </w:rPr>
              <w:t>.</w:t>
            </w:r>
            <w:r>
              <w:rPr>
                <w:rFonts w:hint="eastAsia" w:ascii="宋体" w:hAnsi="宋体"/>
                <w:kern w:val="0"/>
              </w:rPr>
              <w:t>7</w:t>
            </w:r>
          </w:p>
        </w:tc>
        <w:tc>
          <w:tcPr>
            <w:tcW w:w="1842" w:type="dxa"/>
            <w:vAlign w:val="center"/>
          </w:tcPr>
          <w:p w14:paraId="1BF5FEF3">
            <w:pPr>
              <w:spacing w:before="120" w:beforeLines="50" w:after="120" w:afterLines="50"/>
              <w:rPr>
                <w:rFonts w:ascii="宋体" w:hAnsi="宋体"/>
                <w:kern w:val="0"/>
              </w:rPr>
            </w:pPr>
            <w:r>
              <w:rPr>
                <w:rFonts w:hint="eastAsia" w:ascii="宋体" w:hAnsi="宋体"/>
                <w:kern w:val="0"/>
              </w:rPr>
              <w:t>签署OLA和UC</w:t>
            </w:r>
          </w:p>
        </w:tc>
        <w:tc>
          <w:tcPr>
            <w:tcW w:w="1843" w:type="dxa"/>
            <w:vAlign w:val="center"/>
          </w:tcPr>
          <w:p w14:paraId="1DABB073">
            <w:pPr>
              <w:spacing w:before="120" w:beforeLines="50" w:after="120" w:afterLines="50"/>
              <w:rPr>
                <w:rFonts w:ascii="宋体" w:hAnsi="宋体"/>
                <w:kern w:val="0"/>
              </w:rPr>
            </w:pPr>
            <w:r>
              <w:rPr>
                <w:rFonts w:hint="eastAsia" w:ascii="宋体" w:hAnsi="宋体"/>
                <w:kern w:val="0"/>
              </w:rPr>
              <w:t>服务级别经理</w:t>
            </w:r>
          </w:p>
        </w:tc>
        <w:tc>
          <w:tcPr>
            <w:tcW w:w="4253" w:type="dxa"/>
            <w:vAlign w:val="center"/>
          </w:tcPr>
          <w:p w14:paraId="713C5D88">
            <w:pPr>
              <w:numPr>
                <w:ilvl w:val="0"/>
                <w:numId w:val="10"/>
              </w:numPr>
              <w:tabs>
                <w:tab w:val="clear" w:pos="1200"/>
              </w:tabs>
              <w:spacing w:before="120" w:beforeLines="50" w:after="120" w:afterLines="50" w:line="240" w:lineRule="auto"/>
              <w:ind w:left="360"/>
              <w:rPr>
                <w:rFonts w:ascii="宋体" w:hAnsi="宋体"/>
              </w:rPr>
            </w:pPr>
            <w:r>
              <w:rPr>
                <w:rFonts w:ascii="宋体" w:hAnsi="宋体"/>
              </w:rPr>
              <w:t>服务级别经理与内部支持团队签署</w:t>
            </w:r>
            <w:r>
              <w:rPr>
                <w:rFonts w:hint="eastAsia" w:ascii="宋体" w:hAnsi="宋体"/>
              </w:rPr>
              <w:t>OLA。</w:t>
            </w:r>
          </w:p>
          <w:p w14:paraId="296A9BF0">
            <w:pPr>
              <w:numPr>
                <w:ilvl w:val="0"/>
                <w:numId w:val="10"/>
              </w:numPr>
              <w:tabs>
                <w:tab w:val="clear" w:pos="1200"/>
              </w:tabs>
              <w:spacing w:before="120" w:beforeLines="50" w:after="120" w:afterLines="50" w:line="240" w:lineRule="auto"/>
              <w:ind w:left="360"/>
              <w:rPr>
                <w:rFonts w:ascii="宋体" w:hAnsi="宋体"/>
              </w:rPr>
            </w:pPr>
            <w:r>
              <w:rPr>
                <w:rFonts w:ascii="宋体" w:hAnsi="宋体"/>
              </w:rPr>
              <w:t>服务级别经理与</w:t>
            </w:r>
            <w:r>
              <w:rPr>
                <w:rFonts w:hint="eastAsia" w:ascii="宋体" w:hAnsi="宋体"/>
              </w:rPr>
              <w:t>外部服务供应商</w:t>
            </w:r>
            <w:r>
              <w:rPr>
                <w:rFonts w:ascii="宋体" w:hAnsi="宋体"/>
              </w:rPr>
              <w:t>签署</w:t>
            </w:r>
            <w:r>
              <w:rPr>
                <w:rFonts w:hint="eastAsia" w:ascii="宋体" w:hAnsi="宋体"/>
              </w:rPr>
              <w:t>UC。</w:t>
            </w:r>
          </w:p>
        </w:tc>
      </w:tr>
      <w:tr w14:paraId="75993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Align w:val="center"/>
          </w:tcPr>
          <w:p w14:paraId="56EB6A91">
            <w:pPr>
              <w:spacing w:before="120" w:beforeLines="50" w:after="120" w:afterLines="50"/>
              <w:rPr>
                <w:rFonts w:ascii="宋体" w:hAnsi="宋体"/>
                <w:kern w:val="0"/>
              </w:rPr>
            </w:pPr>
            <w:r>
              <w:rPr>
                <w:rFonts w:hint="eastAsia" w:ascii="宋体" w:hAnsi="宋体"/>
                <w:kern w:val="0"/>
              </w:rPr>
              <w:t>SL3</w:t>
            </w:r>
            <w:r>
              <w:rPr>
                <w:rFonts w:ascii="宋体" w:hAnsi="宋体"/>
                <w:kern w:val="0"/>
              </w:rPr>
              <w:t>.</w:t>
            </w:r>
            <w:r>
              <w:rPr>
                <w:rFonts w:hint="eastAsia" w:ascii="宋体" w:hAnsi="宋体"/>
                <w:kern w:val="0"/>
              </w:rPr>
              <w:t>8</w:t>
            </w:r>
          </w:p>
        </w:tc>
        <w:tc>
          <w:tcPr>
            <w:tcW w:w="1842" w:type="dxa"/>
            <w:vAlign w:val="center"/>
          </w:tcPr>
          <w:p w14:paraId="77C030A9">
            <w:pPr>
              <w:spacing w:before="120" w:beforeLines="50" w:after="120" w:afterLines="50"/>
              <w:rPr>
                <w:rFonts w:ascii="宋体" w:hAnsi="宋体"/>
                <w:kern w:val="0"/>
              </w:rPr>
            </w:pPr>
            <w:r>
              <w:rPr>
                <w:rFonts w:hint="eastAsia" w:ascii="宋体" w:hAnsi="宋体"/>
                <w:kern w:val="0"/>
              </w:rPr>
              <w:t>启用服务</w:t>
            </w:r>
          </w:p>
        </w:tc>
        <w:tc>
          <w:tcPr>
            <w:tcW w:w="1843" w:type="dxa"/>
            <w:vAlign w:val="center"/>
          </w:tcPr>
          <w:p w14:paraId="456F4A5D">
            <w:pPr>
              <w:spacing w:before="120" w:beforeLines="50" w:after="120" w:afterLines="50"/>
              <w:rPr>
                <w:rFonts w:ascii="宋体" w:hAnsi="宋体"/>
                <w:kern w:val="0"/>
              </w:rPr>
            </w:pPr>
            <w:r>
              <w:rPr>
                <w:rFonts w:hint="eastAsia" w:ascii="宋体" w:hAnsi="宋体"/>
                <w:kern w:val="0"/>
              </w:rPr>
              <w:t>服务级别经理</w:t>
            </w:r>
          </w:p>
        </w:tc>
        <w:tc>
          <w:tcPr>
            <w:tcW w:w="4253" w:type="dxa"/>
            <w:vAlign w:val="center"/>
          </w:tcPr>
          <w:p w14:paraId="35E5B439">
            <w:pPr>
              <w:numPr>
                <w:ilvl w:val="0"/>
                <w:numId w:val="10"/>
              </w:numPr>
              <w:tabs>
                <w:tab w:val="clear" w:pos="1200"/>
              </w:tabs>
              <w:spacing w:before="120" w:beforeLines="50" w:after="120" w:afterLines="50" w:line="240" w:lineRule="auto"/>
              <w:ind w:left="360"/>
              <w:rPr>
                <w:rFonts w:ascii="宋体" w:hAnsi="宋体"/>
              </w:rPr>
            </w:pPr>
            <w:r>
              <w:rPr>
                <w:rFonts w:ascii="宋体" w:hAnsi="宋体"/>
              </w:rPr>
              <w:t>签署SLA</w:t>
            </w:r>
            <w:r>
              <w:rPr>
                <w:rFonts w:hint="eastAsia" w:ascii="宋体" w:hAnsi="宋体"/>
              </w:rPr>
              <w:t>、OLA和UC</w:t>
            </w:r>
            <w:r>
              <w:rPr>
                <w:rFonts w:ascii="宋体" w:hAnsi="宋体"/>
              </w:rPr>
              <w:t>后，由服务级别经理负责启用服务</w:t>
            </w:r>
            <w:r>
              <w:rPr>
                <w:rFonts w:hint="eastAsia" w:ascii="宋体" w:hAnsi="宋体"/>
              </w:rPr>
              <w:t>，启用过程受变更管理控制。</w:t>
            </w:r>
          </w:p>
          <w:p w14:paraId="6386775F">
            <w:pPr>
              <w:numPr>
                <w:ilvl w:val="0"/>
                <w:numId w:val="10"/>
              </w:numPr>
              <w:tabs>
                <w:tab w:val="clear" w:pos="1200"/>
              </w:tabs>
              <w:spacing w:before="120" w:beforeLines="50" w:after="120" w:afterLines="50" w:line="240" w:lineRule="auto"/>
              <w:ind w:left="360"/>
              <w:rPr>
                <w:rFonts w:ascii="宋体" w:hAnsi="宋体"/>
              </w:rPr>
            </w:pPr>
            <w:r>
              <w:rPr>
                <w:rFonts w:ascii="宋体" w:hAnsi="宋体"/>
              </w:rPr>
              <w:t>服务级别经理</w:t>
            </w:r>
            <w:r>
              <w:rPr>
                <w:rFonts w:hint="eastAsia" w:ascii="宋体" w:hAnsi="宋体"/>
              </w:rPr>
              <w:t>根据SLA、OLA和UC中的相关约定，制定或更新服务实施计划。</w:t>
            </w:r>
          </w:p>
          <w:p w14:paraId="3E683936">
            <w:pPr>
              <w:numPr>
                <w:ilvl w:val="0"/>
                <w:numId w:val="10"/>
              </w:numPr>
              <w:tabs>
                <w:tab w:val="clear" w:pos="1200"/>
              </w:tabs>
              <w:spacing w:before="120" w:beforeLines="50" w:after="120" w:afterLines="50" w:line="240" w:lineRule="auto"/>
              <w:ind w:left="360"/>
              <w:rPr>
                <w:rFonts w:ascii="宋体" w:hAnsi="宋体"/>
              </w:rPr>
            </w:pPr>
            <w:r>
              <w:rPr>
                <w:rFonts w:ascii="宋体" w:hAnsi="宋体"/>
              </w:rPr>
              <w:t>服务启用后由服务级别监控员负责对服务级别履行情况进行监控。</w:t>
            </w:r>
          </w:p>
        </w:tc>
      </w:tr>
    </w:tbl>
    <w:p w14:paraId="744C8B51">
      <w:pPr>
        <w:pStyle w:val="4"/>
        <w:numPr>
          <w:ilvl w:val="2"/>
          <w:numId w:val="2"/>
        </w:numPr>
        <w:spacing w:line="360" w:lineRule="auto"/>
        <w:rPr>
          <w:rFonts w:asciiTheme="minorEastAsia" w:hAnsiTheme="minorEastAsia" w:eastAsiaTheme="minorEastAsia"/>
          <w:sz w:val="21"/>
          <w:szCs w:val="21"/>
          <w:lang w:bidi="en-US"/>
        </w:rPr>
      </w:pPr>
      <w:bookmarkStart w:id="25" w:name="_Toc422344804"/>
      <w:bookmarkStart w:id="26" w:name="_Toc2249"/>
      <w:r>
        <w:rPr>
          <w:rFonts w:hint="eastAsia" w:asciiTheme="minorEastAsia" w:hAnsiTheme="minorEastAsia" w:eastAsiaTheme="minorEastAsia"/>
          <w:sz w:val="21"/>
          <w:szCs w:val="21"/>
          <w:lang w:bidi="en-US"/>
        </w:rPr>
        <w:t>SLA监控与报告</w:t>
      </w:r>
      <w:bookmarkEnd w:id="25"/>
      <w:bookmarkEnd w:id="26"/>
    </w:p>
    <w:p w14:paraId="2D69B56F">
      <w:pPr>
        <w:jc w:val="center"/>
        <w:rPr>
          <w:b/>
          <w:bCs/>
          <w:smallCaps/>
          <w:spacing w:val="5"/>
          <w:sz w:val="28"/>
          <w:szCs w:val="28"/>
        </w:rPr>
      </w:pPr>
      <w:r>
        <w:rPr>
          <w:rFonts w:hint="eastAsia"/>
          <w:b/>
          <w:bCs/>
          <w:smallCaps/>
          <w:spacing w:val="5"/>
          <w:sz w:val="28"/>
          <w:szCs w:val="28"/>
        </w:rPr>
        <w:t>表5-4 SLA监控与报告详细说明</w:t>
      </w:r>
    </w:p>
    <w:tbl>
      <w:tblPr>
        <w:tblStyle w:val="26"/>
        <w:tblW w:w="893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
        <w:gridCol w:w="1842"/>
        <w:gridCol w:w="1843"/>
        <w:gridCol w:w="4253"/>
      </w:tblGrid>
      <w:tr w14:paraId="4C61B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993" w:type="dxa"/>
            <w:shd w:val="clear" w:color="auto" w:fill="FFFFFF"/>
            <w:vAlign w:val="center"/>
          </w:tcPr>
          <w:p w14:paraId="0EF6EAA1">
            <w:pPr>
              <w:pStyle w:val="71"/>
              <w:spacing w:before="120" w:after="120"/>
              <w:jc w:val="center"/>
              <w:rPr>
                <w:rFonts w:ascii="宋体" w:hAnsi="宋体"/>
                <w:b/>
                <w:sz w:val="24"/>
                <w:szCs w:val="24"/>
              </w:rPr>
            </w:pPr>
            <w:r>
              <w:rPr>
                <w:rFonts w:hint="eastAsia" w:ascii="宋体" w:hAnsi="宋体"/>
                <w:b/>
                <w:sz w:val="24"/>
                <w:szCs w:val="24"/>
              </w:rPr>
              <w:t>序号</w:t>
            </w:r>
          </w:p>
        </w:tc>
        <w:tc>
          <w:tcPr>
            <w:tcW w:w="1842" w:type="dxa"/>
            <w:shd w:val="clear" w:color="auto" w:fill="FFFFFF"/>
            <w:vAlign w:val="center"/>
          </w:tcPr>
          <w:p w14:paraId="424531D6">
            <w:pPr>
              <w:pStyle w:val="71"/>
              <w:spacing w:before="120" w:after="120"/>
              <w:jc w:val="center"/>
              <w:rPr>
                <w:rFonts w:ascii="宋体" w:hAnsi="宋体"/>
                <w:b/>
                <w:sz w:val="24"/>
                <w:szCs w:val="24"/>
              </w:rPr>
            </w:pPr>
            <w:r>
              <w:rPr>
                <w:rFonts w:hint="eastAsia" w:ascii="宋体" w:hAnsi="宋体"/>
                <w:b/>
                <w:sz w:val="24"/>
                <w:szCs w:val="24"/>
              </w:rPr>
              <w:t>步骤名称</w:t>
            </w:r>
          </w:p>
        </w:tc>
        <w:tc>
          <w:tcPr>
            <w:tcW w:w="1843" w:type="dxa"/>
            <w:shd w:val="clear" w:color="auto" w:fill="FFFFFF"/>
            <w:vAlign w:val="center"/>
          </w:tcPr>
          <w:p w14:paraId="140BCC90">
            <w:pPr>
              <w:pStyle w:val="71"/>
              <w:spacing w:before="120" w:after="120"/>
              <w:jc w:val="center"/>
              <w:rPr>
                <w:rFonts w:ascii="宋体" w:hAnsi="宋体"/>
                <w:b/>
                <w:sz w:val="24"/>
                <w:szCs w:val="24"/>
              </w:rPr>
            </w:pPr>
            <w:r>
              <w:rPr>
                <w:rFonts w:hint="eastAsia" w:ascii="宋体" w:hAnsi="宋体"/>
                <w:b/>
                <w:sz w:val="24"/>
                <w:szCs w:val="24"/>
              </w:rPr>
              <w:t>责任人</w:t>
            </w:r>
          </w:p>
        </w:tc>
        <w:tc>
          <w:tcPr>
            <w:tcW w:w="4253" w:type="dxa"/>
            <w:shd w:val="clear" w:color="auto" w:fill="FFFFFF"/>
            <w:vAlign w:val="center"/>
          </w:tcPr>
          <w:p w14:paraId="4F5D976B">
            <w:pPr>
              <w:pStyle w:val="71"/>
              <w:spacing w:before="120" w:after="120"/>
              <w:jc w:val="center"/>
              <w:rPr>
                <w:rFonts w:ascii="宋体" w:hAnsi="宋体"/>
                <w:b/>
                <w:sz w:val="24"/>
                <w:szCs w:val="24"/>
              </w:rPr>
            </w:pPr>
            <w:r>
              <w:rPr>
                <w:rFonts w:hint="eastAsia" w:ascii="宋体" w:hAnsi="宋体"/>
                <w:b/>
                <w:sz w:val="24"/>
                <w:szCs w:val="24"/>
              </w:rPr>
              <w:t>说明</w:t>
            </w:r>
          </w:p>
        </w:tc>
      </w:tr>
      <w:tr w14:paraId="1448A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6" w:hRule="atLeast"/>
        </w:trPr>
        <w:tc>
          <w:tcPr>
            <w:tcW w:w="993" w:type="dxa"/>
            <w:vAlign w:val="center"/>
          </w:tcPr>
          <w:p w14:paraId="4F8618B1">
            <w:pPr>
              <w:pStyle w:val="71"/>
              <w:spacing w:before="120" w:after="120"/>
              <w:rPr>
                <w:rFonts w:ascii="宋体" w:hAnsi="宋体"/>
                <w:sz w:val="24"/>
                <w:szCs w:val="24"/>
              </w:rPr>
            </w:pPr>
            <w:r>
              <w:rPr>
                <w:rFonts w:hint="eastAsia" w:ascii="宋体" w:hAnsi="宋体"/>
                <w:sz w:val="24"/>
                <w:szCs w:val="24"/>
              </w:rPr>
              <w:t>SL4</w:t>
            </w:r>
            <w:r>
              <w:rPr>
                <w:rFonts w:ascii="宋体" w:hAnsi="宋体"/>
                <w:sz w:val="24"/>
                <w:szCs w:val="24"/>
              </w:rPr>
              <w:t>.1</w:t>
            </w:r>
          </w:p>
        </w:tc>
        <w:tc>
          <w:tcPr>
            <w:tcW w:w="1842" w:type="dxa"/>
            <w:vAlign w:val="center"/>
          </w:tcPr>
          <w:p w14:paraId="53B3E87F">
            <w:pPr>
              <w:pStyle w:val="71"/>
              <w:spacing w:before="120" w:after="120"/>
              <w:rPr>
                <w:rFonts w:ascii="宋体" w:hAnsi="宋体"/>
                <w:sz w:val="24"/>
                <w:szCs w:val="24"/>
              </w:rPr>
            </w:pPr>
            <w:r>
              <w:rPr>
                <w:rFonts w:hint="eastAsia" w:ascii="宋体" w:hAnsi="宋体"/>
                <w:sz w:val="24"/>
                <w:szCs w:val="24"/>
              </w:rPr>
              <w:t>监控SLA、OLA和UC？</w:t>
            </w:r>
          </w:p>
        </w:tc>
        <w:tc>
          <w:tcPr>
            <w:tcW w:w="1843" w:type="dxa"/>
            <w:vAlign w:val="center"/>
          </w:tcPr>
          <w:p w14:paraId="3AD64F7A">
            <w:pPr>
              <w:pStyle w:val="71"/>
              <w:spacing w:before="120" w:after="120"/>
              <w:rPr>
                <w:rFonts w:ascii="宋体" w:hAnsi="宋体"/>
                <w:sz w:val="24"/>
                <w:szCs w:val="24"/>
              </w:rPr>
            </w:pPr>
            <w:r>
              <w:rPr>
                <w:rFonts w:hint="eastAsia" w:ascii="宋体" w:hAnsi="宋体"/>
                <w:sz w:val="24"/>
                <w:szCs w:val="24"/>
              </w:rPr>
              <w:t>服务级别监控员</w:t>
            </w:r>
          </w:p>
        </w:tc>
        <w:tc>
          <w:tcPr>
            <w:tcW w:w="4253" w:type="dxa"/>
            <w:vAlign w:val="center"/>
          </w:tcPr>
          <w:p w14:paraId="6337023D">
            <w:pPr>
              <w:numPr>
                <w:ilvl w:val="0"/>
                <w:numId w:val="10"/>
              </w:numPr>
              <w:tabs>
                <w:tab w:val="clear" w:pos="1200"/>
              </w:tabs>
              <w:spacing w:before="120" w:beforeLines="50" w:after="120" w:afterLines="50" w:line="240" w:lineRule="auto"/>
              <w:ind w:left="360"/>
              <w:rPr>
                <w:rFonts w:ascii="宋体" w:hAnsi="宋体"/>
              </w:rPr>
            </w:pPr>
            <w:r>
              <w:rPr>
                <w:rFonts w:ascii="宋体" w:hAnsi="宋体"/>
              </w:rPr>
              <w:t>服务级别监控员负责对</w:t>
            </w:r>
            <w:r>
              <w:rPr>
                <w:rFonts w:hint="eastAsia" w:ascii="宋体" w:hAnsi="宋体"/>
              </w:rPr>
              <w:t>SLA、OLA和UC中</w:t>
            </w:r>
            <w:r>
              <w:rPr>
                <w:rFonts w:ascii="宋体" w:hAnsi="宋体"/>
              </w:rPr>
              <w:t>的指标达标情况进行监控。</w:t>
            </w:r>
          </w:p>
          <w:p w14:paraId="0E869845">
            <w:pPr>
              <w:numPr>
                <w:ilvl w:val="0"/>
                <w:numId w:val="10"/>
              </w:numPr>
              <w:tabs>
                <w:tab w:val="clear" w:pos="1200"/>
              </w:tabs>
              <w:spacing w:before="120" w:beforeLines="50" w:after="120" w:afterLines="50" w:line="240" w:lineRule="auto"/>
              <w:ind w:left="360"/>
              <w:rPr>
                <w:rFonts w:ascii="宋体" w:hAnsi="宋体"/>
              </w:rPr>
            </w:pPr>
            <w:r>
              <w:rPr>
                <w:rFonts w:ascii="宋体" w:hAnsi="宋体"/>
              </w:rPr>
              <w:t>服务级别监控员确定各服务级别指标的测量方法和数据采集策略，必要时借助工具完成具体的数据采集及统计工作。</w:t>
            </w:r>
          </w:p>
        </w:tc>
      </w:tr>
      <w:tr w14:paraId="396EC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5" w:hRule="atLeast"/>
        </w:trPr>
        <w:tc>
          <w:tcPr>
            <w:tcW w:w="993" w:type="dxa"/>
            <w:vAlign w:val="center"/>
          </w:tcPr>
          <w:p w14:paraId="7DE4E9DD">
            <w:pPr>
              <w:pStyle w:val="71"/>
              <w:spacing w:before="120" w:after="120"/>
              <w:rPr>
                <w:rFonts w:ascii="宋体" w:hAnsi="宋体"/>
                <w:sz w:val="24"/>
                <w:szCs w:val="24"/>
              </w:rPr>
            </w:pPr>
            <w:r>
              <w:rPr>
                <w:rFonts w:hint="eastAsia" w:ascii="宋体" w:hAnsi="宋体"/>
                <w:sz w:val="24"/>
                <w:szCs w:val="24"/>
              </w:rPr>
              <w:t>SL4</w:t>
            </w:r>
            <w:r>
              <w:rPr>
                <w:rFonts w:ascii="宋体" w:hAnsi="宋体"/>
                <w:sz w:val="24"/>
                <w:szCs w:val="24"/>
              </w:rPr>
              <w:t>.</w:t>
            </w:r>
            <w:r>
              <w:rPr>
                <w:rFonts w:hint="eastAsia" w:ascii="宋体" w:hAnsi="宋体"/>
                <w:sz w:val="24"/>
                <w:szCs w:val="24"/>
              </w:rPr>
              <w:t>2</w:t>
            </w:r>
          </w:p>
        </w:tc>
        <w:tc>
          <w:tcPr>
            <w:tcW w:w="1842" w:type="dxa"/>
            <w:vAlign w:val="center"/>
          </w:tcPr>
          <w:p w14:paraId="64A86DB3">
            <w:pPr>
              <w:pStyle w:val="71"/>
              <w:spacing w:before="120" w:after="120"/>
              <w:rPr>
                <w:rFonts w:ascii="宋体" w:hAnsi="宋体"/>
                <w:sz w:val="24"/>
                <w:szCs w:val="24"/>
              </w:rPr>
            </w:pPr>
            <w:r>
              <w:rPr>
                <w:rFonts w:hint="eastAsia" w:ascii="宋体" w:hAnsi="宋体"/>
                <w:sz w:val="24"/>
                <w:szCs w:val="24"/>
              </w:rPr>
              <w:t>生成SLA、OLA和UC违例报告并通知相关团队</w:t>
            </w:r>
          </w:p>
        </w:tc>
        <w:tc>
          <w:tcPr>
            <w:tcW w:w="1843" w:type="dxa"/>
            <w:vAlign w:val="center"/>
          </w:tcPr>
          <w:p w14:paraId="4292CA4C">
            <w:pPr>
              <w:pStyle w:val="71"/>
              <w:spacing w:before="120" w:after="120"/>
              <w:rPr>
                <w:rFonts w:ascii="宋体" w:hAnsi="宋体"/>
                <w:sz w:val="24"/>
                <w:szCs w:val="24"/>
              </w:rPr>
            </w:pPr>
            <w:r>
              <w:rPr>
                <w:rFonts w:hint="eastAsia" w:ascii="宋体" w:hAnsi="宋体"/>
                <w:sz w:val="24"/>
                <w:szCs w:val="24"/>
              </w:rPr>
              <w:t>服务级别监控员</w:t>
            </w:r>
          </w:p>
        </w:tc>
        <w:tc>
          <w:tcPr>
            <w:tcW w:w="4253" w:type="dxa"/>
            <w:vAlign w:val="center"/>
          </w:tcPr>
          <w:p w14:paraId="20BDC69E">
            <w:pPr>
              <w:numPr>
                <w:ilvl w:val="0"/>
                <w:numId w:val="10"/>
              </w:numPr>
              <w:tabs>
                <w:tab w:val="clear" w:pos="1200"/>
              </w:tabs>
              <w:spacing w:before="120" w:beforeLines="50" w:after="120" w:afterLines="50" w:line="240" w:lineRule="auto"/>
              <w:ind w:left="360"/>
              <w:rPr>
                <w:rFonts w:ascii="宋体" w:hAnsi="宋体"/>
              </w:rPr>
            </w:pPr>
            <w:r>
              <w:rPr>
                <w:rFonts w:ascii="宋体" w:hAnsi="宋体"/>
              </w:rPr>
              <w:t>服务级别监控员识别服务运营过程中出现的违反SLA</w:t>
            </w:r>
            <w:r>
              <w:rPr>
                <w:rFonts w:hint="eastAsia" w:ascii="宋体" w:hAnsi="宋体"/>
              </w:rPr>
              <w:t>、OLA或UC</w:t>
            </w:r>
            <w:r>
              <w:rPr>
                <w:rFonts w:ascii="宋体" w:hAnsi="宋体"/>
              </w:rPr>
              <w:t>指标的现象</w:t>
            </w:r>
            <w:r>
              <w:rPr>
                <w:rFonts w:hint="eastAsia" w:ascii="宋体" w:hAnsi="宋体"/>
              </w:rPr>
              <w:t>，</w:t>
            </w:r>
            <w:r>
              <w:rPr>
                <w:rFonts w:ascii="宋体" w:hAnsi="宋体"/>
              </w:rPr>
              <w:t>简称</w:t>
            </w:r>
            <w:r>
              <w:rPr>
                <w:rFonts w:hint="eastAsia" w:ascii="宋体" w:hAnsi="宋体"/>
              </w:rPr>
              <w:t>“违例”。</w:t>
            </w:r>
          </w:p>
          <w:p w14:paraId="5D9D1936">
            <w:pPr>
              <w:numPr>
                <w:ilvl w:val="0"/>
                <w:numId w:val="10"/>
              </w:numPr>
              <w:tabs>
                <w:tab w:val="clear" w:pos="1200"/>
              </w:tabs>
              <w:spacing w:before="120" w:beforeLines="50" w:after="120" w:afterLines="50" w:line="240" w:lineRule="auto"/>
              <w:ind w:left="360"/>
              <w:rPr>
                <w:rFonts w:ascii="宋体" w:hAnsi="宋体"/>
              </w:rPr>
            </w:pPr>
            <w:r>
              <w:rPr>
                <w:rFonts w:ascii="宋体" w:hAnsi="宋体"/>
              </w:rPr>
              <w:t>记录SLA</w:t>
            </w:r>
            <w:r>
              <w:rPr>
                <w:rFonts w:hint="eastAsia" w:ascii="宋体" w:hAnsi="宋体"/>
              </w:rPr>
              <w:t>、OLA或UC</w:t>
            </w:r>
            <w:r>
              <w:rPr>
                <w:rFonts w:ascii="宋体" w:hAnsi="宋体"/>
              </w:rPr>
              <w:t>违例的具体信息，包括违例发生时间、导致违例的服务，违例的</w:t>
            </w:r>
            <w:r>
              <w:rPr>
                <w:rFonts w:hint="eastAsia" w:ascii="宋体" w:hAnsi="宋体"/>
              </w:rPr>
              <w:t>服务</w:t>
            </w:r>
            <w:r>
              <w:rPr>
                <w:rFonts w:ascii="宋体" w:hAnsi="宋体"/>
              </w:rPr>
              <w:t>指标，违例影响的用户、违例的处理过程等必要信息</w:t>
            </w:r>
            <w:r>
              <w:rPr>
                <w:rFonts w:hint="eastAsia" w:ascii="宋体" w:hAnsi="宋体"/>
              </w:rPr>
              <w:t>。</w:t>
            </w:r>
          </w:p>
          <w:p w14:paraId="197681EB">
            <w:pPr>
              <w:numPr>
                <w:ilvl w:val="0"/>
                <w:numId w:val="10"/>
              </w:numPr>
              <w:tabs>
                <w:tab w:val="clear" w:pos="1200"/>
              </w:tabs>
              <w:spacing w:before="120" w:beforeLines="50" w:after="120" w:afterLines="50" w:line="240" w:lineRule="auto"/>
              <w:ind w:left="360"/>
              <w:rPr>
                <w:rFonts w:ascii="宋体" w:hAnsi="宋体"/>
              </w:rPr>
            </w:pPr>
            <w:r>
              <w:rPr>
                <w:rFonts w:ascii="宋体" w:hAnsi="宋体"/>
              </w:rPr>
              <w:t>SLA</w:t>
            </w:r>
            <w:r>
              <w:rPr>
                <w:rFonts w:hint="eastAsia" w:ascii="宋体" w:hAnsi="宋体"/>
              </w:rPr>
              <w:t>、OLA或UC</w:t>
            </w:r>
            <w:r>
              <w:rPr>
                <w:rFonts w:ascii="宋体" w:hAnsi="宋体"/>
              </w:rPr>
              <w:t>违例记录完毕后，服务级别监控员应向服务级别经理</w:t>
            </w:r>
            <w:r>
              <w:rPr>
                <w:rFonts w:hint="eastAsia" w:ascii="宋体" w:hAnsi="宋体"/>
              </w:rPr>
              <w:t>、内部支持团队或外部供应商</w:t>
            </w:r>
            <w:r>
              <w:rPr>
                <w:rFonts w:ascii="宋体" w:hAnsi="宋体"/>
              </w:rPr>
              <w:t>通报相关情况。</w:t>
            </w:r>
          </w:p>
        </w:tc>
      </w:tr>
    </w:tbl>
    <w:p w14:paraId="092F6304">
      <w:pPr>
        <w:pStyle w:val="4"/>
        <w:numPr>
          <w:ilvl w:val="2"/>
          <w:numId w:val="2"/>
        </w:numPr>
        <w:spacing w:line="360" w:lineRule="auto"/>
        <w:rPr>
          <w:rFonts w:asciiTheme="minorEastAsia" w:hAnsiTheme="minorEastAsia" w:eastAsiaTheme="minorEastAsia"/>
          <w:sz w:val="21"/>
          <w:szCs w:val="21"/>
          <w:lang w:bidi="en-US"/>
        </w:rPr>
      </w:pPr>
      <w:bookmarkStart w:id="27" w:name="_Toc7758"/>
      <w:bookmarkStart w:id="28" w:name="_Toc422344805"/>
      <w:r>
        <w:rPr>
          <w:rFonts w:hint="eastAsia" w:asciiTheme="minorEastAsia" w:hAnsiTheme="minorEastAsia" w:eastAsiaTheme="minorEastAsia"/>
          <w:sz w:val="21"/>
          <w:szCs w:val="21"/>
          <w:lang w:bidi="en-US"/>
        </w:rPr>
        <w:t>SLA评审与改进</w:t>
      </w:r>
      <w:bookmarkEnd w:id="27"/>
      <w:bookmarkEnd w:id="28"/>
    </w:p>
    <w:p w14:paraId="2BD63DBB">
      <w:pPr>
        <w:ind w:firstLine="582"/>
        <w:jc w:val="center"/>
        <w:rPr>
          <w:b/>
          <w:bCs/>
          <w:smallCaps/>
          <w:spacing w:val="5"/>
          <w:sz w:val="28"/>
          <w:szCs w:val="28"/>
        </w:rPr>
      </w:pPr>
      <w:r>
        <w:rPr>
          <w:rFonts w:hint="eastAsia"/>
          <w:b/>
          <w:bCs/>
          <w:smallCaps/>
          <w:spacing w:val="5"/>
          <w:sz w:val="28"/>
          <w:szCs w:val="28"/>
        </w:rPr>
        <w:t>表5-5 SLA评审与改进详细说明</w:t>
      </w:r>
    </w:p>
    <w:tbl>
      <w:tblPr>
        <w:tblStyle w:val="26"/>
        <w:tblW w:w="893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
        <w:gridCol w:w="1842"/>
        <w:gridCol w:w="1843"/>
        <w:gridCol w:w="4253"/>
      </w:tblGrid>
      <w:tr w14:paraId="70CA6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shd w:val="clear" w:color="auto" w:fill="FFFFFF"/>
            <w:vAlign w:val="center"/>
          </w:tcPr>
          <w:p w14:paraId="062494FD">
            <w:pPr>
              <w:pStyle w:val="71"/>
              <w:spacing w:before="120" w:after="120"/>
              <w:jc w:val="center"/>
              <w:rPr>
                <w:rFonts w:ascii="宋体" w:hAnsi="宋体"/>
                <w:b/>
                <w:sz w:val="24"/>
                <w:szCs w:val="24"/>
              </w:rPr>
            </w:pPr>
            <w:r>
              <w:rPr>
                <w:rFonts w:hint="eastAsia" w:ascii="宋体" w:hAnsi="宋体"/>
                <w:b/>
                <w:sz w:val="24"/>
                <w:szCs w:val="24"/>
              </w:rPr>
              <w:t>序号</w:t>
            </w:r>
          </w:p>
        </w:tc>
        <w:tc>
          <w:tcPr>
            <w:tcW w:w="1842" w:type="dxa"/>
            <w:shd w:val="clear" w:color="auto" w:fill="FFFFFF"/>
            <w:vAlign w:val="center"/>
          </w:tcPr>
          <w:p w14:paraId="1BD96F98">
            <w:pPr>
              <w:pStyle w:val="71"/>
              <w:spacing w:before="120" w:after="120"/>
              <w:jc w:val="center"/>
              <w:rPr>
                <w:rFonts w:ascii="宋体" w:hAnsi="宋体"/>
                <w:b/>
                <w:sz w:val="24"/>
                <w:szCs w:val="24"/>
              </w:rPr>
            </w:pPr>
            <w:r>
              <w:rPr>
                <w:rFonts w:hint="eastAsia" w:ascii="宋体" w:hAnsi="宋体"/>
                <w:b/>
                <w:sz w:val="24"/>
                <w:szCs w:val="24"/>
              </w:rPr>
              <w:t>步骤名称</w:t>
            </w:r>
          </w:p>
        </w:tc>
        <w:tc>
          <w:tcPr>
            <w:tcW w:w="1843" w:type="dxa"/>
            <w:shd w:val="clear" w:color="auto" w:fill="FFFFFF"/>
            <w:vAlign w:val="center"/>
          </w:tcPr>
          <w:p w14:paraId="7FA4202E">
            <w:pPr>
              <w:pStyle w:val="71"/>
              <w:spacing w:before="120" w:after="120"/>
              <w:jc w:val="center"/>
              <w:rPr>
                <w:rFonts w:ascii="宋体" w:hAnsi="宋体"/>
                <w:b/>
                <w:sz w:val="24"/>
                <w:szCs w:val="24"/>
              </w:rPr>
            </w:pPr>
            <w:r>
              <w:rPr>
                <w:rFonts w:hint="eastAsia" w:ascii="宋体" w:hAnsi="宋体"/>
                <w:b/>
                <w:sz w:val="24"/>
                <w:szCs w:val="24"/>
              </w:rPr>
              <w:t>责任人</w:t>
            </w:r>
          </w:p>
        </w:tc>
        <w:tc>
          <w:tcPr>
            <w:tcW w:w="4253" w:type="dxa"/>
            <w:shd w:val="clear" w:color="auto" w:fill="FFFFFF"/>
            <w:vAlign w:val="center"/>
          </w:tcPr>
          <w:p w14:paraId="096EE9A3">
            <w:pPr>
              <w:pStyle w:val="71"/>
              <w:spacing w:before="120" w:after="120"/>
              <w:jc w:val="center"/>
              <w:rPr>
                <w:rFonts w:ascii="宋体" w:hAnsi="宋体"/>
                <w:b/>
                <w:sz w:val="24"/>
                <w:szCs w:val="24"/>
              </w:rPr>
            </w:pPr>
            <w:r>
              <w:rPr>
                <w:rFonts w:hint="eastAsia" w:ascii="宋体" w:hAnsi="宋体"/>
                <w:b/>
                <w:sz w:val="24"/>
                <w:szCs w:val="24"/>
              </w:rPr>
              <w:t>说明</w:t>
            </w:r>
          </w:p>
        </w:tc>
      </w:tr>
      <w:tr w14:paraId="70559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tcPr>
          <w:p w14:paraId="38026694">
            <w:pPr>
              <w:pStyle w:val="71"/>
              <w:spacing w:before="120" w:after="120"/>
              <w:rPr>
                <w:rFonts w:ascii="宋体" w:hAnsi="宋体"/>
                <w:sz w:val="24"/>
                <w:szCs w:val="24"/>
              </w:rPr>
            </w:pPr>
            <w:r>
              <w:rPr>
                <w:rFonts w:hint="eastAsia" w:ascii="宋体" w:hAnsi="宋体"/>
                <w:sz w:val="24"/>
                <w:szCs w:val="24"/>
              </w:rPr>
              <w:t>SL5</w:t>
            </w:r>
            <w:r>
              <w:rPr>
                <w:rFonts w:ascii="宋体" w:hAnsi="宋体"/>
                <w:sz w:val="24"/>
                <w:szCs w:val="24"/>
              </w:rPr>
              <w:t>.1</w:t>
            </w:r>
          </w:p>
        </w:tc>
        <w:tc>
          <w:tcPr>
            <w:tcW w:w="1842" w:type="dxa"/>
          </w:tcPr>
          <w:p w14:paraId="55F0E065">
            <w:pPr>
              <w:pStyle w:val="71"/>
              <w:spacing w:before="120" w:after="120"/>
              <w:rPr>
                <w:rFonts w:ascii="宋体" w:hAnsi="宋体"/>
                <w:sz w:val="24"/>
                <w:szCs w:val="24"/>
              </w:rPr>
            </w:pPr>
            <w:r>
              <w:rPr>
                <w:rFonts w:hint="eastAsia" w:ascii="宋体" w:hAnsi="宋体"/>
                <w:sz w:val="24"/>
                <w:szCs w:val="24"/>
              </w:rPr>
              <w:t>召开服务级别评审会议</w:t>
            </w:r>
          </w:p>
        </w:tc>
        <w:tc>
          <w:tcPr>
            <w:tcW w:w="1843" w:type="dxa"/>
          </w:tcPr>
          <w:p w14:paraId="55AD46DE">
            <w:pPr>
              <w:pStyle w:val="71"/>
              <w:spacing w:before="120" w:after="120"/>
              <w:rPr>
                <w:rFonts w:ascii="宋体" w:hAnsi="宋体"/>
                <w:sz w:val="24"/>
                <w:szCs w:val="24"/>
              </w:rPr>
            </w:pPr>
            <w:r>
              <w:rPr>
                <w:rFonts w:hint="eastAsia" w:ascii="宋体" w:hAnsi="宋体"/>
                <w:sz w:val="24"/>
                <w:szCs w:val="24"/>
              </w:rPr>
              <w:t>服务级别经理/服务级别管理负责人</w:t>
            </w:r>
          </w:p>
        </w:tc>
        <w:tc>
          <w:tcPr>
            <w:tcW w:w="4253" w:type="dxa"/>
          </w:tcPr>
          <w:p w14:paraId="3FD0161C">
            <w:pPr>
              <w:numPr>
                <w:ilvl w:val="0"/>
                <w:numId w:val="10"/>
              </w:numPr>
              <w:tabs>
                <w:tab w:val="clear" w:pos="1200"/>
              </w:tabs>
              <w:spacing w:before="120" w:beforeLines="50" w:after="120" w:afterLines="50" w:line="240" w:lineRule="auto"/>
              <w:ind w:left="360"/>
              <w:rPr>
                <w:rFonts w:ascii="宋体" w:hAnsi="宋体"/>
              </w:rPr>
            </w:pPr>
            <w:r>
              <w:rPr>
                <w:rFonts w:hint="eastAsia" w:ascii="宋体" w:hAnsi="宋体"/>
              </w:rPr>
              <w:t>服务级别经理依据SLA约定的周期组织召开SLA评审会议，召集服务级别管理负责人、用户和其他相关人共同回顾检查服务级别的履行状况，对未来服务级别提供意见或建议。</w:t>
            </w:r>
          </w:p>
          <w:p w14:paraId="51714D11">
            <w:pPr>
              <w:numPr>
                <w:ilvl w:val="0"/>
                <w:numId w:val="10"/>
              </w:numPr>
              <w:tabs>
                <w:tab w:val="clear" w:pos="1200"/>
              </w:tabs>
              <w:spacing w:before="120" w:beforeLines="50" w:after="120" w:afterLines="50" w:line="240" w:lineRule="auto"/>
              <w:ind w:left="360"/>
              <w:rPr>
                <w:rFonts w:ascii="宋体" w:hAnsi="宋体"/>
              </w:rPr>
            </w:pPr>
            <w:r>
              <w:rPr>
                <w:rFonts w:ascii="宋体" w:hAnsi="宋体"/>
              </w:rPr>
              <w:t>服务级别经理依据OLA和UC约定的周期</w:t>
            </w:r>
            <w:r>
              <w:rPr>
                <w:rFonts w:hint="eastAsia" w:ascii="宋体" w:hAnsi="宋体"/>
              </w:rPr>
              <w:t>，</w:t>
            </w:r>
            <w:r>
              <w:rPr>
                <w:rFonts w:ascii="宋体" w:hAnsi="宋体"/>
              </w:rPr>
              <w:t>定期召开OLA和UC回顾会议，与内部支持团队和外部服务供应商一起基于OLA和UC报告，回顾前一周期内部支持团队和外部供应商的服务达标情况，明确需要改进的方面。</w:t>
            </w:r>
          </w:p>
        </w:tc>
      </w:tr>
      <w:tr w14:paraId="6F54D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tcPr>
          <w:p w14:paraId="4B014741">
            <w:pPr>
              <w:pStyle w:val="71"/>
              <w:spacing w:before="120" w:after="120"/>
              <w:rPr>
                <w:rFonts w:ascii="宋体" w:hAnsi="宋体"/>
                <w:sz w:val="24"/>
                <w:szCs w:val="24"/>
              </w:rPr>
            </w:pPr>
            <w:r>
              <w:rPr>
                <w:rFonts w:hint="eastAsia" w:ascii="宋体" w:hAnsi="宋体"/>
                <w:sz w:val="24"/>
                <w:szCs w:val="24"/>
              </w:rPr>
              <w:t>SL5</w:t>
            </w:r>
            <w:r>
              <w:rPr>
                <w:rFonts w:ascii="宋体" w:hAnsi="宋体"/>
                <w:sz w:val="24"/>
                <w:szCs w:val="24"/>
              </w:rPr>
              <w:t>.2</w:t>
            </w:r>
          </w:p>
        </w:tc>
        <w:tc>
          <w:tcPr>
            <w:tcW w:w="1842" w:type="dxa"/>
          </w:tcPr>
          <w:p w14:paraId="60211369">
            <w:pPr>
              <w:pStyle w:val="71"/>
              <w:spacing w:before="120" w:after="120"/>
              <w:rPr>
                <w:rFonts w:ascii="宋体" w:hAnsi="宋体"/>
                <w:sz w:val="24"/>
                <w:szCs w:val="24"/>
              </w:rPr>
            </w:pPr>
            <w:r>
              <w:rPr>
                <w:rFonts w:hint="eastAsia" w:ascii="宋体" w:hAnsi="宋体"/>
                <w:sz w:val="24"/>
                <w:szCs w:val="24"/>
              </w:rPr>
              <w:t>制定服务级别改进计划</w:t>
            </w:r>
          </w:p>
        </w:tc>
        <w:tc>
          <w:tcPr>
            <w:tcW w:w="1843" w:type="dxa"/>
            <w:vAlign w:val="center"/>
          </w:tcPr>
          <w:p w14:paraId="7D118737">
            <w:pPr>
              <w:pStyle w:val="71"/>
              <w:spacing w:before="120" w:after="120"/>
              <w:rPr>
                <w:rFonts w:ascii="宋体" w:hAnsi="宋体"/>
                <w:sz w:val="24"/>
                <w:szCs w:val="24"/>
              </w:rPr>
            </w:pPr>
            <w:r>
              <w:rPr>
                <w:rFonts w:hint="eastAsia" w:ascii="宋体" w:hAnsi="宋体"/>
                <w:sz w:val="24"/>
                <w:szCs w:val="24"/>
              </w:rPr>
              <w:t>服务级别经理</w:t>
            </w:r>
          </w:p>
        </w:tc>
        <w:tc>
          <w:tcPr>
            <w:tcW w:w="4253" w:type="dxa"/>
          </w:tcPr>
          <w:p w14:paraId="1A748D03">
            <w:pPr>
              <w:numPr>
                <w:ilvl w:val="0"/>
                <w:numId w:val="10"/>
              </w:numPr>
              <w:tabs>
                <w:tab w:val="clear" w:pos="1200"/>
              </w:tabs>
              <w:spacing w:before="120" w:beforeLines="50" w:after="120" w:afterLines="50" w:line="240" w:lineRule="auto"/>
              <w:ind w:left="360"/>
              <w:rPr>
                <w:rFonts w:ascii="宋体" w:hAnsi="宋体"/>
              </w:rPr>
            </w:pPr>
            <w:r>
              <w:rPr>
                <w:rFonts w:ascii="宋体" w:hAnsi="宋体"/>
              </w:rPr>
              <w:t>服务级别经理根据SLA</w:t>
            </w:r>
            <w:r>
              <w:rPr>
                <w:rFonts w:hint="eastAsia" w:ascii="宋体" w:hAnsi="宋体"/>
              </w:rPr>
              <w:t>、</w:t>
            </w:r>
            <w:r>
              <w:rPr>
                <w:rFonts w:ascii="宋体" w:hAnsi="宋体"/>
              </w:rPr>
              <w:t>OLA和UC回顾会议达成的共识</w:t>
            </w:r>
            <w:r>
              <w:rPr>
                <w:rFonts w:hint="eastAsia" w:ascii="宋体" w:hAnsi="宋体"/>
              </w:rPr>
              <w:t>，</w:t>
            </w:r>
            <w:r>
              <w:rPr>
                <w:rFonts w:ascii="宋体" w:hAnsi="宋体"/>
              </w:rPr>
              <w:t>分析研究服务的改进方案，并制定服务改进计划</w:t>
            </w:r>
            <w:r>
              <w:rPr>
                <w:rFonts w:hint="eastAsia" w:ascii="宋体" w:hAnsi="宋体"/>
              </w:rPr>
              <w:t>。</w:t>
            </w:r>
          </w:p>
        </w:tc>
      </w:tr>
    </w:tbl>
    <w:p w14:paraId="7F136985">
      <w:pPr>
        <w:rPr>
          <w:lang w:bidi="en-US"/>
        </w:rPr>
      </w:pPr>
    </w:p>
    <w:p w14:paraId="7BA03011">
      <w:pPr>
        <w:spacing w:line="360" w:lineRule="auto"/>
        <w:rPr>
          <w:rFonts w:asciiTheme="minorEastAsia" w:hAnsiTheme="minorEastAsia" w:eastAsiaTheme="minorEastAsia"/>
          <w:szCs w:val="21"/>
          <w:lang w:bidi="en-US"/>
        </w:rPr>
      </w:pPr>
    </w:p>
    <w:p w14:paraId="57639509">
      <w:pPr>
        <w:pStyle w:val="2"/>
        <w:numPr>
          <w:ilvl w:val="0"/>
          <w:numId w:val="2"/>
        </w:numPr>
        <w:spacing w:line="360" w:lineRule="auto"/>
        <w:rPr>
          <w:rFonts w:asciiTheme="minorEastAsia" w:hAnsiTheme="minorEastAsia" w:eastAsiaTheme="minorEastAsia"/>
          <w:sz w:val="21"/>
          <w:szCs w:val="21"/>
          <w:lang w:bidi="en-US"/>
        </w:rPr>
      </w:pPr>
      <w:bookmarkStart w:id="29" w:name="_Toc8760"/>
      <w:bookmarkStart w:id="30" w:name="_Hlk531521505"/>
      <w:r>
        <w:rPr>
          <w:rFonts w:hint="eastAsia" w:asciiTheme="minorEastAsia" w:hAnsiTheme="minorEastAsia" w:eastAsiaTheme="minorEastAsia"/>
          <w:sz w:val="21"/>
          <w:szCs w:val="21"/>
          <w:lang w:bidi="en-US"/>
        </w:rPr>
        <w:t>关键绩效指标</w:t>
      </w:r>
      <w:bookmarkEnd w:id="29"/>
    </w:p>
    <w:tbl>
      <w:tblPr>
        <w:tblStyle w:val="26"/>
        <w:tblW w:w="92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39"/>
        <w:gridCol w:w="1553"/>
        <w:gridCol w:w="3725"/>
        <w:gridCol w:w="1863"/>
      </w:tblGrid>
      <w:tr w14:paraId="3857E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blHeader/>
        </w:trPr>
        <w:tc>
          <w:tcPr>
            <w:tcW w:w="2139" w:type="dxa"/>
            <w:shd w:val="clear" w:color="auto" w:fill="CCCCCC"/>
            <w:vAlign w:val="center"/>
          </w:tcPr>
          <w:p w14:paraId="0E256D4F">
            <w:pPr>
              <w:spacing w:line="240" w:lineRule="auto"/>
              <w:ind w:firstLine="482"/>
              <w:jc w:val="center"/>
              <w:rPr>
                <w:rFonts w:ascii="宋体" w:hAnsi="宋体"/>
                <w:b/>
                <w:color w:val="000000"/>
                <w:szCs w:val="21"/>
              </w:rPr>
            </w:pPr>
            <w:r>
              <w:rPr>
                <w:rFonts w:hint="eastAsia" w:ascii="宋体" w:hAnsi="宋体"/>
                <w:b/>
                <w:color w:val="000000"/>
                <w:szCs w:val="21"/>
              </w:rPr>
              <w:t>绩效指标</w:t>
            </w:r>
          </w:p>
        </w:tc>
        <w:tc>
          <w:tcPr>
            <w:tcW w:w="1553" w:type="dxa"/>
            <w:shd w:val="clear" w:color="auto" w:fill="CCCCCC"/>
            <w:vAlign w:val="center"/>
          </w:tcPr>
          <w:p w14:paraId="3B558817">
            <w:pPr>
              <w:spacing w:line="240" w:lineRule="auto"/>
              <w:ind w:firstLine="482"/>
              <w:jc w:val="center"/>
              <w:rPr>
                <w:rFonts w:ascii="宋体" w:hAnsi="宋体"/>
                <w:b/>
                <w:color w:val="000000"/>
                <w:szCs w:val="21"/>
              </w:rPr>
            </w:pPr>
            <w:r>
              <w:rPr>
                <w:rFonts w:hint="eastAsia" w:ascii="宋体" w:hAnsi="宋体"/>
                <w:b/>
                <w:color w:val="000000"/>
                <w:szCs w:val="21"/>
              </w:rPr>
              <w:t>目标值</w:t>
            </w:r>
          </w:p>
        </w:tc>
        <w:tc>
          <w:tcPr>
            <w:tcW w:w="3725" w:type="dxa"/>
            <w:shd w:val="clear" w:color="auto" w:fill="CCCCCC"/>
            <w:vAlign w:val="center"/>
          </w:tcPr>
          <w:p w14:paraId="439A48CC">
            <w:pPr>
              <w:spacing w:line="240" w:lineRule="auto"/>
              <w:ind w:firstLine="482"/>
              <w:jc w:val="center"/>
              <w:rPr>
                <w:rFonts w:ascii="宋体" w:hAnsi="宋体"/>
                <w:b/>
                <w:color w:val="000000"/>
                <w:szCs w:val="21"/>
              </w:rPr>
            </w:pPr>
            <w:r>
              <w:rPr>
                <w:rFonts w:hint="eastAsia" w:ascii="宋体" w:hAnsi="宋体"/>
                <w:b/>
                <w:color w:val="000000"/>
                <w:szCs w:val="21"/>
              </w:rPr>
              <w:t>衡量方式</w:t>
            </w:r>
          </w:p>
        </w:tc>
        <w:tc>
          <w:tcPr>
            <w:tcW w:w="1863" w:type="dxa"/>
            <w:shd w:val="clear" w:color="auto" w:fill="CCCCCC"/>
            <w:vAlign w:val="center"/>
          </w:tcPr>
          <w:p w14:paraId="603CB28F">
            <w:pPr>
              <w:spacing w:line="240" w:lineRule="auto"/>
              <w:ind w:firstLine="482"/>
              <w:jc w:val="center"/>
              <w:rPr>
                <w:rFonts w:ascii="宋体" w:hAnsi="宋体"/>
                <w:b/>
                <w:color w:val="000000"/>
                <w:szCs w:val="21"/>
              </w:rPr>
            </w:pPr>
            <w:r>
              <w:rPr>
                <w:rFonts w:hint="eastAsia" w:ascii="宋体" w:hAnsi="宋体"/>
                <w:b/>
                <w:color w:val="000000"/>
                <w:szCs w:val="21"/>
              </w:rPr>
              <w:t>负责人</w:t>
            </w:r>
          </w:p>
        </w:tc>
      </w:tr>
      <w:tr w14:paraId="64ECC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2139" w:type="dxa"/>
            <w:vAlign w:val="center"/>
          </w:tcPr>
          <w:p w14:paraId="14582224">
            <w:pPr>
              <w:pStyle w:val="23"/>
              <w:spacing w:before="0" w:beforeAutospacing="0" w:after="0" w:afterAutospacing="0" w:line="360" w:lineRule="auto"/>
              <w:jc w:val="both"/>
              <w:rPr>
                <w:sz w:val="21"/>
                <w:szCs w:val="21"/>
                <w:lang w:val="en-GB"/>
              </w:rPr>
            </w:pPr>
            <w:r>
              <w:rPr>
                <w:rFonts w:hint="eastAsia"/>
                <w:sz w:val="21"/>
                <w:szCs w:val="21"/>
                <w:lang w:val="en-GB"/>
              </w:rPr>
              <w:t>得到及时监控</w:t>
            </w:r>
            <w:r>
              <w:rPr>
                <w:sz w:val="21"/>
                <w:szCs w:val="21"/>
                <w:lang w:val="en-GB"/>
              </w:rPr>
              <w:t>的SLA</w:t>
            </w:r>
            <w:r>
              <w:rPr>
                <w:rFonts w:hint="eastAsia"/>
                <w:sz w:val="21"/>
                <w:szCs w:val="21"/>
                <w:lang w:val="en-GB"/>
              </w:rPr>
              <w:t>数量/比率</w:t>
            </w:r>
          </w:p>
        </w:tc>
        <w:tc>
          <w:tcPr>
            <w:tcW w:w="1553" w:type="dxa"/>
            <w:vAlign w:val="center"/>
          </w:tcPr>
          <w:p w14:paraId="55A1BCE9">
            <w:pPr>
              <w:pStyle w:val="23"/>
              <w:spacing w:before="0" w:beforeAutospacing="0" w:after="0" w:afterAutospacing="0" w:line="360" w:lineRule="auto"/>
              <w:ind w:firstLine="420"/>
              <w:jc w:val="both"/>
              <w:rPr>
                <w:sz w:val="21"/>
                <w:szCs w:val="21"/>
                <w:lang w:val="en-GB"/>
              </w:rPr>
            </w:pPr>
          </w:p>
        </w:tc>
        <w:tc>
          <w:tcPr>
            <w:tcW w:w="3725" w:type="dxa"/>
            <w:vAlign w:val="center"/>
          </w:tcPr>
          <w:p w14:paraId="0CFA2F7E">
            <w:pPr>
              <w:pStyle w:val="23"/>
              <w:spacing w:before="0" w:beforeAutospacing="0" w:after="0" w:afterAutospacing="0" w:line="360" w:lineRule="auto"/>
              <w:jc w:val="both"/>
              <w:rPr>
                <w:sz w:val="21"/>
                <w:szCs w:val="21"/>
                <w:lang w:val="en-GB"/>
              </w:rPr>
            </w:pPr>
            <w:r>
              <w:rPr>
                <w:rFonts w:hint="eastAsia"/>
                <w:sz w:val="21"/>
                <w:szCs w:val="21"/>
                <w:lang w:val="en-GB"/>
              </w:rPr>
              <w:t>得到及时</w:t>
            </w:r>
            <w:r>
              <w:rPr>
                <w:sz w:val="21"/>
                <w:szCs w:val="21"/>
                <w:lang w:val="en-GB"/>
              </w:rPr>
              <w:t>监控</w:t>
            </w:r>
            <w:r>
              <w:rPr>
                <w:rFonts w:hint="eastAsia"/>
                <w:sz w:val="21"/>
                <w:szCs w:val="21"/>
                <w:lang w:val="en-GB"/>
              </w:rPr>
              <w:t>SLA</w:t>
            </w:r>
            <w:r>
              <w:rPr>
                <w:sz w:val="21"/>
                <w:szCs w:val="21"/>
                <w:lang w:val="en-GB"/>
              </w:rPr>
              <w:t>的数量</w:t>
            </w:r>
            <w:r>
              <w:rPr>
                <w:rFonts w:hint="eastAsia"/>
                <w:sz w:val="21"/>
                <w:szCs w:val="21"/>
                <w:lang w:val="en-GB"/>
              </w:rPr>
              <w:t xml:space="preserve"> </w:t>
            </w:r>
            <w:r>
              <w:rPr>
                <w:sz w:val="21"/>
                <w:szCs w:val="21"/>
                <w:lang w:val="en-GB"/>
              </w:rPr>
              <w:t xml:space="preserve">/ </w:t>
            </w:r>
            <w:r>
              <w:rPr>
                <w:rFonts w:hint="eastAsia"/>
                <w:sz w:val="21"/>
                <w:szCs w:val="21"/>
                <w:lang w:val="en-GB"/>
              </w:rPr>
              <w:t>周期（</w:t>
            </w:r>
            <w:r>
              <w:rPr>
                <w:sz w:val="21"/>
                <w:szCs w:val="21"/>
                <w:lang w:val="en-GB"/>
              </w:rPr>
              <w:t>年</w:t>
            </w:r>
            <w:r>
              <w:rPr>
                <w:rFonts w:hint="eastAsia"/>
                <w:sz w:val="21"/>
                <w:szCs w:val="21"/>
                <w:lang w:val="en-GB"/>
              </w:rPr>
              <w:t>，</w:t>
            </w:r>
            <w:r>
              <w:rPr>
                <w:sz w:val="21"/>
                <w:szCs w:val="21"/>
                <w:lang w:val="en-GB"/>
              </w:rPr>
              <w:t>月）</w:t>
            </w:r>
          </w:p>
          <w:p w14:paraId="21ED19C7">
            <w:pPr>
              <w:spacing w:before="24" w:beforeLines="10" w:after="24" w:afterLines="10"/>
              <w:rPr>
                <w:rFonts w:ascii="宋体" w:hAnsi="宋体" w:cs="宋体"/>
                <w:kern w:val="0"/>
                <w:szCs w:val="21"/>
                <w:lang w:val="en-GB"/>
              </w:rPr>
            </w:pPr>
            <w:r>
              <w:rPr>
                <w:rFonts w:hint="eastAsia"/>
                <w:szCs w:val="21"/>
                <w:lang w:val="en-GB"/>
              </w:rPr>
              <w:t>得到及时</w:t>
            </w:r>
            <w:r>
              <w:rPr>
                <w:szCs w:val="21"/>
                <w:lang w:val="en-GB"/>
              </w:rPr>
              <w:t>监控</w:t>
            </w:r>
            <w:r>
              <w:rPr>
                <w:rFonts w:hint="eastAsia"/>
                <w:szCs w:val="21"/>
                <w:lang w:val="en-GB"/>
              </w:rPr>
              <w:t>SLA</w:t>
            </w:r>
            <w:r>
              <w:rPr>
                <w:szCs w:val="21"/>
                <w:lang w:val="en-GB"/>
              </w:rPr>
              <w:t>的数量/ 总数  × 100 %</w:t>
            </w:r>
            <w:r>
              <w:rPr>
                <w:rFonts w:hint="eastAsia"/>
                <w:szCs w:val="21"/>
                <w:lang w:val="en-GB"/>
              </w:rPr>
              <w:t>周期（</w:t>
            </w:r>
            <w:r>
              <w:rPr>
                <w:szCs w:val="21"/>
                <w:lang w:val="en-GB"/>
              </w:rPr>
              <w:t>年</w:t>
            </w:r>
            <w:r>
              <w:rPr>
                <w:rFonts w:hint="eastAsia"/>
                <w:szCs w:val="21"/>
                <w:lang w:val="en-GB"/>
              </w:rPr>
              <w:t>，</w:t>
            </w:r>
            <w:r>
              <w:rPr>
                <w:szCs w:val="21"/>
                <w:lang w:val="en-GB"/>
              </w:rPr>
              <w:t>月）</w:t>
            </w:r>
          </w:p>
        </w:tc>
        <w:tc>
          <w:tcPr>
            <w:tcW w:w="1863" w:type="dxa"/>
            <w:vAlign w:val="center"/>
          </w:tcPr>
          <w:p w14:paraId="6032459C">
            <w:pPr>
              <w:pStyle w:val="23"/>
              <w:spacing w:before="0" w:beforeAutospacing="0" w:after="0" w:afterAutospacing="0" w:line="360" w:lineRule="auto"/>
              <w:jc w:val="both"/>
              <w:rPr>
                <w:sz w:val="21"/>
                <w:szCs w:val="21"/>
                <w:lang w:val="en-GB"/>
              </w:rPr>
            </w:pPr>
            <w:r>
              <w:rPr>
                <w:rFonts w:hint="eastAsia"/>
                <w:sz w:val="21"/>
                <w:szCs w:val="21"/>
                <w:lang w:val="en-GB"/>
              </w:rPr>
              <w:t>服务级别经理</w:t>
            </w:r>
          </w:p>
        </w:tc>
      </w:tr>
      <w:tr w14:paraId="2A50C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39" w:type="dxa"/>
            <w:vAlign w:val="center"/>
          </w:tcPr>
          <w:p w14:paraId="289A4340">
            <w:pPr>
              <w:pStyle w:val="23"/>
              <w:spacing w:before="0" w:beforeAutospacing="0" w:after="0" w:afterAutospacing="0" w:line="360" w:lineRule="auto"/>
              <w:jc w:val="both"/>
              <w:rPr>
                <w:sz w:val="21"/>
                <w:szCs w:val="21"/>
                <w:lang w:val="en-GB"/>
              </w:rPr>
            </w:pPr>
            <w:r>
              <w:rPr>
                <w:rFonts w:hint="eastAsia"/>
                <w:sz w:val="21"/>
                <w:szCs w:val="21"/>
                <w:lang w:val="en-GB"/>
              </w:rPr>
              <w:t>违反</w:t>
            </w:r>
            <w:r>
              <w:rPr>
                <w:sz w:val="21"/>
                <w:szCs w:val="21"/>
                <w:lang w:val="en-GB"/>
              </w:rPr>
              <w:t>SLA</w:t>
            </w:r>
            <w:r>
              <w:rPr>
                <w:rFonts w:hint="eastAsia"/>
                <w:sz w:val="21"/>
                <w:szCs w:val="21"/>
                <w:lang w:val="en-GB"/>
              </w:rPr>
              <w:t>数量/比率</w:t>
            </w:r>
          </w:p>
        </w:tc>
        <w:tc>
          <w:tcPr>
            <w:tcW w:w="1553" w:type="dxa"/>
            <w:vAlign w:val="center"/>
          </w:tcPr>
          <w:p w14:paraId="083E2132">
            <w:pPr>
              <w:pStyle w:val="23"/>
              <w:spacing w:before="0" w:beforeAutospacing="0" w:after="0" w:afterAutospacing="0" w:line="360" w:lineRule="auto"/>
              <w:ind w:firstLine="420"/>
              <w:jc w:val="both"/>
              <w:rPr>
                <w:sz w:val="21"/>
                <w:szCs w:val="21"/>
                <w:lang w:val="en-GB"/>
              </w:rPr>
            </w:pPr>
          </w:p>
        </w:tc>
        <w:tc>
          <w:tcPr>
            <w:tcW w:w="3725" w:type="dxa"/>
            <w:vAlign w:val="center"/>
          </w:tcPr>
          <w:p w14:paraId="2E502045">
            <w:pPr>
              <w:pStyle w:val="23"/>
              <w:spacing w:before="0" w:beforeAutospacing="0" w:after="0" w:afterAutospacing="0" w:line="360" w:lineRule="auto"/>
              <w:jc w:val="both"/>
              <w:rPr>
                <w:sz w:val="21"/>
                <w:szCs w:val="21"/>
                <w:lang w:val="en-GB"/>
              </w:rPr>
            </w:pPr>
            <w:r>
              <w:rPr>
                <w:rFonts w:hint="eastAsia"/>
                <w:sz w:val="21"/>
                <w:szCs w:val="21"/>
                <w:lang w:val="en-GB"/>
              </w:rPr>
              <w:t>违反SLA要求</w:t>
            </w:r>
            <w:r>
              <w:rPr>
                <w:sz w:val="21"/>
                <w:szCs w:val="21"/>
                <w:lang w:val="en-GB"/>
              </w:rPr>
              <w:t>条目的数量</w:t>
            </w:r>
            <w:r>
              <w:rPr>
                <w:rFonts w:hint="eastAsia"/>
                <w:sz w:val="21"/>
                <w:szCs w:val="21"/>
                <w:lang w:val="en-GB"/>
              </w:rPr>
              <w:t xml:space="preserve"> </w:t>
            </w:r>
            <w:r>
              <w:rPr>
                <w:sz w:val="21"/>
                <w:szCs w:val="21"/>
                <w:lang w:val="en-GB"/>
              </w:rPr>
              <w:t xml:space="preserve">/ </w:t>
            </w:r>
            <w:r>
              <w:rPr>
                <w:rFonts w:hint="eastAsia"/>
                <w:sz w:val="21"/>
                <w:szCs w:val="21"/>
                <w:lang w:val="en-GB"/>
              </w:rPr>
              <w:t>周期（</w:t>
            </w:r>
            <w:r>
              <w:rPr>
                <w:sz w:val="21"/>
                <w:szCs w:val="21"/>
                <w:lang w:val="en-GB"/>
              </w:rPr>
              <w:t>年</w:t>
            </w:r>
            <w:r>
              <w:rPr>
                <w:rFonts w:hint="eastAsia"/>
                <w:sz w:val="21"/>
                <w:szCs w:val="21"/>
                <w:lang w:val="en-GB"/>
              </w:rPr>
              <w:t>，</w:t>
            </w:r>
            <w:r>
              <w:rPr>
                <w:sz w:val="21"/>
                <w:szCs w:val="21"/>
                <w:lang w:val="en-GB"/>
              </w:rPr>
              <w:t>月）</w:t>
            </w:r>
          </w:p>
          <w:p w14:paraId="78CD3BCC">
            <w:pPr>
              <w:pStyle w:val="23"/>
              <w:spacing w:before="0" w:beforeAutospacing="0" w:after="0" w:afterAutospacing="0" w:line="360" w:lineRule="auto"/>
              <w:jc w:val="both"/>
              <w:rPr>
                <w:sz w:val="21"/>
                <w:szCs w:val="21"/>
                <w:lang w:val="en-GB"/>
              </w:rPr>
            </w:pPr>
            <w:r>
              <w:rPr>
                <w:rFonts w:hint="eastAsia"/>
                <w:sz w:val="21"/>
                <w:szCs w:val="21"/>
                <w:lang w:val="en-GB"/>
              </w:rPr>
              <w:t>违反SLA要求</w:t>
            </w:r>
            <w:r>
              <w:rPr>
                <w:sz w:val="21"/>
                <w:szCs w:val="21"/>
                <w:lang w:val="en-GB"/>
              </w:rPr>
              <w:t>条目的数量</w:t>
            </w:r>
            <w:r>
              <w:rPr>
                <w:rFonts w:hint="eastAsia"/>
                <w:sz w:val="21"/>
                <w:szCs w:val="21"/>
                <w:lang w:val="en-GB"/>
              </w:rPr>
              <w:t xml:space="preserve"> </w:t>
            </w:r>
            <w:r>
              <w:rPr>
                <w:sz w:val="21"/>
                <w:szCs w:val="21"/>
                <w:lang w:val="en-GB"/>
              </w:rPr>
              <w:t>/ 总数  × 100 %</w:t>
            </w:r>
            <w:r>
              <w:rPr>
                <w:rFonts w:hint="eastAsia"/>
                <w:sz w:val="21"/>
                <w:szCs w:val="21"/>
                <w:lang w:val="en-GB"/>
              </w:rPr>
              <w:t>周期（</w:t>
            </w:r>
            <w:r>
              <w:rPr>
                <w:sz w:val="21"/>
                <w:szCs w:val="21"/>
                <w:lang w:val="en-GB"/>
              </w:rPr>
              <w:t>年</w:t>
            </w:r>
            <w:r>
              <w:rPr>
                <w:rFonts w:hint="eastAsia"/>
                <w:sz w:val="21"/>
                <w:szCs w:val="21"/>
                <w:lang w:val="en-GB"/>
              </w:rPr>
              <w:t>，</w:t>
            </w:r>
            <w:r>
              <w:rPr>
                <w:sz w:val="21"/>
                <w:szCs w:val="21"/>
                <w:lang w:val="en-GB"/>
              </w:rPr>
              <w:t>月）</w:t>
            </w:r>
          </w:p>
        </w:tc>
        <w:tc>
          <w:tcPr>
            <w:tcW w:w="1863" w:type="dxa"/>
            <w:vAlign w:val="center"/>
          </w:tcPr>
          <w:p w14:paraId="66368A83">
            <w:pPr>
              <w:pStyle w:val="23"/>
              <w:spacing w:before="0" w:beforeAutospacing="0" w:after="0" w:afterAutospacing="0" w:line="360" w:lineRule="auto"/>
              <w:jc w:val="both"/>
              <w:rPr>
                <w:sz w:val="21"/>
                <w:szCs w:val="21"/>
                <w:lang w:val="en-GB"/>
              </w:rPr>
            </w:pPr>
            <w:r>
              <w:rPr>
                <w:rFonts w:hint="eastAsia"/>
                <w:sz w:val="21"/>
                <w:szCs w:val="21"/>
                <w:lang w:val="en-GB"/>
              </w:rPr>
              <w:t>服务级别经理</w:t>
            </w:r>
          </w:p>
        </w:tc>
      </w:tr>
      <w:bookmarkEnd w:id="30"/>
    </w:tbl>
    <w:p w14:paraId="6A8D4C2E">
      <w:pPr>
        <w:pStyle w:val="2"/>
        <w:numPr>
          <w:ilvl w:val="0"/>
          <w:numId w:val="2"/>
        </w:numPr>
        <w:spacing w:line="360" w:lineRule="auto"/>
        <w:rPr>
          <w:rFonts w:asciiTheme="minorEastAsia" w:hAnsiTheme="minorEastAsia" w:eastAsiaTheme="minorEastAsia"/>
          <w:sz w:val="21"/>
          <w:szCs w:val="21"/>
          <w:lang w:bidi="en-US"/>
        </w:rPr>
      </w:pPr>
      <w:bookmarkStart w:id="31" w:name="_Toc21243"/>
      <w:r>
        <w:rPr>
          <w:rFonts w:hint="eastAsia" w:asciiTheme="minorEastAsia" w:hAnsiTheme="minorEastAsia" w:eastAsiaTheme="minorEastAsia"/>
          <w:sz w:val="21"/>
          <w:szCs w:val="21"/>
          <w:lang w:bidi="en-US"/>
        </w:rPr>
        <w:t>相关文件和记录</w:t>
      </w:r>
      <w:bookmarkEnd w:id="31"/>
    </w:p>
    <w:tbl>
      <w:tblPr>
        <w:tblStyle w:val="26"/>
        <w:tblW w:w="92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24"/>
        <w:gridCol w:w="3572"/>
        <w:gridCol w:w="2484"/>
      </w:tblGrid>
      <w:tr w14:paraId="43EBC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blHeader/>
        </w:trPr>
        <w:tc>
          <w:tcPr>
            <w:tcW w:w="3224" w:type="dxa"/>
            <w:shd w:val="clear" w:color="auto" w:fill="CCCCCC"/>
            <w:vAlign w:val="center"/>
          </w:tcPr>
          <w:p w14:paraId="23C956BA">
            <w:pPr>
              <w:spacing w:line="240" w:lineRule="auto"/>
              <w:jc w:val="center"/>
              <w:rPr>
                <w:rFonts w:asciiTheme="minorEastAsia" w:hAnsiTheme="minorEastAsia" w:eastAsiaTheme="minorEastAsia"/>
                <w:b/>
                <w:szCs w:val="21"/>
              </w:rPr>
            </w:pPr>
            <w:r>
              <w:rPr>
                <w:rFonts w:hint="eastAsia" w:asciiTheme="minorEastAsia" w:hAnsiTheme="minorEastAsia" w:eastAsiaTheme="minorEastAsia"/>
                <w:b/>
                <w:szCs w:val="21"/>
              </w:rPr>
              <w:t>名称</w:t>
            </w:r>
          </w:p>
        </w:tc>
        <w:tc>
          <w:tcPr>
            <w:tcW w:w="3572" w:type="dxa"/>
            <w:shd w:val="clear" w:color="auto" w:fill="CCCCCC"/>
            <w:vAlign w:val="center"/>
          </w:tcPr>
          <w:p w14:paraId="06B3E07A">
            <w:pPr>
              <w:spacing w:line="240" w:lineRule="auto"/>
              <w:jc w:val="center"/>
              <w:rPr>
                <w:rFonts w:asciiTheme="minorEastAsia" w:hAnsiTheme="minorEastAsia" w:eastAsiaTheme="minorEastAsia"/>
                <w:b/>
                <w:szCs w:val="21"/>
              </w:rPr>
            </w:pPr>
            <w:r>
              <w:rPr>
                <w:rFonts w:hint="eastAsia" w:asciiTheme="minorEastAsia" w:hAnsiTheme="minorEastAsia" w:eastAsiaTheme="minorEastAsia"/>
                <w:b/>
                <w:szCs w:val="21"/>
              </w:rPr>
              <w:t>说明</w:t>
            </w:r>
          </w:p>
        </w:tc>
        <w:tc>
          <w:tcPr>
            <w:tcW w:w="2484" w:type="dxa"/>
            <w:shd w:val="clear" w:color="auto" w:fill="CCCCCC"/>
            <w:vAlign w:val="center"/>
          </w:tcPr>
          <w:p w14:paraId="3B0F92DE">
            <w:pPr>
              <w:spacing w:line="240" w:lineRule="auto"/>
              <w:jc w:val="center"/>
              <w:rPr>
                <w:rFonts w:asciiTheme="minorEastAsia" w:hAnsiTheme="minorEastAsia" w:eastAsiaTheme="minorEastAsia"/>
                <w:b/>
                <w:szCs w:val="21"/>
              </w:rPr>
            </w:pPr>
            <w:r>
              <w:rPr>
                <w:rFonts w:hint="eastAsia" w:asciiTheme="minorEastAsia" w:hAnsiTheme="minorEastAsia" w:eastAsiaTheme="minorEastAsia"/>
                <w:b/>
                <w:szCs w:val="21"/>
              </w:rPr>
              <w:t>负责人</w:t>
            </w:r>
          </w:p>
        </w:tc>
      </w:tr>
      <w:tr w14:paraId="406E2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24" w:type="dxa"/>
            <w:vAlign w:val="center"/>
          </w:tcPr>
          <w:p w14:paraId="52E3B930">
            <w:pPr>
              <w:spacing w:line="360" w:lineRule="auto"/>
              <w:rPr>
                <w:rFonts w:cs="Arial" w:asciiTheme="minorEastAsia" w:hAnsiTheme="minorEastAsia" w:eastAsiaTheme="minorEastAsia"/>
                <w:szCs w:val="21"/>
              </w:rPr>
            </w:pPr>
            <w:r>
              <w:rPr>
                <w:rFonts w:hint="eastAsia" w:cs="Arial" w:asciiTheme="minorEastAsia" w:hAnsiTheme="minorEastAsia" w:eastAsiaTheme="minorEastAsia"/>
                <w:szCs w:val="21"/>
              </w:rPr>
              <w:t>服务目录</w:t>
            </w:r>
          </w:p>
        </w:tc>
        <w:tc>
          <w:tcPr>
            <w:tcW w:w="3572" w:type="dxa"/>
            <w:vAlign w:val="center"/>
          </w:tcPr>
          <w:p w14:paraId="598B19E8">
            <w:pPr>
              <w:spacing w:line="360" w:lineRule="auto"/>
              <w:ind w:left="59" w:hanging="58" w:hangingChars="28"/>
              <w:rPr>
                <w:rFonts w:cs="Arial" w:asciiTheme="minorEastAsia" w:hAnsiTheme="minorEastAsia" w:eastAsiaTheme="minorEastAsia"/>
                <w:szCs w:val="21"/>
              </w:rPr>
            </w:pPr>
            <w:r>
              <w:rPr>
                <w:rFonts w:hint="eastAsia" w:cs="Arial" w:asciiTheme="minorEastAsia" w:hAnsiTheme="minorEastAsia" w:eastAsiaTheme="minorEastAsia"/>
                <w:szCs w:val="21"/>
              </w:rPr>
              <w:t>技术</w:t>
            </w:r>
            <w:r>
              <w:rPr>
                <w:rFonts w:cs="Arial" w:asciiTheme="minorEastAsia" w:hAnsiTheme="minorEastAsia" w:eastAsiaTheme="minorEastAsia"/>
                <w:szCs w:val="21"/>
              </w:rPr>
              <w:t>服务目录</w:t>
            </w:r>
            <w:r>
              <w:rPr>
                <w:rFonts w:hint="eastAsia" w:cs="Arial" w:asciiTheme="minorEastAsia" w:hAnsiTheme="minorEastAsia" w:eastAsiaTheme="minorEastAsia"/>
                <w:szCs w:val="21"/>
              </w:rPr>
              <w:t>、</w:t>
            </w:r>
            <w:r>
              <w:rPr>
                <w:rFonts w:cs="Arial" w:asciiTheme="minorEastAsia" w:hAnsiTheme="minorEastAsia" w:eastAsiaTheme="minorEastAsia"/>
                <w:szCs w:val="21"/>
              </w:rPr>
              <w:t>业务服务目录</w:t>
            </w:r>
          </w:p>
        </w:tc>
        <w:tc>
          <w:tcPr>
            <w:tcW w:w="2484" w:type="dxa"/>
            <w:vAlign w:val="center"/>
          </w:tcPr>
          <w:p w14:paraId="7F96273F">
            <w:pPr>
              <w:spacing w:line="360" w:lineRule="auto"/>
              <w:ind w:left="59" w:hanging="58" w:hangingChars="28"/>
              <w:rPr>
                <w:rFonts w:cs="Arial" w:asciiTheme="minorEastAsia" w:hAnsiTheme="minorEastAsia" w:eastAsiaTheme="minorEastAsia"/>
                <w:szCs w:val="21"/>
              </w:rPr>
            </w:pPr>
            <w:r>
              <w:rPr>
                <w:rFonts w:hint="eastAsia" w:cs="Arial" w:asciiTheme="minorEastAsia" w:hAnsiTheme="minorEastAsia" w:eastAsiaTheme="minorEastAsia"/>
                <w:szCs w:val="21"/>
              </w:rPr>
              <w:t>服务级别流程经理</w:t>
            </w:r>
          </w:p>
        </w:tc>
      </w:tr>
    </w:tbl>
    <w:p w14:paraId="28ECC42F">
      <w:pPr>
        <w:spacing w:line="360" w:lineRule="auto"/>
        <w:rPr>
          <w:rFonts w:asciiTheme="minorEastAsia" w:hAnsiTheme="minorEastAsia" w:eastAsiaTheme="minorEastAsia"/>
          <w:szCs w:val="21"/>
          <w:lang w:eastAsia="en-US" w:bidi="en-US"/>
        </w:rPr>
      </w:pPr>
    </w:p>
    <w:sectPr>
      <w:footerReference r:id="rId14" w:type="first"/>
      <w:headerReference r:id="rId11" w:type="default"/>
      <w:footerReference r:id="rId12" w:type="default"/>
      <w:footerReference r:id="rId13" w:type="even"/>
      <w:pgSz w:w="11900" w:h="15880"/>
      <w:pgMar w:top="1418" w:right="1418" w:bottom="1134" w:left="1418" w:header="851" w:footer="680" w:gutter="0"/>
      <w:cols w:space="720" w:num="1"/>
      <w:titlePg/>
      <w:docGrid w:linePitch="28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Futura Bk">
    <w:altName w:val="Segoe Print"/>
    <w:panose1 w:val="00000000000000000000"/>
    <w:charset w:val="00"/>
    <w:family w:val="swiss"/>
    <w:pitch w:val="default"/>
    <w:sig w:usb0="00000000" w:usb1="00000000" w:usb2="00000000" w:usb3="00000000" w:csb0="0000009F" w:csb1="00000000"/>
  </w:font>
  <w:font w:name="Segoe Print">
    <w:panose1 w:val="02000600000000000000"/>
    <w:charset w:val="00"/>
    <w:family w:val="auto"/>
    <w:pitch w:val="default"/>
    <w:sig w:usb0="0000028F" w:usb1="00000000" w:usb2="00000000" w:usb3="00000000" w:csb0="2000009F" w:csb1="47010000"/>
  </w:font>
  <w:font w:name="Verdana">
    <w:panose1 w:val="020B0604030504040204"/>
    <w:charset w:val="00"/>
    <w:family w:val="swiss"/>
    <w:pitch w:val="default"/>
    <w:sig w:usb0="A00006FF" w:usb1="4000205B" w:usb2="00000010" w:usb3="00000000" w:csb0="2000019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E21626">
    <w:pPr>
      <w:pStyle w:val="16"/>
      <w:framePr w:wrap="around" w:vAnchor="text" w:hAnchor="margin" w:xAlign="right" w:y="1"/>
      <w:ind w:firstLine="360"/>
      <w:rPr>
        <w:rStyle w:val="29"/>
      </w:rPr>
    </w:pPr>
    <w:r>
      <w:rPr>
        <w:rStyle w:val="29"/>
      </w:rPr>
      <w:fldChar w:fldCharType="begin"/>
    </w:r>
    <w:r>
      <w:rPr>
        <w:rStyle w:val="29"/>
      </w:rPr>
      <w:instrText xml:space="preserve">PAGE  </w:instrText>
    </w:r>
    <w:r>
      <w:rPr>
        <w:rStyle w:val="29"/>
      </w:rPr>
      <w:fldChar w:fldCharType="separate"/>
    </w:r>
    <w:r>
      <w:rPr>
        <w:rStyle w:val="29"/>
      </w:rPr>
      <w:t>2</w:t>
    </w:r>
    <w:r>
      <w:rPr>
        <w:rStyle w:val="29"/>
      </w:rPr>
      <w:fldChar w:fldCharType="end"/>
    </w:r>
  </w:p>
  <w:sdt>
    <w:sdtPr>
      <w:id w:val="-220750457"/>
      <w:docPartObj>
        <w:docPartGallery w:val="autotext"/>
      </w:docPartObj>
    </w:sdtPr>
    <w:sdtContent>
      <w:p w14:paraId="6E854262">
        <w:pPr>
          <w:pStyle w:val="16"/>
          <w:jc w:val="center"/>
        </w:pPr>
        <w:r>
          <w:fldChar w:fldCharType="begin"/>
        </w:r>
        <w:r>
          <w:instrText xml:space="preserve">PAGE   \* MERGEFORMAT</w:instrText>
        </w:r>
        <w:r>
          <w:fldChar w:fldCharType="separate"/>
        </w:r>
        <w:r>
          <w:rPr>
            <w:lang w:val="zh-CN"/>
          </w:rPr>
          <w:t>2</w:t>
        </w:r>
        <w:r>
          <w:fldChar w:fldCharType="end"/>
        </w:r>
      </w:p>
    </w:sdtContent>
  </w:sdt>
  <w:p w14:paraId="6ED772B6">
    <w:pPr>
      <w:pStyle w:val="16"/>
      <w:tabs>
        <w:tab w:val="right" w:pos="9180"/>
        <w:tab w:val="clear" w:pos="8306"/>
      </w:tabs>
      <w:ind w:right="360"/>
      <w:jc w:val="center"/>
      <w:rPr>
        <w:rFonts w:ascii="宋体" w:hAnsi="宋体"/>
        <w:sz w:val="21"/>
      </w:rPr>
    </w:pPr>
    <w:r>
      <w:rPr>
        <w:rFonts w:hint="default" w:ascii="宋体" w:hAnsi="宋体" w:cs="Arial"/>
        <w:sz w:val="21"/>
        <w:lang w:val="en-US"/>
      </w:rPr>
      <w:pict>
        <v:shape id="_x0000_s2050" o:spid="_x0000_s2050" o:spt="32" type="#_x0000_t32" style="position:absolute;left:0pt;margin-left:-1.15pt;margin-top:-6.5pt;height:0pt;width:470.25pt;z-index:251661312;mso-width-relative:page;mso-height-relative:page;" o:connectortype="straight" filled="f" coordsize="21600,21600">
          <v:path arrowok="t"/>
          <v:fill on="f" focussize="0,0"/>
          <v:stroke/>
          <v:imagedata o:title=""/>
          <o:lock v:ext="edit"/>
        </v:shape>
      </w:pict>
    </w:r>
    <w:r>
      <w:rPr>
        <w:rFonts w:hint="eastAsia" w:ascii="宋体" w:hAnsi="宋体" w:cs="Arial"/>
        <w:sz w:val="21"/>
        <w:lang w:val="en-US" w:eastAsia="zh-CN"/>
      </w:rPr>
      <w:t>**********</w:t>
    </w:r>
    <w:r>
      <w:rPr>
        <w:rFonts w:hint="eastAsia" w:ascii="宋体" w:hAnsi="宋体" w:cs="Arial"/>
        <w:sz w:val="21"/>
      </w:rPr>
      <w:t>公司</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A3461D">
    <w:pPr>
      <w:pStyle w:val="16"/>
      <w:framePr w:wrap="around" w:vAnchor="text" w:hAnchor="margin" w:xAlign="right" w:y="1"/>
      <w:ind w:firstLine="360"/>
      <w:rPr>
        <w:rStyle w:val="67"/>
      </w:rPr>
    </w:pPr>
    <w:r>
      <w:fldChar w:fldCharType="begin"/>
    </w:r>
    <w:r>
      <w:rPr>
        <w:rStyle w:val="67"/>
      </w:rPr>
      <w:instrText xml:space="preserve">PAGE  </w:instrText>
    </w:r>
    <w:r>
      <w:fldChar w:fldCharType="end"/>
    </w:r>
  </w:p>
  <w:p w14:paraId="3DAE9CA9">
    <w:pPr>
      <w:pStyle w:val="16"/>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03E171">
    <w:pPr>
      <w:pStyle w:val="16"/>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54456474"/>
      <w:docPartObj>
        <w:docPartGallery w:val="autotext"/>
      </w:docPartObj>
    </w:sdtPr>
    <w:sdtContent>
      <w:p w14:paraId="5C83D403">
        <w:pPr>
          <w:pStyle w:val="16"/>
          <w:jc w:val="center"/>
        </w:pPr>
        <w:r>
          <w:fldChar w:fldCharType="begin"/>
        </w:r>
        <w:r>
          <w:instrText xml:space="preserve">PAGE   \* MERGEFORMAT</w:instrText>
        </w:r>
        <w:r>
          <w:fldChar w:fldCharType="separate"/>
        </w:r>
        <w:r>
          <w:rPr>
            <w:lang w:val="zh-CN"/>
          </w:rPr>
          <w:t>13</w:t>
        </w:r>
        <w:r>
          <w:fldChar w:fldCharType="end"/>
        </w:r>
      </w:p>
    </w:sdtContent>
  </w:sdt>
  <w:p w14:paraId="54FE61C4">
    <w:pPr>
      <w:pStyle w:val="16"/>
      <w:tabs>
        <w:tab w:val="right" w:pos="9180"/>
        <w:tab w:val="clear" w:pos="8306"/>
      </w:tabs>
      <w:ind w:right="360"/>
      <w:jc w:val="center"/>
      <w:rPr>
        <w:rFonts w:ascii="宋体" w:hAnsi="宋体"/>
        <w:sz w:val="21"/>
      </w:rPr>
    </w:pPr>
    <w:r>
      <w:rPr>
        <w:rFonts w:hint="default" w:ascii="宋体" w:hAnsi="宋体" w:cs="Arial"/>
        <w:sz w:val="21"/>
        <w:lang w:val="en-US"/>
      </w:rPr>
      <w:pict>
        <v:shape id="_x0000_s2049" o:spid="_x0000_s2049" o:spt="32" type="#_x0000_t32" style="position:absolute;left:0pt;margin-left:-1.15pt;margin-top:-6.5pt;height:0pt;width:470.25pt;z-index:251659264;mso-width-relative:page;mso-height-relative:page;" o:connectortype="straight" filled="f" coordsize="21600,21600">
          <v:path arrowok="t"/>
          <v:fill on="f" focussize="0,0"/>
          <v:stroke/>
          <v:imagedata o:title=""/>
          <o:lock v:ext="edit"/>
        </v:shape>
      </w:pict>
    </w:r>
    <w:r>
      <w:rPr>
        <w:rFonts w:hint="eastAsia" w:ascii="宋体" w:hAnsi="宋体" w:cs="Arial"/>
        <w:sz w:val="21"/>
        <w:lang w:val="en-US" w:eastAsia="zh-CN"/>
      </w:rPr>
      <w:t>**********</w:t>
    </w:r>
    <w:r>
      <w:rPr>
        <w:rFonts w:hint="eastAsia" w:ascii="宋体" w:hAnsi="宋体" w:cs="Arial"/>
        <w:sz w:val="21"/>
      </w:rPr>
      <w:t>公司</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5424D1">
    <w:pPr>
      <w:pStyle w:val="16"/>
      <w:framePr w:wrap="around" w:vAnchor="text" w:hAnchor="margin" w:xAlign="right" w:y="1"/>
      <w:rPr>
        <w:rStyle w:val="29"/>
      </w:rPr>
    </w:pPr>
    <w:r>
      <w:fldChar w:fldCharType="begin"/>
    </w:r>
    <w:r>
      <w:rPr>
        <w:rStyle w:val="29"/>
      </w:rPr>
      <w:instrText xml:space="preserve">PAGE  </w:instrText>
    </w:r>
    <w:r>
      <w:fldChar w:fldCharType="end"/>
    </w:r>
  </w:p>
  <w:p w14:paraId="1D3723C3">
    <w:pPr>
      <w:pStyle w:val="16"/>
      <w:ind w:right="360"/>
    </w:pPr>
  </w:p>
  <w:p w14:paraId="50B79231"/>
  <w:p w14:paraId="02C80159"/>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30015899"/>
      <w:docPartObj>
        <w:docPartGallery w:val="autotext"/>
      </w:docPartObj>
    </w:sdtPr>
    <w:sdtContent>
      <w:p w14:paraId="63B44B01">
        <w:pPr>
          <w:pStyle w:val="16"/>
          <w:jc w:val="center"/>
        </w:pPr>
        <w:r>
          <w:fldChar w:fldCharType="begin"/>
        </w:r>
        <w:r>
          <w:instrText xml:space="preserve">PAGE   \* MERGEFORMAT</w:instrText>
        </w:r>
        <w:r>
          <w:fldChar w:fldCharType="separate"/>
        </w:r>
        <w:r>
          <w:rPr>
            <w:lang w:val="zh-CN"/>
          </w:rPr>
          <w:t>9</w:t>
        </w:r>
        <w:r>
          <w:fldChar w:fldCharType="end"/>
        </w:r>
      </w:p>
    </w:sdtContent>
  </w:sdt>
  <w:p w14:paraId="3CDE0C4E">
    <w:pPr>
      <w:pStyle w:val="16"/>
    </w:pPr>
  </w:p>
  <w:p w14:paraId="7E63304B"/>
  <w:p w14:paraId="6F52F65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00" w:lineRule="auto"/>
      </w:pPr>
      <w:r>
        <w:separator/>
      </w:r>
    </w:p>
  </w:footnote>
  <w:footnote w:type="continuationSeparator" w:id="1">
    <w:p>
      <w:pPr>
        <w:spacing w:line="30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A54A69">
    <w:pPr>
      <w:pStyle w:val="17"/>
      <w:jc w:val="both"/>
    </w:pPr>
    <w:r>
      <w:rPr>
        <w:rFonts w:hint="eastAsia"/>
      </w:rPr>
      <w:t xml:space="preserve">                                        </w:t>
    </w:r>
  </w:p>
  <w:tbl>
    <w:tblPr>
      <w:tblStyle w:val="26"/>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6"/>
      <w:gridCol w:w="3160"/>
      <w:gridCol w:w="1238"/>
      <w:gridCol w:w="1942"/>
      <w:gridCol w:w="1590"/>
    </w:tblGrid>
    <w:tr w14:paraId="3ABA9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9" w:hRule="atLeast"/>
        <w:jc w:val="center"/>
      </w:trPr>
      <w:tc>
        <w:tcPr>
          <w:tcW w:w="1356" w:type="dxa"/>
          <w:tcBorders>
            <w:top w:val="single" w:color="auto" w:sz="12" w:space="0"/>
            <w:left w:val="single" w:color="auto" w:sz="12" w:space="0"/>
            <w:right w:val="single" w:color="auto" w:sz="4" w:space="0"/>
          </w:tcBorders>
          <w:vAlign w:val="center"/>
        </w:tcPr>
        <w:p w14:paraId="5FE1750F">
          <w:pPr>
            <w:ind w:right="360"/>
            <w:jc w:val="center"/>
            <w:rPr>
              <w:rFonts w:ascii="宋体" w:hAnsi="宋体"/>
              <w:iCs/>
              <w:szCs w:val="21"/>
            </w:rPr>
          </w:pPr>
        </w:p>
      </w:tc>
      <w:tc>
        <w:tcPr>
          <w:tcW w:w="6340" w:type="dxa"/>
          <w:gridSpan w:val="3"/>
          <w:tcBorders>
            <w:top w:val="single" w:color="auto" w:sz="12" w:space="0"/>
            <w:left w:val="single" w:color="auto" w:sz="4" w:space="0"/>
            <w:right w:val="single" w:color="auto" w:sz="12" w:space="0"/>
          </w:tcBorders>
          <w:vAlign w:val="center"/>
        </w:tcPr>
        <w:p w14:paraId="748A88C5">
          <w:pPr>
            <w:jc w:val="center"/>
            <w:rPr>
              <w:rFonts w:ascii="宋体" w:hAnsi="宋体"/>
              <w:iCs/>
              <w:szCs w:val="21"/>
            </w:rPr>
          </w:pPr>
          <w:r>
            <w:rPr>
              <w:rFonts w:hint="eastAsia" w:ascii="宋体" w:hAnsi="宋体"/>
              <w:b/>
              <w:iCs/>
              <w:szCs w:val="21"/>
            </w:rPr>
            <w:t>运维管理体系文件</w:t>
          </w:r>
        </w:p>
      </w:tc>
      <w:tc>
        <w:tcPr>
          <w:tcW w:w="1590" w:type="dxa"/>
          <w:tcBorders>
            <w:top w:val="single" w:color="auto" w:sz="12" w:space="0"/>
            <w:left w:val="single" w:color="auto" w:sz="12" w:space="0"/>
            <w:bottom w:val="single" w:color="auto" w:sz="12" w:space="0"/>
            <w:right w:val="single" w:color="auto" w:sz="12" w:space="0"/>
          </w:tcBorders>
          <w:vAlign w:val="center"/>
        </w:tcPr>
        <w:p w14:paraId="526007C4">
          <w:pPr>
            <w:jc w:val="center"/>
            <w:rPr>
              <w:rFonts w:ascii="宋体" w:hAnsi="宋体"/>
              <w:b/>
              <w:szCs w:val="21"/>
            </w:rPr>
          </w:pPr>
          <w:r>
            <w:rPr>
              <w:rFonts w:hint="eastAsia" w:ascii="宋体" w:hAnsi="宋体"/>
              <w:b/>
              <w:szCs w:val="21"/>
            </w:rPr>
            <w:t xml:space="preserve">页码 </w:t>
          </w:r>
          <w:r>
            <w:rPr>
              <w:rFonts w:ascii="宋体" w:hAnsi="宋体"/>
              <w:b/>
              <w:szCs w:val="21"/>
            </w:rPr>
            <w:fldChar w:fldCharType="begin"/>
          </w:r>
          <w:r>
            <w:rPr>
              <w:rFonts w:ascii="宋体" w:hAnsi="宋体"/>
              <w:b/>
              <w:szCs w:val="21"/>
            </w:rPr>
            <w:instrText xml:space="preserve"> PAGE </w:instrText>
          </w:r>
          <w:r>
            <w:rPr>
              <w:rFonts w:ascii="宋体" w:hAnsi="宋体"/>
              <w:b/>
              <w:szCs w:val="21"/>
            </w:rPr>
            <w:fldChar w:fldCharType="separate"/>
          </w:r>
          <w:r>
            <w:rPr>
              <w:rFonts w:ascii="宋体" w:hAnsi="宋体"/>
              <w:b/>
              <w:szCs w:val="21"/>
            </w:rPr>
            <w:t>2</w:t>
          </w:r>
          <w:r>
            <w:rPr>
              <w:rFonts w:ascii="宋体" w:hAnsi="宋体"/>
              <w:b/>
              <w:szCs w:val="21"/>
            </w:rPr>
            <w:fldChar w:fldCharType="end"/>
          </w:r>
          <w:r>
            <w:rPr>
              <w:rFonts w:hint="eastAsia" w:ascii="宋体" w:hAnsi="宋体"/>
              <w:b/>
              <w:szCs w:val="21"/>
            </w:rPr>
            <w:t>/</w:t>
          </w:r>
          <w:r>
            <w:rPr>
              <w:rFonts w:ascii="宋体" w:hAnsi="宋体"/>
              <w:b/>
              <w:szCs w:val="21"/>
            </w:rPr>
            <w:fldChar w:fldCharType="begin"/>
          </w:r>
          <w:r>
            <w:rPr>
              <w:rFonts w:ascii="宋体" w:hAnsi="宋体"/>
              <w:b/>
              <w:szCs w:val="21"/>
            </w:rPr>
            <w:instrText xml:space="preserve"> NUMPAGES </w:instrText>
          </w:r>
          <w:r>
            <w:rPr>
              <w:rFonts w:ascii="宋体" w:hAnsi="宋体"/>
              <w:b/>
              <w:szCs w:val="21"/>
            </w:rPr>
            <w:fldChar w:fldCharType="separate"/>
          </w:r>
          <w:r>
            <w:rPr>
              <w:rFonts w:ascii="宋体" w:hAnsi="宋体"/>
              <w:b/>
              <w:szCs w:val="21"/>
            </w:rPr>
            <w:t>13</w:t>
          </w:r>
          <w:r>
            <w:rPr>
              <w:rFonts w:ascii="宋体" w:hAnsi="宋体"/>
              <w:b/>
              <w:szCs w:val="21"/>
            </w:rPr>
            <w:fldChar w:fldCharType="end"/>
          </w:r>
        </w:p>
      </w:tc>
    </w:tr>
    <w:tr w14:paraId="13141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5" w:hRule="atLeast"/>
        <w:jc w:val="center"/>
      </w:trPr>
      <w:tc>
        <w:tcPr>
          <w:tcW w:w="1356" w:type="dxa"/>
          <w:tcBorders>
            <w:left w:val="single" w:color="auto" w:sz="12" w:space="0"/>
            <w:bottom w:val="single" w:color="auto" w:sz="12" w:space="0"/>
            <w:right w:val="single" w:color="auto" w:sz="4" w:space="0"/>
          </w:tcBorders>
          <w:vAlign w:val="center"/>
        </w:tcPr>
        <w:p w14:paraId="310B129F">
          <w:pPr>
            <w:jc w:val="center"/>
            <w:rPr>
              <w:rFonts w:ascii="宋体" w:hAnsi="宋体"/>
              <w:b/>
              <w:szCs w:val="21"/>
            </w:rPr>
          </w:pPr>
          <w:r>
            <w:rPr>
              <w:rFonts w:hint="eastAsia" w:ascii="宋体" w:hAnsi="宋体"/>
              <w:b/>
              <w:szCs w:val="21"/>
            </w:rPr>
            <w:t>文件名称</w:t>
          </w:r>
        </w:p>
      </w:tc>
      <w:tc>
        <w:tcPr>
          <w:tcW w:w="3160" w:type="dxa"/>
          <w:tcBorders>
            <w:left w:val="single" w:color="auto" w:sz="4" w:space="0"/>
            <w:bottom w:val="single" w:color="auto" w:sz="12" w:space="0"/>
            <w:right w:val="single" w:color="auto" w:sz="4" w:space="0"/>
          </w:tcBorders>
          <w:vAlign w:val="center"/>
        </w:tcPr>
        <w:p w14:paraId="10AC3B3D">
          <w:pPr>
            <w:rPr>
              <w:rFonts w:ascii="宋体" w:hAnsi="宋体"/>
              <w:b/>
              <w:color w:val="FF0000"/>
              <w:szCs w:val="21"/>
            </w:rPr>
          </w:pPr>
          <w:r>
            <w:rPr>
              <w:rFonts w:hint="eastAsia" w:ascii="宋体" w:hAnsi="宋体"/>
              <w:b/>
              <w:szCs w:val="21"/>
            </w:rPr>
            <w:t>服务</w:t>
          </w:r>
          <w:r>
            <w:rPr>
              <w:rFonts w:ascii="宋体" w:hAnsi="宋体"/>
              <w:b/>
              <w:szCs w:val="21"/>
            </w:rPr>
            <w:t>级别</w:t>
          </w:r>
          <w:r>
            <w:rPr>
              <w:rFonts w:hint="eastAsia" w:ascii="宋体" w:hAnsi="宋体"/>
              <w:b/>
              <w:szCs w:val="21"/>
            </w:rPr>
            <w:t>管理流程手册</w:t>
          </w:r>
        </w:p>
      </w:tc>
      <w:tc>
        <w:tcPr>
          <w:tcW w:w="1238" w:type="dxa"/>
          <w:tcBorders>
            <w:left w:val="single" w:color="auto" w:sz="4" w:space="0"/>
            <w:bottom w:val="single" w:color="auto" w:sz="12" w:space="0"/>
            <w:right w:val="single" w:color="auto" w:sz="4" w:space="0"/>
          </w:tcBorders>
          <w:vAlign w:val="center"/>
        </w:tcPr>
        <w:p w14:paraId="18849D3F">
          <w:pPr>
            <w:rPr>
              <w:rFonts w:ascii="宋体" w:hAnsi="宋体"/>
              <w:b/>
              <w:szCs w:val="21"/>
            </w:rPr>
          </w:pPr>
          <w:r>
            <w:rPr>
              <w:rFonts w:hint="eastAsia" w:ascii="宋体" w:hAnsi="宋体"/>
              <w:b/>
              <w:szCs w:val="21"/>
            </w:rPr>
            <w:t>文件编号</w:t>
          </w:r>
        </w:p>
      </w:tc>
      <w:tc>
        <w:tcPr>
          <w:tcW w:w="1942" w:type="dxa"/>
          <w:tcBorders>
            <w:left w:val="single" w:color="auto" w:sz="4" w:space="0"/>
            <w:bottom w:val="single" w:color="auto" w:sz="12" w:space="0"/>
            <w:right w:val="single" w:color="auto" w:sz="12" w:space="0"/>
          </w:tcBorders>
          <w:vAlign w:val="center"/>
        </w:tcPr>
        <w:p w14:paraId="61811A98">
          <w:pPr>
            <w:jc w:val="center"/>
            <w:rPr>
              <w:rFonts w:ascii="宋体" w:hAnsi="宋体"/>
              <w:b/>
              <w:szCs w:val="21"/>
            </w:rPr>
          </w:pPr>
        </w:p>
      </w:tc>
      <w:tc>
        <w:tcPr>
          <w:tcW w:w="1590" w:type="dxa"/>
          <w:tcBorders>
            <w:top w:val="single" w:color="auto" w:sz="12" w:space="0"/>
            <w:left w:val="single" w:color="auto" w:sz="12" w:space="0"/>
            <w:bottom w:val="single" w:color="auto" w:sz="12" w:space="0"/>
            <w:right w:val="single" w:color="auto" w:sz="12" w:space="0"/>
          </w:tcBorders>
          <w:vAlign w:val="center"/>
        </w:tcPr>
        <w:p w14:paraId="1D722012">
          <w:pPr>
            <w:pStyle w:val="17"/>
            <w:rPr>
              <w:rFonts w:ascii="宋体" w:hAnsi="宋体"/>
              <w:b/>
              <w:sz w:val="21"/>
              <w:szCs w:val="21"/>
            </w:rPr>
          </w:pPr>
          <w:r>
            <w:rPr>
              <w:rFonts w:hint="eastAsia" w:ascii="宋体" w:hAnsi="宋体"/>
              <w:b/>
              <w:sz w:val="21"/>
              <w:szCs w:val="21"/>
            </w:rPr>
            <w:t xml:space="preserve">版本  </w:t>
          </w:r>
          <w:r>
            <w:rPr>
              <w:rFonts w:ascii="宋体" w:hAnsi="宋体"/>
              <w:b/>
              <w:sz w:val="21"/>
              <w:szCs w:val="21"/>
            </w:rPr>
            <w:t>1.0</w:t>
          </w:r>
        </w:p>
      </w:tc>
    </w:tr>
  </w:tbl>
  <w:p w14:paraId="126446A6">
    <w:pPr>
      <w:pStyle w:val="17"/>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7A4357">
    <w:pPr>
      <w:pStyle w:val="17"/>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8FF31B">
    <w:pPr>
      <w:ind w:left="48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26"/>
      <w:tblW w:w="92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6"/>
      <w:gridCol w:w="3158"/>
      <w:gridCol w:w="1237"/>
      <w:gridCol w:w="1940"/>
      <w:gridCol w:w="1589"/>
    </w:tblGrid>
    <w:tr w14:paraId="24E58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9" w:hRule="atLeast"/>
        <w:jc w:val="center"/>
      </w:trPr>
      <w:tc>
        <w:tcPr>
          <w:tcW w:w="1356" w:type="dxa"/>
          <w:tcBorders>
            <w:top w:val="single" w:color="auto" w:sz="12" w:space="0"/>
            <w:left w:val="single" w:color="auto" w:sz="12" w:space="0"/>
            <w:right w:val="single" w:color="auto" w:sz="4" w:space="0"/>
          </w:tcBorders>
          <w:vAlign w:val="center"/>
        </w:tcPr>
        <w:p w14:paraId="74AFF260">
          <w:pPr>
            <w:ind w:right="360"/>
            <w:jc w:val="center"/>
            <w:rPr>
              <w:rFonts w:ascii="宋体" w:hAnsi="宋体"/>
              <w:iCs/>
              <w:szCs w:val="21"/>
            </w:rPr>
          </w:pPr>
        </w:p>
      </w:tc>
      <w:tc>
        <w:tcPr>
          <w:tcW w:w="6335" w:type="dxa"/>
          <w:gridSpan w:val="3"/>
          <w:tcBorders>
            <w:top w:val="single" w:color="auto" w:sz="12" w:space="0"/>
            <w:left w:val="single" w:color="auto" w:sz="4" w:space="0"/>
            <w:right w:val="single" w:color="auto" w:sz="12" w:space="0"/>
          </w:tcBorders>
          <w:vAlign w:val="center"/>
        </w:tcPr>
        <w:p w14:paraId="6093BA45">
          <w:pPr>
            <w:jc w:val="center"/>
            <w:rPr>
              <w:rFonts w:ascii="宋体" w:hAnsi="宋体"/>
              <w:iCs/>
              <w:szCs w:val="21"/>
            </w:rPr>
          </w:pPr>
          <w:r>
            <w:rPr>
              <w:rFonts w:hint="eastAsia" w:ascii="宋体" w:hAnsi="宋体"/>
              <w:b/>
              <w:iCs/>
              <w:szCs w:val="21"/>
            </w:rPr>
            <w:t>运维管理体系文件</w:t>
          </w:r>
        </w:p>
      </w:tc>
      <w:tc>
        <w:tcPr>
          <w:tcW w:w="1589" w:type="dxa"/>
          <w:tcBorders>
            <w:top w:val="single" w:color="auto" w:sz="12" w:space="0"/>
            <w:left w:val="single" w:color="auto" w:sz="12" w:space="0"/>
            <w:bottom w:val="single" w:color="auto" w:sz="12" w:space="0"/>
            <w:right w:val="single" w:color="auto" w:sz="12" w:space="0"/>
          </w:tcBorders>
          <w:vAlign w:val="center"/>
        </w:tcPr>
        <w:p w14:paraId="2DC6AF9A">
          <w:pPr>
            <w:jc w:val="center"/>
            <w:rPr>
              <w:rFonts w:ascii="宋体" w:hAnsi="宋体"/>
              <w:b/>
              <w:szCs w:val="21"/>
            </w:rPr>
          </w:pPr>
          <w:r>
            <w:rPr>
              <w:rFonts w:hint="eastAsia" w:ascii="宋体" w:hAnsi="宋体"/>
              <w:b/>
              <w:szCs w:val="21"/>
            </w:rPr>
            <w:t xml:space="preserve">页码 </w:t>
          </w:r>
          <w:r>
            <w:rPr>
              <w:rFonts w:ascii="宋体" w:hAnsi="宋体"/>
              <w:b/>
              <w:szCs w:val="21"/>
            </w:rPr>
            <w:fldChar w:fldCharType="begin"/>
          </w:r>
          <w:r>
            <w:rPr>
              <w:rFonts w:ascii="宋体" w:hAnsi="宋体"/>
              <w:b/>
              <w:szCs w:val="21"/>
            </w:rPr>
            <w:instrText xml:space="preserve"> PAGE </w:instrText>
          </w:r>
          <w:r>
            <w:rPr>
              <w:rFonts w:ascii="宋体" w:hAnsi="宋体"/>
              <w:b/>
              <w:szCs w:val="21"/>
            </w:rPr>
            <w:fldChar w:fldCharType="separate"/>
          </w:r>
          <w:r>
            <w:rPr>
              <w:rFonts w:ascii="宋体" w:hAnsi="宋体"/>
              <w:b/>
              <w:szCs w:val="21"/>
            </w:rPr>
            <w:t>13</w:t>
          </w:r>
          <w:r>
            <w:rPr>
              <w:rFonts w:ascii="宋体" w:hAnsi="宋体"/>
              <w:b/>
              <w:szCs w:val="21"/>
            </w:rPr>
            <w:fldChar w:fldCharType="end"/>
          </w:r>
          <w:r>
            <w:rPr>
              <w:rFonts w:hint="eastAsia" w:ascii="宋体" w:hAnsi="宋体"/>
              <w:b/>
              <w:szCs w:val="21"/>
            </w:rPr>
            <w:t>/</w:t>
          </w:r>
          <w:r>
            <w:rPr>
              <w:rFonts w:ascii="宋体" w:hAnsi="宋体"/>
              <w:b/>
              <w:szCs w:val="21"/>
            </w:rPr>
            <w:fldChar w:fldCharType="begin"/>
          </w:r>
          <w:r>
            <w:rPr>
              <w:rFonts w:ascii="宋体" w:hAnsi="宋体"/>
              <w:b/>
              <w:szCs w:val="21"/>
            </w:rPr>
            <w:instrText xml:space="preserve"> NUMPAGES </w:instrText>
          </w:r>
          <w:r>
            <w:rPr>
              <w:rFonts w:ascii="宋体" w:hAnsi="宋体"/>
              <w:b/>
              <w:szCs w:val="21"/>
            </w:rPr>
            <w:fldChar w:fldCharType="separate"/>
          </w:r>
          <w:r>
            <w:rPr>
              <w:rFonts w:ascii="宋体" w:hAnsi="宋体"/>
              <w:b/>
              <w:szCs w:val="21"/>
            </w:rPr>
            <w:t>13</w:t>
          </w:r>
          <w:r>
            <w:rPr>
              <w:rFonts w:ascii="宋体" w:hAnsi="宋体"/>
              <w:b/>
              <w:szCs w:val="21"/>
            </w:rPr>
            <w:fldChar w:fldCharType="end"/>
          </w:r>
        </w:p>
      </w:tc>
    </w:tr>
    <w:tr w14:paraId="2ADED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5" w:hRule="atLeast"/>
        <w:jc w:val="center"/>
      </w:trPr>
      <w:tc>
        <w:tcPr>
          <w:tcW w:w="1356" w:type="dxa"/>
          <w:tcBorders>
            <w:left w:val="single" w:color="auto" w:sz="12" w:space="0"/>
            <w:bottom w:val="single" w:color="auto" w:sz="12" w:space="0"/>
            <w:right w:val="single" w:color="auto" w:sz="4" w:space="0"/>
          </w:tcBorders>
          <w:vAlign w:val="center"/>
        </w:tcPr>
        <w:p w14:paraId="50CE3A01">
          <w:pPr>
            <w:jc w:val="center"/>
            <w:rPr>
              <w:rFonts w:ascii="宋体" w:hAnsi="宋体"/>
              <w:b/>
              <w:szCs w:val="21"/>
            </w:rPr>
          </w:pPr>
          <w:r>
            <w:rPr>
              <w:rFonts w:hint="eastAsia" w:ascii="宋体" w:hAnsi="宋体"/>
              <w:b/>
              <w:szCs w:val="21"/>
            </w:rPr>
            <w:t>文件名称</w:t>
          </w:r>
        </w:p>
      </w:tc>
      <w:tc>
        <w:tcPr>
          <w:tcW w:w="3158" w:type="dxa"/>
          <w:tcBorders>
            <w:left w:val="single" w:color="auto" w:sz="4" w:space="0"/>
            <w:bottom w:val="single" w:color="auto" w:sz="12" w:space="0"/>
            <w:right w:val="single" w:color="auto" w:sz="4" w:space="0"/>
          </w:tcBorders>
          <w:vAlign w:val="center"/>
        </w:tcPr>
        <w:p w14:paraId="01B46CD9">
          <w:pPr>
            <w:jc w:val="center"/>
            <w:rPr>
              <w:rFonts w:ascii="宋体" w:hAnsi="宋体"/>
              <w:b/>
              <w:color w:val="FF0000"/>
              <w:szCs w:val="21"/>
            </w:rPr>
          </w:pPr>
          <w:r>
            <w:rPr>
              <w:rFonts w:hint="eastAsia" w:ascii="宋体" w:hAnsi="宋体"/>
              <w:b/>
              <w:szCs w:val="21"/>
            </w:rPr>
            <w:t>服务</w:t>
          </w:r>
          <w:r>
            <w:rPr>
              <w:rFonts w:ascii="宋体" w:hAnsi="宋体"/>
              <w:b/>
              <w:szCs w:val="21"/>
            </w:rPr>
            <w:t>级别</w:t>
          </w:r>
          <w:r>
            <w:rPr>
              <w:rFonts w:hint="eastAsia" w:ascii="宋体" w:hAnsi="宋体"/>
              <w:b/>
              <w:szCs w:val="21"/>
            </w:rPr>
            <w:t>管理流程手册</w:t>
          </w:r>
        </w:p>
      </w:tc>
      <w:tc>
        <w:tcPr>
          <w:tcW w:w="1237" w:type="dxa"/>
          <w:tcBorders>
            <w:left w:val="single" w:color="auto" w:sz="4" w:space="0"/>
            <w:bottom w:val="single" w:color="auto" w:sz="12" w:space="0"/>
            <w:right w:val="single" w:color="auto" w:sz="4" w:space="0"/>
          </w:tcBorders>
          <w:vAlign w:val="center"/>
        </w:tcPr>
        <w:p w14:paraId="3966DA41">
          <w:pPr>
            <w:rPr>
              <w:rFonts w:ascii="宋体" w:hAnsi="宋体"/>
              <w:b/>
              <w:szCs w:val="21"/>
            </w:rPr>
          </w:pPr>
          <w:r>
            <w:rPr>
              <w:rFonts w:hint="eastAsia" w:ascii="宋体" w:hAnsi="宋体"/>
              <w:b/>
              <w:szCs w:val="21"/>
            </w:rPr>
            <w:t>文件编号</w:t>
          </w:r>
        </w:p>
      </w:tc>
      <w:tc>
        <w:tcPr>
          <w:tcW w:w="1940" w:type="dxa"/>
          <w:tcBorders>
            <w:left w:val="single" w:color="auto" w:sz="4" w:space="0"/>
            <w:bottom w:val="single" w:color="auto" w:sz="12" w:space="0"/>
            <w:right w:val="single" w:color="auto" w:sz="12" w:space="0"/>
          </w:tcBorders>
          <w:vAlign w:val="center"/>
        </w:tcPr>
        <w:p w14:paraId="21687D4B">
          <w:pPr>
            <w:jc w:val="center"/>
            <w:rPr>
              <w:rFonts w:ascii="宋体" w:hAnsi="宋体"/>
              <w:b/>
              <w:szCs w:val="21"/>
            </w:rPr>
          </w:pPr>
        </w:p>
      </w:tc>
      <w:tc>
        <w:tcPr>
          <w:tcW w:w="1589" w:type="dxa"/>
          <w:tcBorders>
            <w:top w:val="single" w:color="auto" w:sz="12" w:space="0"/>
            <w:left w:val="single" w:color="auto" w:sz="12" w:space="0"/>
            <w:bottom w:val="single" w:color="auto" w:sz="12" w:space="0"/>
            <w:right w:val="single" w:color="auto" w:sz="12" w:space="0"/>
          </w:tcBorders>
          <w:vAlign w:val="center"/>
        </w:tcPr>
        <w:p w14:paraId="4D9A3CFB">
          <w:pPr>
            <w:pStyle w:val="17"/>
            <w:rPr>
              <w:rFonts w:ascii="宋体" w:hAnsi="宋体"/>
              <w:b/>
              <w:sz w:val="21"/>
              <w:szCs w:val="21"/>
            </w:rPr>
          </w:pPr>
          <w:r>
            <w:rPr>
              <w:rFonts w:hint="eastAsia" w:ascii="宋体" w:hAnsi="宋体"/>
              <w:b/>
              <w:sz w:val="21"/>
              <w:szCs w:val="21"/>
            </w:rPr>
            <w:t xml:space="preserve">版本  </w:t>
          </w:r>
          <w:r>
            <w:rPr>
              <w:rFonts w:ascii="宋体" w:hAnsi="宋体"/>
              <w:b/>
              <w:sz w:val="21"/>
              <w:szCs w:val="21"/>
            </w:rPr>
            <w:t>1.0</w:t>
          </w:r>
        </w:p>
      </w:tc>
    </w:tr>
  </w:tbl>
  <w:p w14:paraId="7BCD80CE">
    <w:pPr>
      <w:pStyle w:val="17"/>
    </w:pPr>
  </w:p>
  <w:p w14:paraId="242D9616"/>
  <w:p w14:paraId="4758EF0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B"/>
    <w:multiLevelType w:val="multilevel"/>
    <w:tmpl w:val="0000000B"/>
    <w:lvl w:ilvl="0" w:tentative="0">
      <w:start w:val="1"/>
      <w:numFmt w:val="bullet"/>
      <w:lvlText w:val=""/>
      <w:lvlJc w:val="left"/>
      <w:pPr>
        <w:tabs>
          <w:tab w:val="left" w:pos="0"/>
        </w:tabs>
        <w:ind w:left="794" w:hanging="374"/>
      </w:pPr>
      <w:rPr>
        <w:rFonts w:hint="default" w:ascii="Wingdings" w:hAnsi="Wingdings"/>
        <w:color w:val="auto"/>
      </w:rPr>
    </w:lvl>
    <w:lvl w:ilvl="1" w:tentative="0">
      <w:start w:val="1"/>
      <w:numFmt w:val="bullet"/>
      <w:lvlText w:val=""/>
      <w:lvlJc w:val="left"/>
      <w:pPr>
        <w:tabs>
          <w:tab w:val="left" w:pos="0"/>
        </w:tabs>
        <w:ind w:left="1320" w:hanging="420"/>
      </w:pPr>
      <w:rPr>
        <w:rFonts w:hint="default" w:ascii="Wingdings" w:hAnsi="Wingdings"/>
      </w:rPr>
    </w:lvl>
    <w:lvl w:ilvl="2" w:tentative="0">
      <w:start w:val="1"/>
      <w:numFmt w:val="bullet"/>
      <w:lvlText w:val=""/>
      <w:lvlJc w:val="left"/>
      <w:pPr>
        <w:tabs>
          <w:tab w:val="left" w:pos="0"/>
        </w:tabs>
        <w:ind w:left="1740" w:hanging="420"/>
      </w:pPr>
      <w:rPr>
        <w:rFonts w:hint="default" w:ascii="Wingdings" w:hAnsi="Wingdings"/>
      </w:rPr>
    </w:lvl>
    <w:lvl w:ilvl="3" w:tentative="0">
      <w:start w:val="1"/>
      <w:numFmt w:val="bullet"/>
      <w:lvlText w:val=""/>
      <w:lvlJc w:val="left"/>
      <w:pPr>
        <w:tabs>
          <w:tab w:val="left" w:pos="0"/>
        </w:tabs>
        <w:ind w:left="2160" w:hanging="420"/>
      </w:pPr>
      <w:rPr>
        <w:rFonts w:hint="default" w:ascii="Wingdings" w:hAnsi="Wingdings"/>
      </w:rPr>
    </w:lvl>
    <w:lvl w:ilvl="4" w:tentative="0">
      <w:start w:val="1"/>
      <w:numFmt w:val="bullet"/>
      <w:lvlText w:val=""/>
      <w:lvlJc w:val="left"/>
      <w:pPr>
        <w:tabs>
          <w:tab w:val="left" w:pos="0"/>
        </w:tabs>
        <w:ind w:left="2580" w:hanging="420"/>
      </w:pPr>
      <w:rPr>
        <w:rFonts w:hint="default" w:ascii="Wingdings" w:hAnsi="Wingdings"/>
      </w:rPr>
    </w:lvl>
    <w:lvl w:ilvl="5" w:tentative="0">
      <w:start w:val="1"/>
      <w:numFmt w:val="bullet"/>
      <w:lvlText w:val=""/>
      <w:lvlJc w:val="left"/>
      <w:pPr>
        <w:tabs>
          <w:tab w:val="left" w:pos="0"/>
        </w:tabs>
        <w:ind w:left="3000" w:hanging="420"/>
      </w:pPr>
      <w:rPr>
        <w:rFonts w:hint="default" w:ascii="Wingdings" w:hAnsi="Wingdings"/>
      </w:rPr>
    </w:lvl>
    <w:lvl w:ilvl="6" w:tentative="0">
      <w:start w:val="1"/>
      <w:numFmt w:val="bullet"/>
      <w:lvlText w:val=""/>
      <w:lvlJc w:val="left"/>
      <w:pPr>
        <w:tabs>
          <w:tab w:val="left" w:pos="0"/>
        </w:tabs>
        <w:ind w:left="3420" w:hanging="420"/>
      </w:pPr>
      <w:rPr>
        <w:rFonts w:hint="default" w:ascii="Wingdings" w:hAnsi="Wingdings"/>
      </w:rPr>
    </w:lvl>
    <w:lvl w:ilvl="7" w:tentative="0">
      <w:start w:val="1"/>
      <w:numFmt w:val="bullet"/>
      <w:lvlText w:val=""/>
      <w:lvlJc w:val="left"/>
      <w:pPr>
        <w:tabs>
          <w:tab w:val="left" w:pos="0"/>
        </w:tabs>
        <w:ind w:left="3840" w:hanging="420"/>
      </w:pPr>
      <w:rPr>
        <w:rFonts w:hint="default" w:ascii="Wingdings" w:hAnsi="Wingdings"/>
      </w:rPr>
    </w:lvl>
    <w:lvl w:ilvl="8" w:tentative="0">
      <w:start w:val="1"/>
      <w:numFmt w:val="bullet"/>
      <w:lvlText w:val=""/>
      <w:lvlJc w:val="left"/>
      <w:pPr>
        <w:tabs>
          <w:tab w:val="left" w:pos="0"/>
        </w:tabs>
        <w:ind w:left="4260" w:hanging="420"/>
      </w:pPr>
      <w:rPr>
        <w:rFonts w:hint="default" w:ascii="Wingdings" w:hAnsi="Wingdings"/>
      </w:rPr>
    </w:lvl>
  </w:abstractNum>
  <w:abstractNum w:abstractNumId="1">
    <w:nsid w:val="00000016"/>
    <w:multiLevelType w:val="singleLevel"/>
    <w:tmpl w:val="00000016"/>
    <w:lvl w:ilvl="0" w:tentative="0">
      <w:start w:val="1"/>
      <w:numFmt w:val="bullet"/>
      <w:lvlText w:val=""/>
      <w:lvlJc w:val="left"/>
      <w:pPr>
        <w:tabs>
          <w:tab w:val="left" w:pos="1200"/>
        </w:tabs>
        <w:ind w:left="1200" w:hanging="360"/>
      </w:pPr>
      <w:rPr>
        <w:rFonts w:hint="default" w:ascii="Wingdings" w:hAnsi="Wingdings"/>
      </w:rPr>
    </w:lvl>
  </w:abstractNum>
  <w:abstractNum w:abstractNumId="2">
    <w:nsid w:val="00000024"/>
    <w:multiLevelType w:val="multilevel"/>
    <w:tmpl w:val="00000024"/>
    <w:lvl w:ilvl="0" w:tentative="0">
      <w:start w:val="1"/>
      <w:numFmt w:val="bullet"/>
      <w:pStyle w:val="61"/>
      <w:lvlText w:val=""/>
      <w:lvlJc w:val="left"/>
      <w:pPr>
        <w:ind w:left="780" w:hanging="360"/>
      </w:pPr>
      <w:rPr>
        <w:rFonts w:hint="default" w:ascii="Wingdings" w:hAnsi="Wingdings" w:eastAsia="宋体"/>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3">
    <w:nsid w:val="306B246C"/>
    <w:multiLevelType w:val="multilevel"/>
    <w:tmpl w:val="306B246C"/>
    <w:lvl w:ilvl="0" w:tentative="0">
      <w:start w:val="1"/>
      <w:numFmt w:val="decimal"/>
      <w:lvlText w:val="%1."/>
      <w:lvlJc w:val="center"/>
      <w:pPr>
        <w:tabs>
          <w:tab w:val="left" w:pos="501"/>
        </w:tabs>
        <w:ind w:left="501" w:hanging="420"/>
      </w:pPr>
      <w:rPr>
        <w:rFonts w:hint="eastAsia"/>
        <w:b w:val="0"/>
      </w:rPr>
    </w:lvl>
    <w:lvl w:ilvl="1" w:tentative="0">
      <w:start w:val="1"/>
      <w:numFmt w:val="lowerLetter"/>
      <w:lvlText w:val="%2)"/>
      <w:lvlJc w:val="left"/>
      <w:pPr>
        <w:tabs>
          <w:tab w:val="left" w:pos="291"/>
        </w:tabs>
        <w:ind w:left="291" w:hanging="420"/>
      </w:pPr>
    </w:lvl>
    <w:lvl w:ilvl="2" w:tentative="0">
      <w:start w:val="1"/>
      <w:numFmt w:val="lowerRoman"/>
      <w:lvlText w:val="%3."/>
      <w:lvlJc w:val="right"/>
      <w:pPr>
        <w:tabs>
          <w:tab w:val="left" w:pos="711"/>
        </w:tabs>
        <w:ind w:left="711" w:hanging="420"/>
      </w:pPr>
    </w:lvl>
    <w:lvl w:ilvl="3" w:tentative="0">
      <w:start w:val="1"/>
      <w:numFmt w:val="decimal"/>
      <w:lvlText w:val="%4."/>
      <w:lvlJc w:val="left"/>
      <w:pPr>
        <w:tabs>
          <w:tab w:val="left" w:pos="1131"/>
        </w:tabs>
        <w:ind w:left="1131" w:hanging="420"/>
      </w:pPr>
    </w:lvl>
    <w:lvl w:ilvl="4" w:tentative="0">
      <w:start w:val="1"/>
      <w:numFmt w:val="lowerLetter"/>
      <w:lvlText w:val="%5)"/>
      <w:lvlJc w:val="left"/>
      <w:pPr>
        <w:tabs>
          <w:tab w:val="left" w:pos="1551"/>
        </w:tabs>
        <w:ind w:left="1551" w:hanging="420"/>
      </w:pPr>
    </w:lvl>
    <w:lvl w:ilvl="5" w:tentative="0">
      <w:start w:val="1"/>
      <w:numFmt w:val="lowerRoman"/>
      <w:lvlText w:val="%6."/>
      <w:lvlJc w:val="right"/>
      <w:pPr>
        <w:tabs>
          <w:tab w:val="left" w:pos="1971"/>
        </w:tabs>
        <w:ind w:left="1971" w:hanging="420"/>
      </w:pPr>
    </w:lvl>
    <w:lvl w:ilvl="6" w:tentative="0">
      <w:start w:val="1"/>
      <w:numFmt w:val="decimal"/>
      <w:lvlText w:val="%7."/>
      <w:lvlJc w:val="left"/>
      <w:pPr>
        <w:tabs>
          <w:tab w:val="left" w:pos="2391"/>
        </w:tabs>
        <w:ind w:left="2391" w:hanging="420"/>
      </w:pPr>
    </w:lvl>
    <w:lvl w:ilvl="7" w:tentative="0">
      <w:start w:val="1"/>
      <w:numFmt w:val="lowerLetter"/>
      <w:lvlText w:val="%8)"/>
      <w:lvlJc w:val="left"/>
      <w:pPr>
        <w:tabs>
          <w:tab w:val="left" w:pos="2811"/>
        </w:tabs>
        <w:ind w:left="2811" w:hanging="420"/>
      </w:pPr>
    </w:lvl>
    <w:lvl w:ilvl="8" w:tentative="0">
      <w:start w:val="1"/>
      <w:numFmt w:val="lowerRoman"/>
      <w:lvlText w:val="%9."/>
      <w:lvlJc w:val="right"/>
      <w:pPr>
        <w:tabs>
          <w:tab w:val="left" w:pos="3231"/>
        </w:tabs>
        <w:ind w:left="3231" w:hanging="420"/>
      </w:pPr>
    </w:lvl>
  </w:abstractNum>
  <w:abstractNum w:abstractNumId="4">
    <w:nsid w:val="35F81F3D"/>
    <w:multiLevelType w:val="multilevel"/>
    <w:tmpl w:val="35F81F3D"/>
    <w:lvl w:ilvl="0" w:tentative="0">
      <w:start w:val="1"/>
      <w:numFmt w:val="decimal"/>
      <w:lvlText w:val="%1."/>
      <w:lvlJc w:val="center"/>
      <w:pPr>
        <w:tabs>
          <w:tab w:val="left" w:pos="501"/>
        </w:tabs>
        <w:ind w:left="501" w:hanging="420"/>
      </w:pPr>
      <w:rPr>
        <w:rFonts w:hint="eastAsia"/>
      </w:rPr>
    </w:lvl>
    <w:lvl w:ilvl="1" w:tentative="0">
      <w:start w:val="1"/>
      <w:numFmt w:val="lowerLetter"/>
      <w:lvlText w:val="%2)"/>
      <w:lvlJc w:val="left"/>
      <w:pPr>
        <w:tabs>
          <w:tab w:val="left" w:pos="291"/>
        </w:tabs>
        <w:ind w:left="291" w:hanging="420"/>
      </w:pPr>
    </w:lvl>
    <w:lvl w:ilvl="2" w:tentative="0">
      <w:start w:val="1"/>
      <w:numFmt w:val="lowerRoman"/>
      <w:lvlText w:val="%3."/>
      <w:lvlJc w:val="right"/>
      <w:pPr>
        <w:tabs>
          <w:tab w:val="left" w:pos="711"/>
        </w:tabs>
        <w:ind w:left="711" w:hanging="420"/>
      </w:pPr>
    </w:lvl>
    <w:lvl w:ilvl="3" w:tentative="0">
      <w:start w:val="1"/>
      <w:numFmt w:val="decimal"/>
      <w:lvlText w:val="%4."/>
      <w:lvlJc w:val="left"/>
      <w:pPr>
        <w:tabs>
          <w:tab w:val="left" w:pos="1131"/>
        </w:tabs>
        <w:ind w:left="1131" w:hanging="420"/>
      </w:pPr>
    </w:lvl>
    <w:lvl w:ilvl="4" w:tentative="0">
      <w:start w:val="1"/>
      <w:numFmt w:val="lowerLetter"/>
      <w:lvlText w:val="%5)"/>
      <w:lvlJc w:val="left"/>
      <w:pPr>
        <w:tabs>
          <w:tab w:val="left" w:pos="1551"/>
        </w:tabs>
        <w:ind w:left="1551" w:hanging="420"/>
      </w:pPr>
    </w:lvl>
    <w:lvl w:ilvl="5" w:tentative="0">
      <w:start w:val="1"/>
      <w:numFmt w:val="lowerRoman"/>
      <w:lvlText w:val="%6."/>
      <w:lvlJc w:val="right"/>
      <w:pPr>
        <w:tabs>
          <w:tab w:val="left" w:pos="1971"/>
        </w:tabs>
        <w:ind w:left="1971" w:hanging="420"/>
      </w:pPr>
    </w:lvl>
    <w:lvl w:ilvl="6" w:tentative="0">
      <w:start w:val="1"/>
      <w:numFmt w:val="decimal"/>
      <w:lvlText w:val="%7."/>
      <w:lvlJc w:val="left"/>
      <w:pPr>
        <w:tabs>
          <w:tab w:val="left" w:pos="2391"/>
        </w:tabs>
        <w:ind w:left="2391" w:hanging="420"/>
      </w:pPr>
    </w:lvl>
    <w:lvl w:ilvl="7" w:tentative="0">
      <w:start w:val="1"/>
      <w:numFmt w:val="lowerLetter"/>
      <w:lvlText w:val="%8)"/>
      <w:lvlJc w:val="left"/>
      <w:pPr>
        <w:tabs>
          <w:tab w:val="left" w:pos="2811"/>
        </w:tabs>
        <w:ind w:left="2811" w:hanging="420"/>
      </w:pPr>
    </w:lvl>
    <w:lvl w:ilvl="8" w:tentative="0">
      <w:start w:val="1"/>
      <w:numFmt w:val="lowerRoman"/>
      <w:lvlText w:val="%9."/>
      <w:lvlJc w:val="right"/>
      <w:pPr>
        <w:tabs>
          <w:tab w:val="left" w:pos="3231"/>
        </w:tabs>
        <w:ind w:left="3231" w:hanging="420"/>
      </w:pPr>
    </w:lvl>
  </w:abstractNum>
  <w:abstractNum w:abstractNumId="5">
    <w:nsid w:val="38734113"/>
    <w:multiLevelType w:val="multilevel"/>
    <w:tmpl w:val="38734113"/>
    <w:lvl w:ilvl="0" w:tentative="0">
      <w:start w:val="1"/>
      <w:numFmt w:val="decimal"/>
      <w:lvlText w:val="%1)"/>
      <w:lvlJc w:val="left"/>
      <w:pPr>
        <w:tabs>
          <w:tab w:val="left" w:pos="1020"/>
        </w:tabs>
        <w:ind w:left="10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4CC44A1B"/>
    <w:multiLevelType w:val="multilevel"/>
    <w:tmpl w:val="4CC44A1B"/>
    <w:lvl w:ilvl="0" w:tentative="0">
      <w:start w:val="1"/>
      <w:numFmt w:val="decimal"/>
      <w:lvlText w:val="%1."/>
      <w:lvlJc w:val="left"/>
      <w:pPr>
        <w:ind w:left="425" w:hanging="425"/>
      </w:pPr>
    </w:lvl>
    <w:lvl w:ilvl="1" w:tentative="0">
      <w:start w:val="1"/>
      <w:numFmt w:val="decimal"/>
      <w:lvlText w:val="%1.%2."/>
      <w:lvlJc w:val="left"/>
      <w:pPr>
        <w:ind w:left="567" w:hanging="567"/>
      </w:pPr>
    </w:lvl>
    <w:lvl w:ilvl="2" w:tentative="0">
      <w:start w:val="1"/>
      <w:numFmt w:val="decimal"/>
      <w:lvlText w:val="%1.%2.%3."/>
      <w:lvlJc w:val="left"/>
      <w:pPr>
        <w:ind w:left="709" w:hanging="709"/>
      </w:p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7">
    <w:nsid w:val="6E352840"/>
    <w:multiLevelType w:val="multilevel"/>
    <w:tmpl w:val="6E352840"/>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8">
    <w:nsid w:val="7D447E95"/>
    <w:multiLevelType w:val="multilevel"/>
    <w:tmpl w:val="7D447E95"/>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9">
    <w:nsid w:val="7F7F7887"/>
    <w:multiLevelType w:val="multilevel"/>
    <w:tmpl w:val="7F7F7887"/>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num w:numId="1">
    <w:abstractNumId w:val="2"/>
  </w:num>
  <w:num w:numId="2">
    <w:abstractNumId w:val="6"/>
  </w:num>
  <w:num w:numId="3">
    <w:abstractNumId w:val="5"/>
  </w:num>
  <w:num w:numId="4">
    <w:abstractNumId w:val="7"/>
  </w:num>
  <w:num w:numId="5">
    <w:abstractNumId w:val="9"/>
  </w:num>
  <w:num w:numId="6">
    <w:abstractNumId w:val="8"/>
  </w:num>
  <w:num w:numId="7">
    <w:abstractNumId w:val="4"/>
  </w:num>
  <w:num w:numId="8">
    <w:abstractNumId w:val="3"/>
  </w:num>
  <w:num w:numId="9">
    <w:abstractNumId w:val="0"/>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hdrShapeDefaults>
    <o:shapelayout v:ext="edit">
      <o:idmap v:ext="edit" data="2"/>
      <o:rules v:ext="edit">
        <o:r id="V:Rule1" type="connector" idref="#_x0000_s2049"/>
        <o:r id="V:Rule2" type="connector" idref="#_x0000_s2050"/>
      </o:rules>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6D4AD8"/>
    <w:rsid w:val="00005059"/>
    <w:rsid w:val="00013882"/>
    <w:rsid w:val="00013D33"/>
    <w:rsid w:val="00020CDC"/>
    <w:rsid w:val="000222B1"/>
    <w:rsid w:val="00026A03"/>
    <w:rsid w:val="000274E8"/>
    <w:rsid w:val="000275DF"/>
    <w:rsid w:val="00027628"/>
    <w:rsid w:val="0003071D"/>
    <w:rsid w:val="00031E65"/>
    <w:rsid w:val="00034DA4"/>
    <w:rsid w:val="000402FC"/>
    <w:rsid w:val="00041257"/>
    <w:rsid w:val="00044E75"/>
    <w:rsid w:val="00046BAA"/>
    <w:rsid w:val="000514D4"/>
    <w:rsid w:val="000553BD"/>
    <w:rsid w:val="00060845"/>
    <w:rsid w:val="000756CB"/>
    <w:rsid w:val="000757F8"/>
    <w:rsid w:val="00076D80"/>
    <w:rsid w:val="00076F74"/>
    <w:rsid w:val="00081FB3"/>
    <w:rsid w:val="00091E86"/>
    <w:rsid w:val="000935A1"/>
    <w:rsid w:val="0009663F"/>
    <w:rsid w:val="000A017A"/>
    <w:rsid w:val="000A7869"/>
    <w:rsid w:val="000A7D4D"/>
    <w:rsid w:val="000B0152"/>
    <w:rsid w:val="000B0810"/>
    <w:rsid w:val="000B0C95"/>
    <w:rsid w:val="000B1E2B"/>
    <w:rsid w:val="000B2105"/>
    <w:rsid w:val="000B323E"/>
    <w:rsid w:val="000B3CDF"/>
    <w:rsid w:val="000C5092"/>
    <w:rsid w:val="000C590B"/>
    <w:rsid w:val="000E4140"/>
    <w:rsid w:val="000F4FB6"/>
    <w:rsid w:val="000F5ECC"/>
    <w:rsid w:val="001113C7"/>
    <w:rsid w:val="00113A1D"/>
    <w:rsid w:val="001142D6"/>
    <w:rsid w:val="001145FC"/>
    <w:rsid w:val="00126531"/>
    <w:rsid w:val="001273EF"/>
    <w:rsid w:val="001303F9"/>
    <w:rsid w:val="00131663"/>
    <w:rsid w:val="00132065"/>
    <w:rsid w:val="001363D1"/>
    <w:rsid w:val="00136C9B"/>
    <w:rsid w:val="00142A41"/>
    <w:rsid w:val="00146569"/>
    <w:rsid w:val="0015136E"/>
    <w:rsid w:val="00154E00"/>
    <w:rsid w:val="0015556B"/>
    <w:rsid w:val="001627B6"/>
    <w:rsid w:val="00163A9B"/>
    <w:rsid w:val="00165DAF"/>
    <w:rsid w:val="00175EBA"/>
    <w:rsid w:val="00177823"/>
    <w:rsid w:val="00181342"/>
    <w:rsid w:val="00182624"/>
    <w:rsid w:val="00182AA5"/>
    <w:rsid w:val="00184260"/>
    <w:rsid w:val="00193711"/>
    <w:rsid w:val="001944C6"/>
    <w:rsid w:val="001A33D8"/>
    <w:rsid w:val="001B6A99"/>
    <w:rsid w:val="001C7456"/>
    <w:rsid w:val="001D0F5C"/>
    <w:rsid w:val="001D4BE9"/>
    <w:rsid w:val="001F075C"/>
    <w:rsid w:val="001F4828"/>
    <w:rsid w:val="001F7089"/>
    <w:rsid w:val="00202B09"/>
    <w:rsid w:val="0021064C"/>
    <w:rsid w:val="0021157C"/>
    <w:rsid w:val="00214103"/>
    <w:rsid w:val="0022224C"/>
    <w:rsid w:val="0023157C"/>
    <w:rsid w:val="0024039D"/>
    <w:rsid w:val="002430A8"/>
    <w:rsid w:val="002455B7"/>
    <w:rsid w:val="0024588E"/>
    <w:rsid w:val="0025126B"/>
    <w:rsid w:val="00254D04"/>
    <w:rsid w:val="002555A9"/>
    <w:rsid w:val="00261C3D"/>
    <w:rsid w:val="00262452"/>
    <w:rsid w:val="002631A5"/>
    <w:rsid w:val="002631D4"/>
    <w:rsid w:val="00263297"/>
    <w:rsid w:val="00263D93"/>
    <w:rsid w:val="002659E5"/>
    <w:rsid w:val="0027153A"/>
    <w:rsid w:val="0027241E"/>
    <w:rsid w:val="00273316"/>
    <w:rsid w:val="00273FDC"/>
    <w:rsid w:val="0027599B"/>
    <w:rsid w:val="0027664A"/>
    <w:rsid w:val="002841E4"/>
    <w:rsid w:val="00285571"/>
    <w:rsid w:val="002A05BB"/>
    <w:rsid w:val="002A0F00"/>
    <w:rsid w:val="002B156B"/>
    <w:rsid w:val="002B1D06"/>
    <w:rsid w:val="002B3AE4"/>
    <w:rsid w:val="002C2FA0"/>
    <w:rsid w:val="002C3490"/>
    <w:rsid w:val="002C55BB"/>
    <w:rsid w:val="002D059D"/>
    <w:rsid w:val="002D1246"/>
    <w:rsid w:val="002D52E1"/>
    <w:rsid w:val="002E3091"/>
    <w:rsid w:val="002F6C36"/>
    <w:rsid w:val="003020AD"/>
    <w:rsid w:val="00314AE2"/>
    <w:rsid w:val="00315E1A"/>
    <w:rsid w:val="00320796"/>
    <w:rsid w:val="00320DB7"/>
    <w:rsid w:val="00323E8D"/>
    <w:rsid w:val="00324283"/>
    <w:rsid w:val="00333038"/>
    <w:rsid w:val="003478C4"/>
    <w:rsid w:val="00347D8B"/>
    <w:rsid w:val="00350D91"/>
    <w:rsid w:val="003522AE"/>
    <w:rsid w:val="0035462D"/>
    <w:rsid w:val="003556D3"/>
    <w:rsid w:val="003562C7"/>
    <w:rsid w:val="00361E3C"/>
    <w:rsid w:val="00367FB6"/>
    <w:rsid w:val="003776C1"/>
    <w:rsid w:val="00380FE2"/>
    <w:rsid w:val="00383931"/>
    <w:rsid w:val="00385531"/>
    <w:rsid w:val="0038647C"/>
    <w:rsid w:val="00386B76"/>
    <w:rsid w:val="003875B3"/>
    <w:rsid w:val="003936BF"/>
    <w:rsid w:val="0039424C"/>
    <w:rsid w:val="003A11C6"/>
    <w:rsid w:val="003B184D"/>
    <w:rsid w:val="003B660A"/>
    <w:rsid w:val="003C064D"/>
    <w:rsid w:val="003C537F"/>
    <w:rsid w:val="003C7FD4"/>
    <w:rsid w:val="003D1905"/>
    <w:rsid w:val="003D4FD4"/>
    <w:rsid w:val="003E2E23"/>
    <w:rsid w:val="003E4129"/>
    <w:rsid w:val="003E53C0"/>
    <w:rsid w:val="004011B7"/>
    <w:rsid w:val="00402CF0"/>
    <w:rsid w:val="00416DE8"/>
    <w:rsid w:val="004204A7"/>
    <w:rsid w:val="00420FFE"/>
    <w:rsid w:val="00421D7F"/>
    <w:rsid w:val="00427BD3"/>
    <w:rsid w:val="004301B6"/>
    <w:rsid w:val="00431843"/>
    <w:rsid w:val="00433554"/>
    <w:rsid w:val="0044086B"/>
    <w:rsid w:val="004437FF"/>
    <w:rsid w:val="00453CA5"/>
    <w:rsid w:val="00475142"/>
    <w:rsid w:val="00476DBD"/>
    <w:rsid w:val="00480951"/>
    <w:rsid w:val="00482FF5"/>
    <w:rsid w:val="0049465D"/>
    <w:rsid w:val="00494C50"/>
    <w:rsid w:val="004971F4"/>
    <w:rsid w:val="00497889"/>
    <w:rsid w:val="004B3D46"/>
    <w:rsid w:val="004B69DB"/>
    <w:rsid w:val="004D5695"/>
    <w:rsid w:val="004E30B8"/>
    <w:rsid w:val="004E45CB"/>
    <w:rsid w:val="004F23A8"/>
    <w:rsid w:val="004F5433"/>
    <w:rsid w:val="004F6788"/>
    <w:rsid w:val="005033BA"/>
    <w:rsid w:val="00507BC2"/>
    <w:rsid w:val="00511A7C"/>
    <w:rsid w:val="005148D4"/>
    <w:rsid w:val="00514C86"/>
    <w:rsid w:val="00523789"/>
    <w:rsid w:val="00543C40"/>
    <w:rsid w:val="00545175"/>
    <w:rsid w:val="00554300"/>
    <w:rsid w:val="00560227"/>
    <w:rsid w:val="00561026"/>
    <w:rsid w:val="00562590"/>
    <w:rsid w:val="0056588E"/>
    <w:rsid w:val="005677BE"/>
    <w:rsid w:val="00572DAA"/>
    <w:rsid w:val="00583B39"/>
    <w:rsid w:val="00596FCA"/>
    <w:rsid w:val="005B0DDD"/>
    <w:rsid w:val="005B1604"/>
    <w:rsid w:val="005B5EA6"/>
    <w:rsid w:val="005B7FCB"/>
    <w:rsid w:val="005C0863"/>
    <w:rsid w:val="005D109D"/>
    <w:rsid w:val="005D736B"/>
    <w:rsid w:val="005E093B"/>
    <w:rsid w:val="005E28EE"/>
    <w:rsid w:val="005E5C5F"/>
    <w:rsid w:val="005E70A1"/>
    <w:rsid w:val="006050BD"/>
    <w:rsid w:val="00605826"/>
    <w:rsid w:val="0060711F"/>
    <w:rsid w:val="00612964"/>
    <w:rsid w:val="006155F1"/>
    <w:rsid w:val="0062113E"/>
    <w:rsid w:val="00625B49"/>
    <w:rsid w:val="006312F4"/>
    <w:rsid w:val="00633E3F"/>
    <w:rsid w:val="00637329"/>
    <w:rsid w:val="006444CC"/>
    <w:rsid w:val="0064594D"/>
    <w:rsid w:val="006505EE"/>
    <w:rsid w:val="006528C6"/>
    <w:rsid w:val="00653EA9"/>
    <w:rsid w:val="00660715"/>
    <w:rsid w:val="00662FEC"/>
    <w:rsid w:val="00670567"/>
    <w:rsid w:val="00671B90"/>
    <w:rsid w:val="006816FA"/>
    <w:rsid w:val="00687E28"/>
    <w:rsid w:val="00691FEA"/>
    <w:rsid w:val="006A396D"/>
    <w:rsid w:val="006C0864"/>
    <w:rsid w:val="006C2789"/>
    <w:rsid w:val="006C35FB"/>
    <w:rsid w:val="006C4BB6"/>
    <w:rsid w:val="006D1398"/>
    <w:rsid w:val="006D3B04"/>
    <w:rsid w:val="006D4AD8"/>
    <w:rsid w:val="006E0BBD"/>
    <w:rsid w:val="006E718E"/>
    <w:rsid w:val="006F5DE6"/>
    <w:rsid w:val="006F7E5C"/>
    <w:rsid w:val="00704A37"/>
    <w:rsid w:val="00705322"/>
    <w:rsid w:val="00705CA8"/>
    <w:rsid w:val="00707B9D"/>
    <w:rsid w:val="0071022C"/>
    <w:rsid w:val="00711694"/>
    <w:rsid w:val="00712C83"/>
    <w:rsid w:val="00715808"/>
    <w:rsid w:val="007213A6"/>
    <w:rsid w:val="0072214D"/>
    <w:rsid w:val="00722FF5"/>
    <w:rsid w:val="00725CDA"/>
    <w:rsid w:val="00730F32"/>
    <w:rsid w:val="007331B3"/>
    <w:rsid w:val="00733B7F"/>
    <w:rsid w:val="00747338"/>
    <w:rsid w:val="00750C77"/>
    <w:rsid w:val="007529B2"/>
    <w:rsid w:val="00761414"/>
    <w:rsid w:val="00765635"/>
    <w:rsid w:val="0076599D"/>
    <w:rsid w:val="007704CE"/>
    <w:rsid w:val="00783DA4"/>
    <w:rsid w:val="00784791"/>
    <w:rsid w:val="00785D8A"/>
    <w:rsid w:val="007A0058"/>
    <w:rsid w:val="007A284B"/>
    <w:rsid w:val="007A5532"/>
    <w:rsid w:val="007A7501"/>
    <w:rsid w:val="007A76DE"/>
    <w:rsid w:val="007A7A46"/>
    <w:rsid w:val="007B0682"/>
    <w:rsid w:val="007B4BA5"/>
    <w:rsid w:val="007B53EB"/>
    <w:rsid w:val="007B58F8"/>
    <w:rsid w:val="007C1A5A"/>
    <w:rsid w:val="007C5608"/>
    <w:rsid w:val="007D7364"/>
    <w:rsid w:val="007E75F5"/>
    <w:rsid w:val="007F1B85"/>
    <w:rsid w:val="00807C09"/>
    <w:rsid w:val="00807E32"/>
    <w:rsid w:val="00812C38"/>
    <w:rsid w:val="00816614"/>
    <w:rsid w:val="00822436"/>
    <w:rsid w:val="00823542"/>
    <w:rsid w:val="00825D9B"/>
    <w:rsid w:val="008332AB"/>
    <w:rsid w:val="00841C26"/>
    <w:rsid w:val="00847D82"/>
    <w:rsid w:val="0085119D"/>
    <w:rsid w:val="00853239"/>
    <w:rsid w:val="0086039D"/>
    <w:rsid w:val="00871126"/>
    <w:rsid w:val="00871D7D"/>
    <w:rsid w:val="00873CC2"/>
    <w:rsid w:val="00880E22"/>
    <w:rsid w:val="00882D39"/>
    <w:rsid w:val="0088589D"/>
    <w:rsid w:val="008906AE"/>
    <w:rsid w:val="00890C87"/>
    <w:rsid w:val="00892BFD"/>
    <w:rsid w:val="008970E1"/>
    <w:rsid w:val="0089749C"/>
    <w:rsid w:val="00897AF1"/>
    <w:rsid w:val="008A23D3"/>
    <w:rsid w:val="008A7DEA"/>
    <w:rsid w:val="008B48EA"/>
    <w:rsid w:val="008B7FEE"/>
    <w:rsid w:val="008C0013"/>
    <w:rsid w:val="008C1BB9"/>
    <w:rsid w:val="008C2348"/>
    <w:rsid w:val="008C6FE7"/>
    <w:rsid w:val="008C7A66"/>
    <w:rsid w:val="008D0030"/>
    <w:rsid w:val="008D20D9"/>
    <w:rsid w:val="008D35A1"/>
    <w:rsid w:val="008D5F62"/>
    <w:rsid w:val="008D6059"/>
    <w:rsid w:val="008E1FF3"/>
    <w:rsid w:val="008F0609"/>
    <w:rsid w:val="008F45CC"/>
    <w:rsid w:val="00907D8D"/>
    <w:rsid w:val="009119AE"/>
    <w:rsid w:val="009122FF"/>
    <w:rsid w:val="00913264"/>
    <w:rsid w:val="00914F37"/>
    <w:rsid w:val="009158C1"/>
    <w:rsid w:val="00915C4E"/>
    <w:rsid w:val="0092119D"/>
    <w:rsid w:val="00921B13"/>
    <w:rsid w:val="00922A00"/>
    <w:rsid w:val="00927BDD"/>
    <w:rsid w:val="00931271"/>
    <w:rsid w:val="0093341A"/>
    <w:rsid w:val="00933A8E"/>
    <w:rsid w:val="009356D4"/>
    <w:rsid w:val="00936C6D"/>
    <w:rsid w:val="00937589"/>
    <w:rsid w:val="00940785"/>
    <w:rsid w:val="00946907"/>
    <w:rsid w:val="00950287"/>
    <w:rsid w:val="009706A3"/>
    <w:rsid w:val="00971CEB"/>
    <w:rsid w:val="0097328B"/>
    <w:rsid w:val="009733DC"/>
    <w:rsid w:val="0097798B"/>
    <w:rsid w:val="00991961"/>
    <w:rsid w:val="009A2EA1"/>
    <w:rsid w:val="009A4718"/>
    <w:rsid w:val="009B40C7"/>
    <w:rsid w:val="009C1AF8"/>
    <w:rsid w:val="009C5A0F"/>
    <w:rsid w:val="009D5181"/>
    <w:rsid w:val="009E274F"/>
    <w:rsid w:val="009E4699"/>
    <w:rsid w:val="009E5EEE"/>
    <w:rsid w:val="00A03B21"/>
    <w:rsid w:val="00A102CF"/>
    <w:rsid w:val="00A12E04"/>
    <w:rsid w:val="00A147CC"/>
    <w:rsid w:val="00A165E5"/>
    <w:rsid w:val="00A17519"/>
    <w:rsid w:val="00A17909"/>
    <w:rsid w:val="00A2152D"/>
    <w:rsid w:val="00A27BEA"/>
    <w:rsid w:val="00A30E4C"/>
    <w:rsid w:val="00A310A0"/>
    <w:rsid w:val="00A31411"/>
    <w:rsid w:val="00A3205F"/>
    <w:rsid w:val="00A32262"/>
    <w:rsid w:val="00A33CCD"/>
    <w:rsid w:val="00A41881"/>
    <w:rsid w:val="00A4358A"/>
    <w:rsid w:val="00A4425A"/>
    <w:rsid w:val="00A53AF4"/>
    <w:rsid w:val="00A55AB8"/>
    <w:rsid w:val="00A562BF"/>
    <w:rsid w:val="00A62E7B"/>
    <w:rsid w:val="00A63333"/>
    <w:rsid w:val="00A65485"/>
    <w:rsid w:val="00A65A8E"/>
    <w:rsid w:val="00A66657"/>
    <w:rsid w:val="00A73902"/>
    <w:rsid w:val="00A74273"/>
    <w:rsid w:val="00A76EB2"/>
    <w:rsid w:val="00A8106F"/>
    <w:rsid w:val="00A81F7D"/>
    <w:rsid w:val="00A945E7"/>
    <w:rsid w:val="00A962CA"/>
    <w:rsid w:val="00A97BEB"/>
    <w:rsid w:val="00AA367C"/>
    <w:rsid w:val="00AA544F"/>
    <w:rsid w:val="00AB0637"/>
    <w:rsid w:val="00AB1624"/>
    <w:rsid w:val="00AB20D3"/>
    <w:rsid w:val="00AC0A82"/>
    <w:rsid w:val="00AC19CF"/>
    <w:rsid w:val="00AD23C2"/>
    <w:rsid w:val="00AD499E"/>
    <w:rsid w:val="00AD4B5D"/>
    <w:rsid w:val="00AE0181"/>
    <w:rsid w:val="00AE1FB0"/>
    <w:rsid w:val="00AF17C3"/>
    <w:rsid w:val="00AF2597"/>
    <w:rsid w:val="00B00ABE"/>
    <w:rsid w:val="00B1442E"/>
    <w:rsid w:val="00B14A97"/>
    <w:rsid w:val="00B4213F"/>
    <w:rsid w:val="00B435D6"/>
    <w:rsid w:val="00B46151"/>
    <w:rsid w:val="00B47F3D"/>
    <w:rsid w:val="00B50818"/>
    <w:rsid w:val="00B51332"/>
    <w:rsid w:val="00B52D8F"/>
    <w:rsid w:val="00B53379"/>
    <w:rsid w:val="00B5732A"/>
    <w:rsid w:val="00B6169D"/>
    <w:rsid w:val="00B649AB"/>
    <w:rsid w:val="00B66B98"/>
    <w:rsid w:val="00B66F0A"/>
    <w:rsid w:val="00B702B6"/>
    <w:rsid w:val="00B72254"/>
    <w:rsid w:val="00B75B55"/>
    <w:rsid w:val="00B77866"/>
    <w:rsid w:val="00B81352"/>
    <w:rsid w:val="00B843E3"/>
    <w:rsid w:val="00B858CD"/>
    <w:rsid w:val="00B878DF"/>
    <w:rsid w:val="00B959CC"/>
    <w:rsid w:val="00B97C8F"/>
    <w:rsid w:val="00B97D7D"/>
    <w:rsid w:val="00BA4D11"/>
    <w:rsid w:val="00BC408F"/>
    <w:rsid w:val="00BC7F23"/>
    <w:rsid w:val="00BD0D6E"/>
    <w:rsid w:val="00BD52A7"/>
    <w:rsid w:val="00BE1FD4"/>
    <w:rsid w:val="00BE7BC8"/>
    <w:rsid w:val="00BF58DB"/>
    <w:rsid w:val="00C00AA8"/>
    <w:rsid w:val="00C042E1"/>
    <w:rsid w:val="00C050B3"/>
    <w:rsid w:val="00C15732"/>
    <w:rsid w:val="00C17075"/>
    <w:rsid w:val="00C24A6B"/>
    <w:rsid w:val="00C263A9"/>
    <w:rsid w:val="00C3043E"/>
    <w:rsid w:val="00C405EC"/>
    <w:rsid w:val="00C41D4A"/>
    <w:rsid w:val="00C53603"/>
    <w:rsid w:val="00C54F4A"/>
    <w:rsid w:val="00C57104"/>
    <w:rsid w:val="00C57560"/>
    <w:rsid w:val="00C63376"/>
    <w:rsid w:val="00C643EC"/>
    <w:rsid w:val="00C67106"/>
    <w:rsid w:val="00C73076"/>
    <w:rsid w:val="00C74F31"/>
    <w:rsid w:val="00C84B86"/>
    <w:rsid w:val="00C9138C"/>
    <w:rsid w:val="00C96422"/>
    <w:rsid w:val="00C972E0"/>
    <w:rsid w:val="00C979A3"/>
    <w:rsid w:val="00CA2BD9"/>
    <w:rsid w:val="00CB0AEC"/>
    <w:rsid w:val="00CC1961"/>
    <w:rsid w:val="00CD04AE"/>
    <w:rsid w:val="00CD3B02"/>
    <w:rsid w:val="00CD5E32"/>
    <w:rsid w:val="00CD766F"/>
    <w:rsid w:val="00CD7E10"/>
    <w:rsid w:val="00CE17AA"/>
    <w:rsid w:val="00CE68AB"/>
    <w:rsid w:val="00CF14B1"/>
    <w:rsid w:val="00CF1A73"/>
    <w:rsid w:val="00CF4569"/>
    <w:rsid w:val="00CF4858"/>
    <w:rsid w:val="00CF4AD1"/>
    <w:rsid w:val="00D03A2A"/>
    <w:rsid w:val="00D100FA"/>
    <w:rsid w:val="00D10119"/>
    <w:rsid w:val="00D205B8"/>
    <w:rsid w:val="00D32E3D"/>
    <w:rsid w:val="00D40C5B"/>
    <w:rsid w:val="00D40ED5"/>
    <w:rsid w:val="00D4545B"/>
    <w:rsid w:val="00D60AEC"/>
    <w:rsid w:val="00D6218C"/>
    <w:rsid w:val="00D62308"/>
    <w:rsid w:val="00D63E95"/>
    <w:rsid w:val="00D70272"/>
    <w:rsid w:val="00D70D23"/>
    <w:rsid w:val="00D9079E"/>
    <w:rsid w:val="00D941D3"/>
    <w:rsid w:val="00D96510"/>
    <w:rsid w:val="00D97D75"/>
    <w:rsid w:val="00DB592C"/>
    <w:rsid w:val="00DB6734"/>
    <w:rsid w:val="00DB71BC"/>
    <w:rsid w:val="00DC3065"/>
    <w:rsid w:val="00DD4CF1"/>
    <w:rsid w:val="00DD554C"/>
    <w:rsid w:val="00DE03CD"/>
    <w:rsid w:val="00DE18EB"/>
    <w:rsid w:val="00DE32DA"/>
    <w:rsid w:val="00DE3A17"/>
    <w:rsid w:val="00DF38B5"/>
    <w:rsid w:val="00E00FFA"/>
    <w:rsid w:val="00E046FE"/>
    <w:rsid w:val="00E0727A"/>
    <w:rsid w:val="00E13227"/>
    <w:rsid w:val="00E138AB"/>
    <w:rsid w:val="00E26415"/>
    <w:rsid w:val="00E317EC"/>
    <w:rsid w:val="00E32145"/>
    <w:rsid w:val="00E33351"/>
    <w:rsid w:val="00E36FB5"/>
    <w:rsid w:val="00E41321"/>
    <w:rsid w:val="00E45A96"/>
    <w:rsid w:val="00E46D22"/>
    <w:rsid w:val="00E510CA"/>
    <w:rsid w:val="00E51AEA"/>
    <w:rsid w:val="00E52A97"/>
    <w:rsid w:val="00E62073"/>
    <w:rsid w:val="00E75DD2"/>
    <w:rsid w:val="00E802D1"/>
    <w:rsid w:val="00E8682C"/>
    <w:rsid w:val="00E902AC"/>
    <w:rsid w:val="00E91EBD"/>
    <w:rsid w:val="00E93981"/>
    <w:rsid w:val="00EA160F"/>
    <w:rsid w:val="00EA797F"/>
    <w:rsid w:val="00EB38CD"/>
    <w:rsid w:val="00EC7002"/>
    <w:rsid w:val="00ED3B7C"/>
    <w:rsid w:val="00ED43F6"/>
    <w:rsid w:val="00ED773B"/>
    <w:rsid w:val="00ED7B6A"/>
    <w:rsid w:val="00EE0B56"/>
    <w:rsid w:val="00EE5DFA"/>
    <w:rsid w:val="00EE5FF0"/>
    <w:rsid w:val="00EF017A"/>
    <w:rsid w:val="00EF11BF"/>
    <w:rsid w:val="00EF1F95"/>
    <w:rsid w:val="00EF3782"/>
    <w:rsid w:val="00EF4125"/>
    <w:rsid w:val="00EF6092"/>
    <w:rsid w:val="00F0720C"/>
    <w:rsid w:val="00F13739"/>
    <w:rsid w:val="00F205C7"/>
    <w:rsid w:val="00F23C2E"/>
    <w:rsid w:val="00F27222"/>
    <w:rsid w:val="00F30812"/>
    <w:rsid w:val="00F33178"/>
    <w:rsid w:val="00F42AEF"/>
    <w:rsid w:val="00F46DAF"/>
    <w:rsid w:val="00F5711A"/>
    <w:rsid w:val="00F66772"/>
    <w:rsid w:val="00F67D1F"/>
    <w:rsid w:val="00F8314D"/>
    <w:rsid w:val="00F83FB1"/>
    <w:rsid w:val="00F90940"/>
    <w:rsid w:val="00F96D7D"/>
    <w:rsid w:val="00FA0EEA"/>
    <w:rsid w:val="00FB0D01"/>
    <w:rsid w:val="00FB2283"/>
    <w:rsid w:val="00FB2834"/>
    <w:rsid w:val="00FC4C6D"/>
    <w:rsid w:val="00FC512D"/>
    <w:rsid w:val="00FC6016"/>
    <w:rsid w:val="00FC7A27"/>
    <w:rsid w:val="00FD5618"/>
    <w:rsid w:val="00FD5FE5"/>
    <w:rsid w:val="00FE5E46"/>
    <w:rsid w:val="00FF2120"/>
    <w:rsid w:val="2A4866C8"/>
    <w:rsid w:val="4EEA4A3B"/>
    <w:rsid w:val="6F446C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0"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nhideWhenUsed="0" w:uiPriority="39" w:semiHidden="0" w:name="toc 2"/>
    <w:lsdException w:qFormat="1" w:uiPriority="39" w:semiHidden="0" w:name="toc 3"/>
    <w:lsdException w:qFormat="1" w:unhideWhenUsed="0" w:uiPriority="39" w:semiHidden="0" w:name="toc 4"/>
    <w:lsdException w:qFormat="1" w:unhideWhenUsed="0" w:uiPriority="39" w:semiHidden="0" w:name="toc 5"/>
    <w:lsdException w:uiPriority="39" w:name="toc 6"/>
    <w:lsdException w:uiPriority="39" w:name="toc 7"/>
    <w:lsdException w:uiPriority="39" w:name="toc 8"/>
    <w:lsdException w:uiPriority="39" w:name="toc 9"/>
    <w:lsdException w:qFormat="1" w:uiPriority="0" w:semiHidden="0" w:name="Normal Indent"/>
    <w:lsdException w:uiPriority="99" w:name="footnote text"/>
    <w:lsdException w:qFormat="1" w:uiPriority="99" w:name="annotation text"/>
    <w:lsdException w:qFormat="1" w:uiPriority="0" w:semiHidden="0" w:name="header"/>
    <w:lsdException w:unhideWhenUsed="0"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0" w:semiHidden="0" w:name="Emphasis"/>
    <w:lsdException w:qFormat="1"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00" w:lineRule="auto"/>
      <w:jc w:val="both"/>
    </w:pPr>
    <w:rPr>
      <w:rFonts w:ascii="Calibri" w:hAnsi="Calibri" w:eastAsia="宋体" w:cs="Times New Roman"/>
      <w:kern w:val="2"/>
      <w:sz w:val="21"/>
      <w:szCs w:val="22"/>
      <w:lang w:val="en-US" w:eastAsia="zh-CN" w:bidi="ar-SA"/>
    </w:rPr>
  </w:style>
  <w:style w:type="paragraph" w:styleId="2">
    <w:name w:val="heading 1"/>
    <w:basedOn w:val="1"/>
    <w:next w:val="1"/>
    <w:link w:val="48"/>
    <w:qFormat/>
    <w:uiPriority w:val="9"/>
    <w:pPr>
      <w:keepNext/>
      <w:keepLines/>
      <w:spacing w:before="240" w:after="240"/>
      <w:outlineLvl w:val="0"/>
    </w:pPr>
    <w:rPr>
      <w:rFonts w:asciiTheme="majorHAnsi" w:hAnsiTheme="majorHAnsi"/>
      <w:b/>
      <w:bCs/>
      <w:kern w:val="44"/>
      <w:sz w:val="44"/>
      <w:szCs w:val="44"/>
    </w:rPr>
  </w:style>
  <w:style w:type="paragraph" w:styleId="3">
    <w:name w:val="heading 2"/>
    <w:basedOn w:val="1"/>
    <w:next w:val="1"/>
    <w:link w:val="41"/>
    <w:unhideWhenUsed/>
    <w:qFormat/>
    <w:uiPriority w:val="9"/>
    <w:pPr>
      <w:widowControl/>
      <w:spacing w:before="240" w:after="240"/>
      <w:jc w:val="left"/>
      <w:outlineLvl w:val="1"/>
    </w:pPr>
    <w:rPr>
      <w:rFonts w:asciiTheme="majorHAnsi" w:hAnsiTheme="majorHAnsi" w:eastAsiaTheme="majorEastAsia" w:cstheme="majorBidi"/>
      <w:b/>
      <w:smallCaps/>
      <w:kern w:val="0"/>
      <w:sz w:val="32"/>
      <w:szCs w:val="28"/>
      <w:lang w:eastAsia="en-US" w:bidi="en-US"/>
    </w:rPr>
  </w:style>
  <w:style w:type="paragraph" w:styleId="4">
    <w:name w:val="heading 3"/>
    <w:basedOn w:val="1"/>
    <w:next w:val="1"/>
    <w:link w:val="51"/>
    <w:unhideWhenUsed/>
    <w:qFormat/>
    <w:uiPriority w:val="9"/>
    <w:pPr>
      <w:keepNext/>
      <w:keepLines/>
      <w:spacing w:before="240" w:after="240"/>
      <w:outlineLvl w:val="2"/>
    </w:pPr>
    <w:rPr>
      <w:rFonts w:asciiTheme="majorHAnsi" w:hAnsiTheme="majorHAnsi"/>
      <w:bCs/>
      <w:sz w:val="30"/>
      <w:szCs w:val="32"/>
    </w:rPr>
  </w:style>
  <w:style w:type="paragraph" w:styleId="5">
    <w:name w:val="heading 4"/>
    <w:basedOn w:val="1"/>
    <w:next w:val="1"/>
    <w:link w:val="42"/>
    <w:unhideWhenUsed/>
    <w:qFormat/>
    <w:uiPriority w:val="9"/>
    <w:pPr>
      <w:widowControl/>
      <w:spacing w:line="271" w:lineRule="auto"/>
      <w:jc w:val="left"/>
      <w:outlineLvl w:val="3"/>
    </w:pPr>
    <w:rPr>
      <w:rFonts w:asciiTheme="majorHAnsi" w:hAnsiTheme="majorHAnsi" w:eastAsiaTheme="majorEastAsia" w:cstheme="majorBidi"/>
      <w:b/>
      <w:bCs/>
      <w:spacing w:val="5"/>
      <w:kern w:val="0"/>
      <w:sz w:val="24"/>
      <w:szCs w:val="24"/>
      <w:lang w:eastAsia="en-US" w:bidi="en-US"/>
    </w:rPr>
  </w:style>
  <w:style w:type="paragraph" w:styleId="6">
    <w:name w:val="heading 5"/>
    <w:basedOn w:val="1"/>
    <w:next w:val="1"/>
    <w:link w:val="43"/>
    <w:unhideWhenUsed/>
    <w:qFormat/>
    <w:uiPriority w:val="0"/>
    <w:pPr>
      <w:widowControl/>
      <w:spacing w:line="271" w:lineRule="auto"/>
      <w:jc w:val="left"/>
      <w:outlineLvl w:val="4"/>
    </w:pPr>
    <w:rPr>
      <w:rFonts w:asciiTheme="majorHAnsi" w:hAnsiTheme="majorHAnsi" w:eastAsiaTheme="majorEastAsia" w:cstheme="majorBidi"/>
      <w:i/>
      <w:iCs/>
      <w:kern w:val="0"/>
      <w:sz w:val="24"/>
      <w:szCs w:val="24"/>
      <w:lang w:eastAsia="en-US" w:bidi="en-US"/>
    </w:rPr>
  </w:style>
  <w:style w:type="paragraph" w:styleId="7">
    <w:name w:val="heading 9"/>
    <w:basedOn w:val="1"/>
    <w:next w:val="1"/>
    <w:link w:val="58"/>
    <w:semiHidden/>
    <w:unhideWhenUsed/>
    <w:qFormat/>
    <w:uiPriority w:val="9"/>
    <w:pPr>
      <w:keepNext/>
      <w:keepLines/>
      <w:spacing w:before="240" w:after="64" w:line="320" w:lineRule="auto"/>
      <w:outlineLvl w:val="8"/>
    </w:pPr>
    <w:rPr>
      <w:rFonts w:asciiTheme="majorHAnsi" w:hAnsiTheme="majorHAnsi" w:eastAsiaTheme="majorEastAsia" w:cstheme="majorBidi"/>
      <w:szCs w:val="21"/>
    </w:rPr>
  </w:style>
  <w:style w:type="character" w:default="1" w:styleId="28">
    <w:name w:val="Default Paragraph Font"/>
    <w:semiHidden/>
    <w:unhideWhenUsed/>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styleId="8">
    <w:name w:val="Normal Indent"/>
    <w:basedOn w:val="1"/>
    <w:unhideWhenUsed/>
    <w:qFormat/>
    <w:uiPriority w:val="0"/>
    <w:pPr>
      <w:ind w:firstLine="420" w:firstLineChars="200"/>
    </w:pPr>
    <w:rPr>
      <w:rFonts w:ascii="Times New Roman" w:hAnsi="Times New Roman"/>
      <w:szCs w:val="21"/>
    </w:rPr>
  </w:style>
  <w:style w:type="paragraph" w:styleId="9">
    <w:name w:val="caption"/>
    <w:basedOn w:val="1"/>
    <w:next w:val="1"/>
    <w:qFormat/>
    <w:uiPriority w:val="0"/>
    <w:pPr>
      <w:widowControl/>
      <w:spacing w:before="60" w:after="360" w:line="240" w:lineRule="auto"/>
      <w:jc w:val="center"/>
    </w:pPr>
    <w:rPr>
      <w:rFonts w:ascii="Futura Bk" w:hAnsi="Futura Bk"/>
      <w:i/>
      <w:kern w:val="0"/>
      <w:sz w:val="16"/>
      <w:szCs w:val="20"/>
      <w:lang w:eastAsia="en-US"/>
    </w:rPr>
  </w:style>
  <w:style w:type="paragraph" w:styleId="10">
    <w:name w:val="Document Map"/>
    <w:basedOn w:val="1"/>
    <w:link w:val="47"/>
    <w:semiHidden/>
    <w:unhideWhenUsed/>
    <w:qFormat/>
    <w:uiPriority w:val="99"/>
    <w:rPr>
      <w:rFonts w:ascii="宋体"/>
      <w:sz w:val="18"/>
      <w:szCs w:val="18"/>
    </w:rPr>
  </w:style>
  <w:style w:type="paragraph" w:styleId="11">
    <w:name w:val="annotation text"/>
    <w:basedOn w:val="1"/>
    <w:link w:val="55"/>
    <w:semiHidden/>
    <w:unhideWhenUsed/>
    <w:qFormat/>
    <w:uiPriority w:val="99"/>
    <w:pPr>
      <w:jc w:val="left"/>
    </w:pPr>
  </w:style>
  <w:style w:type="paragraph" w:styleId="12">
    <w:name w:val="Body Text"/>
    <w:basedOn w:val="1"/>
    <w:link w:val="65"/>
    <w:qFormat/>
    <w:uiPriority w:val="0"/>
    <w:pPr>
      <w:spacing w:line="240" w:lineRule="auto"/>
      <w:jc w:val="left"/>
    </w:pPr>
    <w:rPr>
      <w:rFonts w:ascii="Times New Roman" w:hAnsi="Times New Roman"/>
      <w:szCs w:val="24"/>
    </w:rPr>
  </w:style>
  <w:style w:type="paragraph" w:styleId="13">
    <w:name w:val="toc 5"/>
    <w:basedOn w:val="1"/>
    <w:next w:val="1"/>
    <w:qFormat/>
    <w:uiPriority w:val="39"/>
    <w:pPr>
      <w:widowControl/>
      <w:tabs>
        <w:tab w:val="right" w:leader="dot" w:pos="8647"/>
      </w:tabs>
      <w:spacing w:after="120" w:line="100" w:lineRule="atLeast"/>
      <w:ind w:left="1747" w:leftChars="130" w:hanging="1474" w:hangingChars="670"/>
      <w:jc w:val="left"/>
    </w:pPr>
    <w:rPr>
      <w:rFonts w:asciiTheme="majorHAnsi" w:hAnsiTheme="majorHAnsi" w:eastAsiaTheme="majorEastAsia" w:cstheme="majorBidi"/>
      <w:kern w:val="0"/>
      <w:sz w:val="22"/>
      <w:lang w:eastAsia="en-US" w:bidi="en-US"/>
    </w:rPr>
  </w:style>
  <w:style w:type="paragraph" w:styleId="14">
    <w:name w:val="toc 3"/>
    <w:basedOn w:val="1"/>
    <w:next w:val="1"/>
    <w:unhideWhenUsed/>
    <w:qFormat/>
    <w:uiPriority w:val="39"/>
    <w:pPr>
      <w:widowControl/>
      <w:spacing w:after="100" w:line="276" w:lineRule="auto"/>
      <w:ind w:left="440"/>
      <w:jc w:val="left"/>
    </w:pPr>
    <w:rPr>
      <w:rFonts w:asciiTheme="minorHAnsi" w:hAnsiTheme="minorHAnsi" w:eastAsiaTheme="minorEastAsia" w:cstheme="minorBidi"/>
      <w:kern w:val="0"/>
      <w:sz w:val="22"/>
    </w:rPr>
  </w:style>
  <w:style w:type="paragraph" w:styleId="15">
    <w:name w:val="Balloon Text"/>
    <w:basedOn w:val="1"/>
    <w:link w:val="46"/>
    <w:semiHidden/>
    <w:unhideWhenUsed/>
    <w:qFormat/>
    <w:uiPriority w:val="99"/>
    <w:rPr>
      <w:sz w:val="18"/>
      <w:szCs w:val="18"/>
    </w:rPr>
  </w:style>
  <w:style w:type="paragraph" w:styleId="16">
    <w:name w:val="footer"/>
    <w:basedOn w:val="1"/>
    <w:link w:val="38"/>
    <w:uiPriority w:val="0"/>
    <w:pPr>
      <w:tabs>
        <w:tab w:val="center" w:pos="4153"/>
        <w:tab w:val="right" w:pos="8306"/>
      </w:tabs>
      <w:snapToGrid w:val="0"/>
      <w:jc w:val="left"/>
    </w:pPr>
    <w:rPr>
      <w:sz w:val="18"/>
      <w:szCs w:val="18"/>
    </w:rPr>
  </w:style>
  <w:style w:type="paragraph" w:styleId="17">
    <w:name w:val="header"/>
    <w:basedOn w:val="1"/>
    <w:link w:val="40"/>
    <w:unhideWhenUsed/>
    <w:qFormat/>
    <w:uiPriority w:val="0"/>
    <w:pPr>
      <w:pBdr>
        <w:bottom w:val="single" w:color="auto" w:sz="6" w:space="1"/>
      </w:pBdr>
      <w:tabs>
        <w:tab w:val="center" w:pos="4153"/>
        <w:tab w:val="right" w:pos="8306"/>
      </w:tabs>
      <w:snapToGrid w:val="0"/>
      <w:jc w:val="center"/>
    </w:pPr>
    <w:rPr>
      <w:sz w:val="18"/>
      <w:szCs w:val="18"/>
    </w:rPr>
  </w:style>
  <w:style w:type="paragraph" w:styleId="18">
    <w:name w:val="toc 1"/>
    <w:basedOn w:val="1"/>
    <w:next w:val="1"/>
    <w:unhideWhenUsed/>
    <w:qFormat/>
    <w:uiPriority w:val="39"/>
    <w:pPr>
      <w:widowControl/>
      <w:spacing w:after="100" w:line="276" w:lineRule="auto"/>
      <w:jc w:val="left"/>
    </w:pPr>
    <w:rPr>
      <w:rFonts w:asciiTheme="minorHAnsi" w:hAnsiTheme="minorHAnsi" w:eastAsiaTheme="minorEastAsia" w:cstheme="minorBidi"/>
      <w:kern w:val="0"/>
      <w:sz w:val="18"/>
    </w:rPr>
  </w:style>
  <w:style w:type="paragraph" w:styleId="19">
    <w:name w:val="toc 4"/>
    <w:basedOn w:val="1"/>
    <w:next w:val="1"/>
    <w:qFormat/>
    <w:uiPriority w:val="39"/>
    <w:pPr>
      <w:widowControl/>
      <w:tabs>
        <w:tab w:val="right" w:leader="dot" w:pos="8647"/>
      </w:tabs>
      <w:spacing w:after="120" w:line="160" w:lineRule="atLeast"/>
      <w:ind w:left="4" w:leftChars="-68" w:hanging="147" w:hangingChars="67"/>
      <w:jc w:val="left"/>
    </w:pPr>
    <w:rPr>
      <w:rFonts w:asciiTheme="majorHAnsi" w:hAnsiTheme="majorHAnsi" w:eastAsiaTheme="majorEastAsia" w:cstheme="majorBidi"/>
      <w:kern w:val="0"/>
      <w:sz w:val="22"/>
      <w:lang w:eastAsia="en-US" w:bidi="en-US"/>
    </w:rPr>
  </w:style>
  <w:style w:type="paragraph" w:styleId="20">
    <w:name w:val="toc 2"/>
    <w:basedOn w:val="1"/>
    <w:next w:val="1"/>
    <w:qFormat/>
    <w:uiPriority w:val="39"/>
    <w:pPr>
      <w:widowControl/>
      <w:spacing w:after="200" w:line="276" w:lineRule="auto"/>
      <w:ind w:left="420" w:leftChars="200"/>
      <w:jc w:val="left"/>
    </w:pPr>
    <w:rPr>
      <w:rFonts w:asciiTheme="majorHAnsi" w:hAnsiTheme="majorHAnsi" w:eastAsiaTheme="majorEastAsia" w:cstheme="majorBidi"/>
      <w:kern w:val="0"/>
      <w:sz w:val="22"/>
      <w:lang w:eastAsia="en-US" w:bidi="en-US"/>
    </w:rPr>
  </w:style>
  <w:style w:type="paragraph" w:styleId="21">
    <w:name w:val="toc 9"/>
    <w:basedOn w:val="1"/>
    <w:next w:val="1"/>
    <w:semiHidden/>
    <w:unhideWhenUsed/>
    <w:uiPriority w:val="39"/>
    <w:pPr>
      <w:ind w:left="3360" w:leftChars="1600"/>
    </w:pPr>
  </w:style>
  <w:style w:type="paragraph" w:styleId="22">
    <w:name w:val="HTML Preformatted"/>
    <w:basedOn w:val="1"/>
    <w:link w:val="50"/>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75" w:lineRule="atLeast"/>
      <w:jc w:val="left"/>
    </w:pPr>
    <w:rPr>
      <w:rFonts w:ascii="Arial" w:hAnsi="Arial" w:cs="Arial"/>
      <w:kern w:val="0"/>
      <w:szCs w:val="21"/>
    </w:rPr>
  </w:style>
  <w:style w:type="paragraph" w:styleId="23">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paragraph" w:styleId="24">
    <w:name w:val="Title"/>
    <w:basedOn w:val="1"/>
    <w:next w:val="1"/>
    <w:link w:val="45"/>
    <w:qFormat/>
    <w:uiPriority w:val="10"/>
    <w:pPr>
      <w:widowControl/>
      <w:spacing w:after="300"/>
      <w:contextualSpacing/>
      <w:jc w:val="left"/>
    </w:pPr>
    <w:rPr>
      <w:rFonts w:asciiTheme="majorHAnsi" w:hAnsiTheme="majorHAnsi" w:eastAsiaTheme="majorEastAsia" w:cstheme="majorBidi"/>
      <w:smallCaps/>
      <w:kern w:val="0"/>
      <w:sz w:val="52"/>
      <w:szCs w:val="52"/>
      <w:lang w:eastAsia="en-US" w:bidi="en-US"/>
    </w:rPr>
  </w:style>
  <w:style w:type="paragraph" w:styleId="25">
    <w:name w:val="annotation subject"/>
    <w:basedOn w:val="11"/>
    <w:next w:val="11"/>
    <w:link w:val="56"/>
    <w:semiHidden/>
    <w:unhideWhenUsed/>
    <w:qFormat/>
    <w:uiPriority w:val="99"/>
    <w:rPr>
      <w:b/>
      <w:bCs/>
    </w:rPr>
  </w:style>
  <w:style w:type="table" w:styleId="27">
    <w:name w:val="Table Grid"/>
    <w:basedOn w:val="26"/>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9">
    <w:name w:val="page number"/>
    <w:basedOn w:val="28"/>
    <w:qFormat/>
    <w:uiPriority w:val="0"/>
  </w:style>
  <w:style w:type="character" w:styleId="30">
    <w:name w:val="FollowedHyperlink"/>
    <w:basedOn w:val="28"/>
    <w:semiHidden/>
    <w:unhideWhenUsed/>
    <w:qFormat/>
    <w:uiPriority w:val="99"/>
    <w:rPr>
      <w:color w:val="800080" w:themeColor="followedHyperlink"/>
      <w:u w:val="single"/>
    </w:rPr>
  </w:style>
  <w:style w:type="character" w:styleId="31">
    <w:name w:val="Emphasis"/>
    <w:qFormat/>
    <w:uiPriority w:val="0"/>
    <w:rPr>
      <w:i/>
      <w:iCs/>
    </w:rPr>
  </w:style>
  <w:style w:type="character" w:styleId="32">
    <w:name w:val="Hyperlink"/>
    <w:unhideWhenUsed/>
    <w:qFormat/>
    <w:uiPriority w:val="99"/>
    <w:rPr>
      <w:color w:val="0000FF"/>
      <w:u w:val="single"/>
    </w:rPr>
  </w:style>
  <w:style w:type="character" w:styleId="33">
    <w:name w:val="annotation reference"/>
    <w:basedOn w:val="28"/>
    <w:semiHidden/>
    <w:unhideWhenUsed/>
    <w:qFormat/>
    <w:uiPriority w:val="99"/>
    <w:rPr>
      <w:sz w:val="21"/>
      <w:szCs w:val="21"/>
    </w:rPr>
  </w:style>
  <w:style w:type="character" w:customStyle="1" w:styleId="34">
    <w:name w:val="无间隔 Char"/>
    <w:link w:val="35"/>
    <w:qFormat/>
    <w:uiPriority w:val="0"/>
    <w:rPr>
      <w:sz w:val="22"/>
    </w:rPr>
  </w:style>
  <w:style w:type="paragraph" w:customStyle="1" w:styleId="35">
    <w:name w:val="无间隔1"/>
    <w:link w:val="34"/>
    <w:qFormat/>
    <w:uiPriority w:val="0"/>
    <w:rPr>
      <w:rFonts w:asciiTheme="minorHAnsi" w:hAnsiTheme="minorHAnsi" w:eastAsiaTheme="minorEastAsia" w:cstheme="minorBidi"/>
      <w:kern w:val="2"/>
      <w:sz w:val="22"/>
      <w:szCs w:val="22"/>
      <w:lang w:val="en-US" w:eastAsia="zh-CN" w:bidi="ar-SA"/>
    </w:rPr>
  </w:style>
  <w:style w:type="character" w:customStyle="1" w:styleId="36">
    <w:name w:val="标题 Char"/>
    <w:link w:val="37"/>
    <w:qFormat/>
    <w:uiPriority w:val="0"/>
    <w:rPr>
      <w:rFonts w:ascii="Cambria" w:hAnsi="Cambria" w:eastAsia="宋体" w:cs="Times New Roman"/>
      <w:b/>
      <w:bCs/>
      <w:sz w:val="32"/>
      <w:szCs w:val="32"/>
    </w:rPr>
  </w:style>
  <w:style w:type="paragraph" w:customStyle="1" w:styleId="37">
    <w:name w:val="标题1"/>
    <w:basedOn w:val="1"/>
    <w:next w:val="1"/>
    <w:link w:val="36"/>
    <w:qFormat/>
    <w:uiPriority w:val="0"/>
    <w:pPr>
      <w:spacing w:before="240" w:after="60"/>
      <w:jc w:val="center"/>
      <w:outlineLvl w:val="0"/>
    </w:pPr>
    <w:rPr>
      <w:rFonts w:ascii="Cambria" w:hAnsi="Cambria"/>
      <w:b/>
      <w:bCs/>
      <w:sz w:val="32"/>
      <w:szCs w:val="32"/>
    </w:rPr>
  </w:style>
  <w:style w:type="character" w:customStyle="1" w:styleId="38">
    <w:name w:val="页脚 Char1"/>
    <w:basedOn w:val="28"/>
    <w:link w:val="16"/>
    <w:qFormat/>
    <w:uiPriority w:val="99"/>
    <w:rPr>
      <w:rFonts w:ascii="Calibri" w:hAnsi="Calibri" w:eastAsia="宋体" w:cs="Times New Roman"/>
      <w:sz w:val="18"/>
      <w:szCs w:val="18"/>
    </w:rPr>
  </w:style>
  <w:style w:type="paragraph" w:customStyle="1" w:styleId="39">
    <w:name w:val="列出段落1"/>
    <w:basedOn w:val="1"/>
    <w:qFormat/>
    <w:uiPriority w:val="0"/>
    <w:pPr>
      <w:ind w:firstLine="420" w:firstLineChars="200"/>
    </w:pPr>
  </w:style>
  <w:style w:type="character" w:customStyle="1" w:styleId="40">
    <w:name w:val="页眉 Char1"/>
    <w:basedOn w:val="28"/>
    <w:link w:val="17"/>
    <w:uiPriority w:val="0"/>
    <w:rPr>
      <w:rFonts w:ascii="Calibri" w:hAnsi="Calibri" w:eastAsia="宋体" w:cs="Times New Roman"/>
      <w:sz w:val="18"/>
      <w:szCs w:val="18"/>
    </w:rPr>
  </w:style>
  <w:style w:type="character" w:customStyle="1" w:styleId="41">
    <w:name w:val="标题 2 Char"/>
    <w:basedOn w:val="28"/>
    <w:link w:val="3"/>
    <w:qFormat/>
    <w:uiPriority w:val="9"/>
    <w:rPr>
      <w:rFonts w:asciiTheme="majorHAnsi" w:hAnsiTheme="majorHAnsi" w:eastAsiaTheme="majorEastAsia" w:cstheme="majorBidi"/>
      <w:b/>
      <w:smallCaps/>
      <w:kern w:val="0"/>
      <w:sz w:val="32"/>
      <w:szCs w:val="28"/>
      <w:lang w:eastAsia="en-US" w:bidi="en-US"/>
    </w:rPr>
  </w:style>
  <w:style w:type="character" w:customStyle="1" w:styleId="42">
    <w:name w:val="标题 4 Char"/>
    <w:basedOn w:val="28"/>
    <w:link w:val="5"/>
    <w:qFormat/>
    <w:uiPriority w:val="9"/>
    <w:rPr>
      <w:rFonts w:asciiTheme="majorHAnsi" w:hAnsiTheme="majorHAnsi" w:eastAsiaTheme="majorEastAsia" w:cstheme="majorBidi"/>
      <w:b/>
      <w:bCs/>
      <w:spacing w:val="5"/>
      <w:kern w:val="0"/>
      <w:sz w:val="24"/>
      <w:szCs w:val="24"/>
      <w:lang w:eastAsia="en-US" w:bidi="en-US"/>
    </w:rPr>
  </w:style>
  <w:style w:type="character" w:customStyle="1" w:styleId="43">
    <w:name w:val="标题 5 Char"/>
    <w:basedOn w:val="28"/>
    <w:link w:val="6"/>
    <w:qFormat/>
    <w:uiPriority w:val="9"/>
    <w:rPr>
      <w:rFonts w:asciiTheme="majorHAnsi" w:hAnsiTheme="majorHAnsi" w:eastAsiaTheme="majorEastAsia" w:cstheme="majorBidi"/>
      <w:i/>
      <w:iCs/>
      <w:kern w:val="0"/>
      <w:sz w:val="24"/>
      <w:szCs w:val="24"/>
      <w:lang w:eastAsia="en-US" w:bidi="en-US"/>
    </w:rPr>
  </w:style>
  <w:style w:type="paragraph" w:styleId="44">
    <w:name w:val="List Paragraph"/>
    <w:basedOn w:val="1"/>
    <w:qFormat/>
    <w:uiPriority w:val="34"/>
    <w:pPr>
      <w:widowControl/>
      <w:spacing w:after="200" w:line="276" w:lineRule="auto"/>
      <w:ind w:left="720"/>
      <w:contextualSpacing/>
      <w:jc w:val="left"/>
    </w:pPr>
    <w:rPr>
      <w:rFonts w:asciiTheme="majorHAnsi" w:hAnsiTheme="majorHAnsi" w:eastAsiaTheme="majorEastAsia" w:cstheme="majorBidi"/>
      <w:kern w:val="0"/>
      <w:sz w:val="22"/>
      <w:lang w:eastAsia="en-US" w:bidi="en-US"/>
    </w:rPr>
  </w:style>
  <w:style w:type="character" w:customStyle="1" w:styleId="45">
    <w:name w:val="标题 Char1"/>
    <w:basedOn w:val="28"/>
    <w:link w:val="24"/>
    <w:qFormat/>
    <w:uiPriority w:val="10"/>
    <w:rPr>
      <w:rFonts w:eastAsia="宋体" w:asciiTheme="majorHAnsi" w:hAnsiTheme="majorHAnsi" w:cstheme="majorBidi"/>
      <w:b/>
      <w:bCs/>
      <w:sz w:val="32"/>
      <w:szCs w:val="32"/>
    </w:rPr>
  </w:style>
  <w:style w:type="character" w:customStyle="1" w:styleId="46">
    <w:name w:val="批注框文本 Char"/>
    <w:basedOn w:val="28"/>
    <w:link w:val="15"/>
    <w:semiHidden/>
    <w:qFormat/>
    <w:uiPriority w:val="99"/>
    <w:rPr>
      <w:rFonts w:ascii="Calibri" w:hAnsi="Calibri" w:eastAsia="宋体" w:cs="Times New Roman"/>
      <w:sz w:val="18"/>
      <w:szCs w:val="18"/>
    </w:rPr>
  </w:style>
  <w:style w:type="character" w:customStyle="1" w:styleId="47">
    <w:name w:val="文档结构图 Char"/>
    <w:basedOn w:val="28"/>
    <w:link w:val="10"/>
    <w:semiHidden/>
    <w:qFormat/>
    <w:uiPriority w:val="99"/>
    <w:rPr>
      <w:rFonts w:ascii="宋体" w:hAnsi="Calibri" w:eastAsia="宋体" w:cs="Times New Roman"/>
      <w:sz w:val="18"/>
      <w:szCs w:val="18"/>
    </w:rPr>
  </w:style>
  <w:style w:type="character" w:customStyle="1" w:styleId="48">
    <w:name w:val="标题 1 Char"/>
    <w:basedOn w:val="28"/>
    <w:link w:val="2"/>
    <w:uiPriority w:val="9"/>
    <w:rPr>
      <w:rFonts w:eastAsia="宋体" w:cs="Times New Roman" w:asciiTheme="majorHAnsi" w:hAnsiTheme="majorHAnsi"/>
      <w:b/>
      <w:bCs/>
      <w:kern w:val="44"/>
      <w:sz w:val="44"/>
      <w:szCs w:val="44"/>
    </w:rPr>
  </w:style>
  <w:style w:type="paragraph" w:customStyle="1" w:styleId="49">
    <w:name w:val="TOC Heading"/>
    <w:basedOn w:val="2"/>
    <w:next w:val="1"/>
    <w:unhideWhenUsed/>
    <w:qFormat/>
    <w:uiPriority w:val="39"/>
    <w:pPr>
      <w:widowControl/>
      <w:spacing w:before="480" w:after="0" w:line="276" w:lineRule="auto"/>
      <w:jc w:val="left"/>
      <w:outlineLvl w:val="9"/>
    </w:pPr>
    <w:rPr>
      <w:rFonts w:eastAsiaTheme="majorEastAsia" w:cstheme="majorBidi"/>
      <w:color w:val="366091" w:themeColor="accent1" w:themeShade="BF"/>
      <w:kern w:val="0"/>
      <w:sz w:val="28"/>
      <w:szCs w:val="28"/>
    </w:rPr>
  </w:style>
  <w:style w:type="character" w:customStyle="1" w:styleId="50">
    <w:name w:val="HTML 预设格式 Char"/>
    <w:basedOn w:val="28"/>
    <w:link w:val="22"/>
    <w:uiPriority w:val="0"/>
    <w:rPr>
      <w:rFonts w:ascii="Arial" w:hAnsi="Arial" w:eastAsia="宋体" w:cs="Arial"/>
      <w:kern w:val="0"/>
      <w:szCs w:val="21"/>
    </w:rPr>
  </w:style>
  <w:style w:type="character" w:customStyle="1" w:styleId="51">
    <w:name w:val="标题 3 Char"/>
    <w:basedOn w:val="28"/>
    <w:link w:val="4"/>
    <w:uiPriority w:val="9"/>
    <w:rPr>
      <w:rFonts w:eastAsia="宋体" w:cs="Times New Roman" w:asciiTheme="majorHAnsi" w:hAnsiTheme="majorHAnsi"/>
      <w:bCs/>
      <w:sz w:val="30"/>
      <w:szCs w:val="32"/>
    </w:rPr>
  </w:style>
  <w:style w:type="paragraph" w:customStyle="1" w:styleId="52">
    <w:name w:val="Char"/>
    <w:basedOn w:val="1"/>
    <w:next w:val="1"/>
    <w:qFormat/>
    <w:uiPriority w:val="0"/>
    <w:pPr>
      <w:widowControl/>
      <w:tabs>
        <w:tab w:val="left" w:pos="480"/>
      </w:tabs>
      <w:spacing w:after="160" w:line="240" w:lineRule="exact"/>
      <w:jc w:val="left"/>
    </w:pPr>
    <w:rPr>
      <w:rFonts w:ascii="Verdana" w:hAnsi="Verdana"/>
      <w:szCs w:val="20"/>
      <w:lang w:eastAsia="en-US"/>
    </w:rPr>
  </w:style>
  <w:style w:type="paragraph" w:styleId="53">
    <w:name w:val="No Spacing"/>
    <w:qFormat/>
    <w:uiPriority w:val="1"/>
    <w:pPr>
      <w:widowControl w:val="0"/>
      <w:jc w:val="both"/>
    </w:pPr>
    <w:rPr>
      <w:rFonts w:ascii="Calibri" w:hAnsi="Calibri" w:eastAsia="宋体" w:cs="Times New Roman"/>
      <w:kern w:val="2"/>
      <w:sz w:val="21"/>
      <w:szCs w:val="22"/>
      <w:lang w:val="en-US" w:eastAsia="zh-CN" w:bidi="ar-SA"/>
    </w:rPr>
  </w:style>
  <w:style w:type="paragraph" w:customStyle="1" w:styleId="54">
    <w:name w:val="正文部分"/>
    <w:basedOn w:val="1"/>
    <w:uiPriority w:val="0"/>
    <w:pPr>
      <w:spacing w:line="360" w:lineRule="auto"/>
      <w:ind w:firstLine="359" w:firstLineChars="171"/>
    </w:pPr>
    <w:rPr>
      <w:rFonts w:ascii="Times New Roman" w:hAnsi="Times New Roman"/>
      <w:szCs w:val="24"/>
    </w:rPr>
  </w:style>
  <w:style w:type="character" w:customStyle="1" w:styleId="55">
    <w:name w:val="批注文字 Char"/>
    <w:basedOn w:val="28"/>
    <w:link w:val="11"/>
    <w:semiHidden/>
    <w:uiPriority w:val="99"/>
    <w:rPr>
      <w:rFonts w:ascii="Calibri" w:hAnsi="Calibri" w:eastAsia="宋体" w:cs="Times New Roman"/>
    </w:rPr>
  </w:style>
  <w:style w:type="character" w:customStyle="1" w:styleId="56">
    <w:name w:val="批注主题 Char"/>
    <w:basedOn w:val="55"/>
    <w:link w:val="25"/>
    <w:semiHidden/>
    <w:uiPriority w:val="99"/>
    <w:rPr>
      <w:rFonts w:ascii="Calibri" w:hAnsi="Calibri" w:eastAsia="宋体" w:cs="Times New Roman"/>
      <w:b/>
      <w:bCs/>
    </w:rPr>
  </w:style>
  <w:style w:type="paragraph" w:customStyle="1" w:styleId="57">
    <w:name w:val="封面标准头"/>
    <w:next w:val="1"/>
    <w:uiPriority w:val="0"/>
    <w:pPr>
      <w:ind w:left="113" w:right="-284"/>
      <w:jc w:val="center"/>
    </w:pPr>
    <w:rPr>
      <w:rFonts w:ascii="黑体" w:hAnsi="Times New Roman" w:eastAsia="黑体" w:cs="Times New Roman"/>
      <w:spacing w:val="40"/>
      <w:kern w:val="0"/>
      <w:position w:val="-8"/>
      <w:sz w:val="52"/>
      <w:szCs w:val="20"/>
      <w:lang w:val="en-US" w:eastAsia="zh-CN" w:bidi="ar-SA"/>
    </w:rPr>
  </w:style>
  <w:style w:type="character" w:customStyle="1" w:styleId="58">
    <w:name w:val="标题 9 Char"/>
    <w:basedOn w:val="28"/>
    <w:link w:val="7"/>
    <w:semiHidden/>
    <w:uiPriority w:val="9"/>
    <w:rPr>
      <w:rFonts w:asciiTheme="majorHAnsi" w:hAnsiTheme="majorHAnsi" w:eastAsiaTheme="majorEastAsia" w:cstheme="majorBidi"/>
      <w:szCs w:val="21"/>
    </w:rPr>
  </w:style>
  <w:style w:type="paragraph" w:customStyle="1" w:styleId="59">
    <w:name w:val="封面标准名"/>
    <w:next w:val="60"/>
    <w:uiPriority w:val="0"/>
    <w:pPr>
      <w:ind w:right="-113"/>
      <w:jc w:val="center"/>
      <w:outlineLvl w:val="0"/>
    </w:pPr>
    <w:rPr>
      <w:rFonts w:ascii="黑体" w:hAnsi="Times New Roman" w:eastAsia="黑体" w:cs="Times New Roman"/>
      <w:kern w:val="0"/>
      <w:sz w:val="52"/>
      <w:szCs w:val="20"/>
      <w:lang w:val="en-US" w:eastAsia="zh-CN" w:bidi="ar-SA"/>
    </w:rPr>
  </w:style>
  <w:style w:type="paragraph" w:customStyle="1" w:styleId="60">
    <w:name w:val="封面标英名"/>
    <w:next w:val="61"/>
    <w:uiPriority w:val="0"/>
    <w:pPr>
      <w:spacing w:before="120"/>
      <w:ind w:right="-113"/>
      <w:jc w:val="center"/>
    </w:pPr>
    <w:rPr>
      <w:rFonts w:ascii="黑体" w:hAnsi="Times New Roman" w:eastAsia="黑体" w:cs="Times New Roman"/>
      <w:kern w:val="0"/>
      <w:sz w:val="28"/>
      <w:szCs w:val="20"/>
      <w:lang w:val="en-US" w:eastAsia="zh-CN" w:bidi="ar-SA"/>
    </w:rPr>
  </w:style>
  <w:style w:type="paragraph" w:customStyle="1" w:styleId="61">
    <w:name w:val="正文标题"/>
    <w:next w:val="1"/>
    <w:qFormat/>
    <w:uiPriority w:val="0"/>
    <w:pPr>
      <w:numPr>
        <w:ilvl w:val="0"/>
        <w:numId w:val="1"/>
      </w:numPr>
      <w:tabs>
        <w:tab w:val="left" w:pos="360"/>
      </w:tabs>
      <w:spacing w:before="40" w:line="480" w:lineRule="auto"/>
    </w:pPr>
    <w:rPr>
      <w:rFonts w:ascii="黑体" w:hAnsi="Times New Roman" w:eastAsia="黑体" w:cs="Times New Roman"/>
      <w:kern w:val="0"/>
      <w:sz w:val="21"/>
      <w:szCs w:val="20"/>
      <w:lang w:val="en-US" w:eastAsia="zh-CN" w:bidi="ar-SA"/>
    </w:rPr>
  </w:style>
  <w:style w:type="paragraph" w:customStyle="1" w:styleId="62">
    <w:name w:val="正文页脚"/>
    <w:qFormat/>
    <w:uiPriority w:val="0"/>
    <w:pPr>
      <w:widowControl w:val="0"/>
      <w:jc w:val="center"/>
    </w:pPr>
    <w:rPr>
      <w:rFonts w:ascii="黑体" w:hAnsi="宋体" w:eastAsia="黑体" w:cs="Times New Roman"/>
      <w:kern w:val="2"/>
      <w:sz w:val="32"/>
      <w:szCs w:val="32"/>
      <w:lang w:val="en-US" w:eastAsia="zh-CN" w:bidi="ar-SA"/>
    </w:rPr>
  </w:style>
  <w:style w:type="character" w:customStyle="1" w:styleId="63">
    <w:name w:val="页眉 Char"/>
    <w:qFormat/>
    <w:uiPriority w:val="99"/>
    <w:rPr>
      <w:kern w:val="2"/>
      <w:sz w:val="18"/>
      <w:szCs w:val="18"/>
    </w:rPr>
  </w:style>
  <w:style w:type="character" w:customStyle="1" w:styleId="64">
    <w:name w:val="页脚 Char"/>
    <w:qFormat/>
    <w:uiPriority w:val="0"/>
    <w:rPr>
      <w:kern w:val="2"/>
      <w:sz w:val="18"/>
      <w:szCs w:val="18"/>
    </w:rPr>
  </w:style>
  <w:style w:type="character" w:customStyle="1" w:styleId="65">
    <w:name w:val="正文文本 Char"/>
    <w:basedOn w:val="28"/>
    <w:link w:val="12"/>
    <w:uiPriority w:val="0"/>
    <w:rPr>
      <w:rFonts w:ascii="Times New Roman" w:hAnsi="Times New Roman" w:eastAsia="宋体" w:cs="Times New Roman"/>
      <w:szCs w:val="24"/>
    </w:rPr>
  </w:style>
  <w:style w:type="paragraph" w:customStyle="1" w:styleId="66">
    <w:name w:val="样式 首行缩进:  2 字符"/>
    <w:basedOn w:val="1"/>
    <w:qFormat/>
    <w:uiPriority w:val="0"/>
    <w:pPr>
      <w:spacing w:line="360" w:lineRule="auto"/>
      <w:ind w:firstLine="200" w:firstLineChars="200"/>
      <w:jc w:val="left"/>
    </w:pPr>
    <w:rPr>
      <w:rFonts w:ascii="Times New Roman" w:hAnsi="Times New Roman" w:cs="宋体"/>
      <w:szCs w:val="20"/>
    </w:rPr>
  </w:style>
  <w:style w:type="character" w:customStyle="1" w:styleId="67">
    <w:name w:val="页码1"/>
    <w:basedOn w:val="28"/>
    <w:qFormat/>
    <w:uiPriority w:val="0"/>
  </w:style>
  <w:style w:type="paragraph" w:customStyle="1" w:styleId="68">
    <w:name w:val="正文首行缩进1"/>
    <w:basedOn w:val="12"/>
    <w:link w:val="70"/>
    <w:qFormat/>
    <w:uiPriority w:val="0"/>
    <w:pPr>
      <w:spacing w:after="60"/>
    </w:pPr>
    <w:rPr>
      <w:rFonts w:ascii="Arial" w:hAnsi="Arial"/>
      <w:sz w:val="24"/>
    </w:rPr>
  </w:style>
  <w:style w:type="paragraph" w:customStyle="1" w:styleId="69">
    <w:name w:val="项目列表1"/>
    <w:basedOn w:val="1"/>
    <w:qFormat/>
    <w:uiPriority w:val="0"/>
    <w:pPr>
      <w:widowControl/>
      <w:spacing w:line="400" w:lineRule="exact"/>
      <w:jc w:val="left"/>
    </w:pPr>
    <w:rPr>
      <w:rFonts w:ascii="宋体" w:hAnsi="宋体"/>
      <w:sz w:val="24"/>
      <w:szCs w:val="24"/>
    </w:rPr>
  </w:style>
  <w:style w:type="character" w:customStyle="1" w:styleId="70">
    <w:name w:val="正文首行缩进 Char"/>
    <w:link w:val="68"/>
    <w:qFormat/>
    <w:uiPriority w:val="0"/>
    <w:rPr>
      <w:rFonts w:ascii="Arial" w:hAnsi="Arial" w:eastAsia="宋体" w:cs="Times New Roman"/>
      <w:sz w:val="24"/>
      <w:szCs w:val="24"/>
    </w:rPr>
  </w:style>
  <w:style w:type="paragraph" w:customStyle="1" w:styleId="71">
    <w:name w:val="表格文字"/>
    <w:basedOn w:val="1"/>
    <w:next w:val="1"/>
    <w:qFormat/>
    <w:uiPriority w:val="99"/>
    <w:pPr>
      <w:spacing w:before="156" w:beforeLines="50" w:after="156" w:afterLines="50"/>
      <w:jc w:val="left"/>
    </w:pPr>
    <w:rPr>
      <w:rFonts w:ascii="Times New Roman" w:hAnsi="Times New Roman"/>
      <w:kern w:val="0"/>
      <w:sz w:val="18"/>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2.emf"/><Relationship Id="rId17" Type="http://schemas.openxmlformats.org/officeDocument/2006/relationships/oleObject" Target="embeddings/oleObject1.bin"/><Relationship Id="rId16" Type="http://schemas.openxmlformats.org/officeDocument/2006/relationships/image" Target="media/image1.png"/><Relationship Id="rId15" Type="http://schemas.openxmlformats.org/officeDocument/2006/relationships/theme" Target="theme/theme1.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2050"/>
    <customShpInfo spid="_x0000_s2049"/>
    <customShpInfo spid="_x0000_s1047"/>
    <customShpInfo spid="_x0000_s1045"/>
    <customShpInfo spid="_x0000_s1056"/>
    <customShpInfo spid="_x0000_s1054"/>
    <customShpInfo spid="_x0000_s1055"/>
    <customShpInfo spid="_x0000_s1053"/>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Pages>
  <Words>1366</Words>
  <Characters>1522</Characters>
  <Lines>41</Lines>
  <Paragraphs>11</Paragraphs>
  <TotalTime>3</TotalTime>
  <ScaleCrop>false</ScaleCrop>
  <LinksUpToDate>false</LinksUpToDate>
  <CharactersWithSpaces>1627</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2017-04-06T19:24:00Z</dcterms:created>
  <dc:creator>潘泽文</dc:creator>
  <cp:lastModifiedBy>申伶</cp:lastModifiedBy>
  <dcterms:modified xsi:type="dcterms:W3CDTF">2025-01-05T10:49:08Z</dcterms:modified>
  <cp:revision>292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KSOTemplateDocerSaveRecord">
    <vt:lpwstr>eyJoZGlkIjoiYjRmZGZjMzBlMTg0MDU3ZDM1MmUxZjAzOTk1NmY0NDIiLCJ1c2VySWQiOiIyOTExMDIwMDIifQ==</vt:lpwstr>
  </property>
  <property fmtid="{D5CDD505-2E9C-101B-9397-08002B2CF9AE}" pid="4" name="ICV">
    <vt:lpwstr>31AC5A99C08C4E34A94439AE407D51D0_12</vt:lpwstr>
  </property>
</Properties>
</file>