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75996E">
      <w:pPr>
        <w:jc w:val="center"/>
        <w:rPr>
          <w:rFonts w:ascii="黑体" w:hAnsi="黑体" w:eastAsia="黑体"/>
          <w:b/>
          <w:bCs/>
          <w:color w:val="000000"/>
          <w:sz w:val="52"/>
          <w:szCs w:val="52"/>
        </w:rPr>
      </w:pPr>
      <w:r>
        <w:rPr>
          <w:rFonts w:ascii="黑体" w:hAnsi="黑体" w:eastAsia="黑体"/>
          <w:b/>
          <w:bCs/>
          <w:color w:val="000000"/>
          <w:sz w:val="52"/>
          <w:szCs w:val="52"/>
        </w:rPr>
        <w:pict>
          <v:shape id="文本框 2" o:spid="_x0000_s1047" o:spt="202" type="#_x0000_t202" style="position:absolute;left:0pt;margin-left:312.15pt;margin-top:-0.9pt;height:24pt;width:155.3pt;z-index:251660288;mso-width-relative:page;mso-height-relative:page;" coordsize="21600,21600">
            <v:path/>
            <v:fill focussize="0,0"/>
            <v:stroke joinstyle="miter"/>
            <v:imagedata o:title=""/>
            <o:lock v:ext="edit"/>
            <v:textbox>
              <w:txbxContent>
                <w:p w14:paraId="27C77514">
                  <w:pPr>
                    <w:pStyle w:val="57"/>
                    <w:ind w:left="0" w:right="35"/>
                    <w:jc w:val="right"/>
                    <w:rPr>
                      <w:rFonts w:ascii="宋体" w:hAnsi="宋体" w:eastAsia="宋体"/>
                      <w:b/>
                      <w:sz w:val="21"/>
                      <w:szCs w:val="21"/>
                    </w:rPr>
                  </w:pPr>
                  <w:r>
                    <w:rPr>
                      <w:rFonts w:hint="eastAsia" w:ascii="宋体" w:hAnsi="宋体" w:eastAsia="宋体"/>
                      <w:b/>
                      <w:sz w:val="21"/>
                      <w:szCs w:val="21"/>
                    </w:rPr>
                    <w:t>密级分类：</w:t>
                  </w:r>
                </w:p>
                <w:p w14:paraId="6995BA8A"/>
              </w:txbxContent>
            </v:textbox>
          </v:shape>
        </w:pict>
      </w:r>
    </w:p>
    <w:p w14:paraId="65E94FFD">
      <w:pPr>
        <w:jc w:val="center"/>
        <w:rPr>
          <w:rFonts w:ascii="黑体" w:hAnsi="黑体" w:eastAsia="黑体"/>
          <w:b/>
          <w:bCs/>
          <w:color w:val="000000"/>
          <w:sz w:val="52"/>
          <w:szCs w:val="52"/>
        </w:rPr>
      </w:pPr>
    </w:p>
    <w:p w14:paraId="028FAC35">
      <w:pPr>
        <w:jc w:val="center"/>
        <w:rPr>
          <w:rFonts w:hint="eastAsia" w:ascii="黑体" w:hAnsi="黑体" w:eastAsia="黑体"/>
          <w:b/>
          <w:bCs/>
          <w:color w:val="000000"/>
          <w:sz w:val="52"/>
          <w:szCs w:val="52"/>
          <w:lang w:eastAsia="zh-CN"/>
        </w:rPr>
      </w:pPr>
      <w:bookmarkStart w:id="31" w:name="_GoBack"/>
      <w:r>
        <w:rPr>
          <w:rFonts w:hint="eastAsia" w:ascii="黑体" w:hAnsi="黑体" w:eastAsia="黑体"/>
          <w:b/>
          <w:bCs/>
          <w:color w:val="000000"/>
          <w:sz w:val="52"/>
          <w:szCs w:val="52"/>
          <w:lang w:eastAsia="zh-CN"/>
        </w:rPr>
        <w:drawing>
          <wp:inline distT="0" distB="0" distL="114300" distR="114300">
            <wp:extent cx="5751830" cy="2856230"/>
            <wp:effectExtent l="0" t="0" r="8890" b="8890"/>
            <wp:docPr id="1" name="图片 1" descr="微信图片_2024122720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41227203755"/>
                    <pic:cNvPicPr>
                      <a:picLocks noChangeAspect="1"/>
                    </pic:cNvPicPr>
                  </pic:nvPicPr>
                  <pic:blipFill>
                    <a:blip r:embed="rId11"/>
                    <a:stretch>
                      <a:fillRect/>
                    </a:stretch>
                  </pic:blipFill>
                  <pic:spPr>
                    <a:xfrm>
                      <a:off x="0" y="0"/>
                      <a:ext cx="5751830" cy="2856230"/>
                    </a:xfrm>
                    <a:prstGeom prst="rect">
                      <a:avLst/>
                    </a:prstGeom>
                  </pic:spPr>
                </pic:pic>
              </a:graphicData>
            </a:graphic>
          </wp:inline>
        </w:drawing>
      </w:r>
      <w:bookmarkEnd w:id="31"/>
    </w:p>
    <w:p w14:paraId="0E4E8503">
      <w:pPr>
        <w:jc w:val="center"/>
        <w:rPr>
          <w:rFonts w:ascii="黑体" w:hAnsi="黑体" w:eastAsia="黑体"/>
          <w:b/>
          <w:color w:val="000000"/>
          <w:sz w:val="52"/>
          <w:szCs w:val="52"/>
        </w:rPr>
      </w:pPr>
    </w:p>
    <w:p w14:paraId="350EEF6C">
      <w:pPr>
        <w:pStyle w:val="57"/>
        <w:ind w:left="0" w:right="0"/>
        <w:rPr>
          <w:rFonts w:ascii="仿宋" w:hAnsi="仿宋" w:eastAsia="仿宋"/>
          <w:b/>
          <w:bCs/>
          <w:color w:val="000000"/>
          <w:spacing w:val="0"/>
          <w:sz w:val="72"/>
          <w:szCs w:val="72"/>
        </w:rPr>
      </w:pPr>
      <w:r>
        <w:rPr>
          <w:rFonts w:hAnsi="黑体"/>
          <w:color w:val="000000"/>
        </w:rPr>
        <w:pict>
          <v:line id="直线 3" o:spid="_x0000_s1045" o:spt="20" style="position:absolute;left:0pt;margin-left:2.65pt;margin-top:20pt;height:0pt;width:472.5pt;mso-wrap-distance-bottom:0pt;mso-wrap-distance-top:0pt;z-index:251659264;mso-width-relative:page;mso-height-relative:page;" coordsize="21600,21600">
            <v:path arrowok="t"/>
            <v:fill focussize="0,0"/>
            <v:stroke weight="1pt"/>
            <v:imagedata o:title=""/>
            <o:lock v:ext="edit"/>
            <w10:wrap type="topAndBottom"/>
          </v:line>
        </w:pict>
      </w:r>
      <w:r>
        <w:rPr>
          <w:rFonts w:hint="eastAsia" w:ascii="仿宋" w:hAnsi="仿宋" w:eastAsia="仿宋"/>
          <w:color w:val="000000"/>
        </w:rPr>
        <w:t xml:space="preserve">                            </w:t>
      </w:r>
    </w:p>
    <w:p w14:paraId="148FB301">
      <w:pPr>
        <w:pStyle w:val="59"/>
        <w:tabs>
          <w:tab w:val="left" w:pos="8730"/>
        </w:tabs>
        <w:spacing w:line="360" w:lineRule="auto"/>
        <w:ind w:left="-2" w:hanging="141"/>
        <w:rPr>
          <w:rFonts w:ascii="仿宋" w:hAnsi="仿宋" w:eastAsia="仿宋"/>
          <w:color w:val="000000"/>
          <w:sz w:val="21"/>
          <w:szCs w:val="21"/>
        </w:rPr>
      </w:pPr>
    </w:p>
    <w:p w14:paraId="521C5088">
      <w:pPr>
        <w:pStyle w:val="59"/>
        <w:spacing w:line="360" w:lineRule="auto"/>
        <w:ind w:left="5" w:hanging="148"/>
        <w:rPr>
          <w:rFonts w:hAnsi="黑体"/>
          <w:b/>
          <w:color w:val="000000"/>
          <w:sz w:val="28"/>
          <w:szCs w:val="28"/>
        </w:rPr>
      </w:pPr>
      <w:bookmarkStart w:id="0" w:name="_Toc26027"/>
      <w:r>
        <w:rPr>
          <w:rFonts w:hint="eastAsia" w:hAnsi="黑体"/>
          <w:b/>
          <w:color w:val="000000"/>
          <w:kern w:val="2"/>
          <w:szCs w:val="52"/>
        </w:rPr>
        <w:t>IT服务事件管理</w:t>
      </w:r>
      <w:bookmarkEnd w:id="0"/>
    </w:p>
    <w:p w14:paraId="17D8993F">
      <w:pPr>
        <w:pStyle w:val="60"/>
        <w:spacing w:line="360" w:lineRule="auto"/>
        <w:ind w:firstLine="3220" w:firstLineChars="1150"/>
        <w:jc w:val="both"/>
        <w:rPr>
          <w:rFonts w:ascii="仿宋" w:hAnsi="仿宋" w:eastAsia="仿宋"/>
          <w:color w:val="000000"/>
        </w:rPr>
      </w:pPr>
      <w:r>
        <w:rPr>
          <w:rFonts w:hint="eastAsia" w:ascii="仿宋" w:hAnsi="仿宋" w:eastAsia="仿宋"/>
          <w:color w:val="000000"/>
        </w:rPr>
        <w:t>文件编号：</w:t>
      </w:r>
    </w:p>
    <w:p w14:paraId="3437F499">
      <w:pPr>
        <w:pStyle w:val="61"/>
        <w:numPr>
          <w:ilvl w:val="0"/>
          <w:numId w:val="0"/>
        </w:numPr>
        <w:ind w:firstLine="3220" w:firstLineChars="1150"/>
        <w:rPr>
          <w:rFonts w:ascii="仿宋" w:hAnsi="仿宋" w:eastAsia="仿宋"/>
          <w:color w:val="000000"/>
          <w:sz w:val="28"/>
        </w:rPr>
      </w:pPr>
      <w:r>
        <w:rPr>
          <w:rFonts w:hint="eastAsia" w:ascii="仿宋" w:hAnsi="仿宋" w:eastAsia="仿宋"/>
          <w:color w:val="000000"/>
          <w:sz w:val="28"/>
        </w:rPr>
        <w:t>版    本：</w:t>
      </w:r>
      <w:r>
        <w:rPr>
          <w:rFonts w:ascii="仿宋" w:hAnsi="仿宋" w:eastAsia="仿宋"/>
          <w:color w:val="000000"/>
          <w:sz w:val="28"/>
        </w:rPr>
        <w:t>1.0</w:t>
      </w:r>
    </w:p>
    <w:p w14:paraId="24A317CC">
      <w:pPr>
        <w:rPr>
          <w:rFonts w:ascii="仿宋" w:hAnsi="仿宋" w:eastAsia="仿宋"/>
          <w:color w:val="000000"/>
        </w:rPr>
      </w:pPr>
    </w:p>
    <w:p w14:paraId="7DB18ABC">
      <w:pPr>
        <w:rPr>
          <w:rFonts w:ascii="仿宋" w:hAnsi="仿宋" w:eastAsia="仿宋"/>
          <w:color w:val="000000"/>
        </w:rPr>
      </w:pPr>
    </w:p>
    <w:p w14:paraId="2F96C84F">
      <w:pPr>
        <w:rPr>
          <w:rFonts w:ascii="仿宋" w:hAnsi="仿宋" w:eastAsia="仿宋"/>
          <w:color w:val="000000"/>
        </w:rPr>
      </w:pPr>
    </w:p>
    <w:p w14:paraId="5A0BE351">
      <w:pPr>
        <w:rPr>
          <w:rFonts w:ascii="仿宋" w:hAnsi="仿宋" w:eastAsia="仿宋"/>
          <w:color w:val="000000"/>
        </w:rPr>
      </w:pPr>
    </w:p>
    <w:p w14:paraId="28FDF790">
      <w:pPr>
        <w:rPr>
          <w:rFonts w:ascii="仿宋" w:hAnsi="仿宋" w:eastAsia="仿宋"/>
          <w:color w:val="000000"/>
        </w:rPr>
      </w:pPr>
    </w:p>
    <w:p w14:paraId="2B0B5DE9">
      <w:pPr>
        <w:rPr>
          <w:rFonts w:ascii="仿宋" w:hAnsi="仿宋" w:eastAsia="仿宋"/>
          <w:color w:val="000000"/>
        </w:rPr>
      </w:pPr>
    </w:p>
    <w:p w14:paraId="5031F8F7">
      <w:pPr>
        <w:pStyle w:val="7"/>
        <w:spacing w:line="360" w:lineRule="auto"/>
        <w:rPr>
          <w:rFonts w:ascii="仿宋" w:hAnsi="仿宋" w:eastAsia="仿宋"/>
          <w:color w:val="000000"/>
          <w:sz w:val="28"/>
          <w:szCs w:val="28"/>
        </w:rPr>
      </w:pPr>
      <w:r>
        <w:rPr>
          <w:rFonts w:ascii="仿宋" w:hAnsi="仿宋" w:eastAsia="仿宋"/>
          <w:color w:val="000000"/>
        </w:rPr>
        <w:pict>
          <v:line id="直线 6" o:spid="_x0000_s1056" o:spt="20" style="position:absolute;left:0pt;flip:y;margin-left:190.75pt;margin-top:25.95pt;height:0.25pt;width:189pt;z-index:251664384;mso-width-relative:page;mso-height-relative:page;" coordsize="21600,21600">
            <v:path arrowok="t"/>
            <v:fill focussize="0,0"/>
            <v:stroke/>
            <v:imagedata o:title=""/>
            <o:lock v:ext="edit"/>
          </v:line>
        </w:pict>
      </w:r>
      <w:r>
        <w:rPr>
          <w:rFonts w:ascii="仿宋" w:hAnsi="仿宋" w:eastAsia="仿宋"/>
          <w:b/>
          <w:color w:val="000000"/>
          <w:sz w:val="28"/>
          <w:szCs w:val="28"/>
        </w:rPr>
        <w:pict>
          <v:shape id="文本框 4" o:spid="_x0000_s1054" o:spt="202" type="#_x0000_t202" style="position:absolute;left:0pt;margin-left:37.5pt;margin-top:8.85pt;height:104.15pt;width:412.5pt;mso-wrap-distance-bottom:0pt;mso-wrap-distance-left:9pt;mso-wrap-distance-right:9pt;mso-wrap-distance-top:0pt;z-index:251662336;mso-width-relative:page;mso-height-relative:page;" filled="f" stroked="f" coordsize="21600,21600">
            <v:path/>
            <v:fill on="f" focussize="0,0"/>
            <v:stroke on="f" joinstyle="miter"/>
            <v:imagedata o:title=""/>
            <o:lock v:ext="edit"/>
            <v:textbox>
              <w:txbxContent>
                <w:p w14:paraId="1E0DAE58">
                  <w:pPr>
                    <w:spacing w:line="360" w:lineRule="auto"/>
                    <w:ind w:firstLine="1124" w:firstLineChars="400"/>
                    <w:rPr>
                      <w:rFonts w:ascii="仿宋" w:hAnsi="仿宋" w:eastAsia="仿宋"/>
                      <w:b/>
                      <w:sz w:val="28"/>
                      <w:szCs w:val="28"/>
                    </w:rPr>
                  </w:pPr>
                  <w:r>
                    <w:rPr>
                      <w:rFonts w:hint="eastAsia" w:ascii="仿宋" w:hAnsi="仿宋" w:eastAsia="仿宋"/>
                      <w:b/>
                      <w:sz w:val="28"/>
                      <w:szCs w:val="28"/>
                    </w:rPr>
                    <w:t xml:space="preserve">编制/日期：   </w:t>
                  </w:r>
                  <w:r>
                    <w:rPr>
                      <w:rFonts w:hint="eastAsia" w:ascii="仿宋" w:hAnsi="仿宋" w:eastAsia="仿宋"/>
                      <w:b/>
                      <w:sz w:val="28"/>
                      <w:szCs w:val="28"/>
                      <w:highlight w:val="yellow"/>
                    </w:rPr>
                    <w:t>X</w:t>
                  </w:r>
                  <w:r>
                    <w:rPr>
                      <w:rFonts w:ascii="仿宋" w:hAnsi="仿宋" w:eastAsia="仿宋"/>
                      <w:b/>
                      <w:sz w:val="28"/>
                      <w:szCs w:val="28"/>
                      <w:highlight w:val="yellow"/>
                    </w:rPr>
                    <w:t xml:space="preserve">XX   </w:t>
                  </w:r>
                  <w:r>
                    <w:rPr>
                      <w:rFonts w:hint="eastAsia" w:ascii="仿宋" w:hAnsi="仿宋" w:eastAsia="仿宋"/>
                      <w:b/>
                      <w:sz w:val="28"/>
                      <w:szCs w:val="28"/>
                      <w:highlight w:val="yellow"/>
                    </w:rPr>
                    <w:t xml:space="preserve">   /201</w:t>
                  </w:r>
                  <w:r>
                    <w:rPr>
                      <w:rFonts w:ascii="仿宋" w:hAnsi="仿宋" w:eastAsia="仿宋"/>
                      <w:b/>
                      <w:sz w:val="28"/>
                      <w:szCs w:val="28"/>
                      <w:highlight w:val="yellow"/>
                    </w:rPr>
                    <w:t>8</w:t>
                  </w:r>
                  <w:r>
                    <w:rPr>
                      <w:rFonts w:hint="eastAsia" w:ascii="仿宋" w:hAnsi="仿宋" w:eastAsia="仿宋"/>
                      <w:b/>
                      <w:sz w:val="28"/>
                      <w:szCs w:val="28"/>
                      <w:highlight w:val="yellow"/>
                    </w:rPr>
                    <w:t>-</w:t>
                  </w:r>
                  <w:r>
                    <w:rPr>
                      <w:rFonts w:ascii="仿宋" w:hAnsi="仿宋" w:eastAsia="仿宋"/>
                      <w:b/>
                      <w:sz w:val="28"/>
                      <w:szCs w:val="28"/>
                      <w:highlight w:val="yellow"/>
                    </w:rPr>
                    <w:t>X</w:t>
                  </w:r>
                  <w:r>
                    <w:rPr>
                      <w:rFonts w:hint="eastAsia" w:ascii="仿宋" w:hAnsi="仿宋" w:eastAsia="仿宋"/>
                      <w:b/>
                      <w:sz w:val="28"/>
                      <w:szCs w:val="28"/>
                      <w:highlight w:val="yellow"/>
                    </w:rPr>
                    <w:t>-</w:t>
                  </w:r>
                  <w:r>
                    <w:rPr>
                      <w:rFonts w:ascii="仿宋" w:hAnsi="仿宋" w:eastAsia="仿宋"/>
                      <w:b/>
                      <w:sz w:val="28"/>
                      <w:szCs w:val="28"/>
                      <w:highlight w:val="yellow"/>
                    </w:rPr>
                    <w:t>X</w:t>
                  </w:r>
                </w:p>
                <w:p w14:paraId="4C6A97A9">
                  <w:pPr>
                    <w:spacing w:line="360" w:lineRule="auto"/>
                    <w:ind w:firstLine="1124" w:firstLineChars="400"/>
                    <w:rPr>
                      <w:rFonts w:ascii="仿宋" w:hAnsi="仿宋" w:eastAsia="仿宋"/>
                      <w:b/>
                      <w:sz w:val="28"/>
                      <w:szCs w:val="28"/>
                    </w:rPr>
                  </w:pPr>
                  <w:r>
                    <w:rPr>
                      <w:rFonts w:hint="eastAsia" w:ascii="仿宋" w:hAnsi="仿宋" w:eastAsia="仿宋"/>
                      <w:b/>
                      <w:sz w:val="28"/>
                      <w:szCs w:val="28"/>
                    </w:rPr>
                    <w:t xml:space="preserve">审核/日期：            </w:t>
                  </w:r>
                  <w:r>
                    <w:rPr>
                      <w:rFonts w:hint="eastAsia" w:ascii="仿宋" w:hAnsi="仿宋" w:eastAsia="仿宋"/>
                      <w:b/>
                      <w:sz w:val="28"/>
                      <w:szCs w:val="28"/>
                      <w:highlight w:val="yellow"/>
                    </w:rPr>
                    <w:t>/201</w:t>
                  </w:r>
                  <w:r>
                    <w:rPr>
                      <w:rFonts w:ascii="仿宋" w:hAnsi="仿宋" w:eastAsia="仿宋"/>
                      <w:b/>
                      <w:sz w:val="28"/>
                      <w:szCs w:val="28"/>
                      <w:highlight w:val="yellow"/>
                    </w:rPr>
                    <w:t>8</w:t>
                  </w:r>
                  <w:r>
                    <w:rPr>
                      <w:rFonts w:hint="eastAsia" w:ascii="仿宋" w:hAnsi="仿宋" w:eastAsia="仿宋"/>
                      <w:b/>
                      <w:sz w:val="28"/>
                      <w:szCs w:val="28"/>
                      <w:highlight w:val="yellow"/>
                    </w:rPr>
                    <w:t>-</w:t>
                  </w:r>
                  <w:r>
                    <w:rPr>
                      <w:rFonts w:ascii="仿宋" w:hAnsi="仿宋" w:eastAsia="仿宋"/>
                      <w:b/>
                      <w:sz w:val="28"/>
                      <w:szCs w:val="28"/>
                      <w:highlight w:val="yellow"/>
                    </w:rPr>
                    <w:t>X</w:t>
                  </w:r>
                  <w:r>
                    <w:rPr>
                      <w:rFonts w:hint="eastAsia" w:ascii="仿宋" w:hAnsi="仿宋" w:eastAsia="仿宋"/>
                      <w:b/>
                      <w:sz w:val="28"/>
                      <w:szCs w:val="28"/>
                      <w:highlight w:val="yellow"/>
                    </w:rPr>
                    <w:t>-</w:t>
                  </w:r>
                  <w:r>
                    <w:rPr>
                      <w:rFonts w:ascii="仿宋" w:hAnsi="仿宋" w:eastAsia="仿宋"/>
                      <w:b/>
                      <w:sz w:val="28"/>
                      <w:szCs w:val="28"/>
                      <w:highlight w:val="yellow"/>
                    </w:rPr>
                    <w:t>X</w:t>
                  </w:r>
                </w:p>
                <w:p w14:paraId="1A1A46A8">
                  <w:pPr>
                    <w:spacing w:line="360" w:lineRule="auto"/>
                    <w:ind w:firstLine="1120" w:firstLineChars="400"/>
                    <w:rPr>
                      <w:sz w:val="28"/>
                      <w:szCs w:val="28"/>
                    </w:rPr>
                  </w:pPr>
                  <w:r>
                    <w:rPr>
                      <w:rFonts w:hint="eastAsia"/>
                      <w:sz w:val="28"/>
                      <w:szCs w:val="28"/>
                    </w:rPr>
                    <w:t xml:space="preserve"> </w:t>
                  </w:r>
                </w:p>
              </w:txbxContent>
            </v:textbox>
            <w10:wrap type="square"/>
          </v:shape>
        </w:pict>
      </w:r>
    </w:p>
    <w:p w14:paraId="59DAC6AC">
      <w:pPr>
        <w:pStyle w:val="62"/>
        <w:jc w:val="both"/>
        <w:rPr>
          <w:rFonts w:ascii="仿宋" w:hAnsi="仿宋" w:eastAsia="仿宋"/>
          <w:color w:val="000000"/>
          <w:sz w:val="28"/>
          <w:szCs w:val="28"/>
        </w:rPr>
      </w:pPr>
      <w:r>
        <w:rPr>
          <w:rFonts w:ascii="仿宋" w:hAnsi="仿宋" w:eastAsia="仿宋"/>
          <w:color w:val="000000"/>
          <w:sz w:val="28"/>
          <w:szCs w:val="28"/>
        </w:rPr>
        <w:pict>
          <v:line id="直线 5" o:spid="_x0000_s1055" o:spt="20" style="position:absolute;left:0pt;flip:y;margin-left:189pt;margin-top:8.85pt;height:0.25pt;width:189pt;z-index:251663360;mso-width-relative:page;mso-height-relative:page;" coordsize="21600,21600">
            <v:path arrowok="t"/>
            <v:fill focussize="0,0"/>
            <v:stroke/>
            <v:imagedata o:title=""/>
            <o:lock v:ext="edit"/>
          </v:line>
        </w:pict>
      </w:r>
    </w:p>
    <w:p w14:paraId="1F0497FF">
      <w:pPr>
        <w:pStyle w:val="62"/>
        <w:rPr>
          <w:rFonts w:ascii="仿宋" w:hAnsi="仿宋" w:eastAsia="仿宋"/>
          <w:color w:val="000000"/>
        </w:rPr>
      </w:pPr>
    </w:p>
    <w:p w14:paraId="2307DA1A">
      <w:pPr>
        <w:pStyle w:val="62"/>
        <w:rPr>
          <w:rFonts w:ascii="仿宋" w:hAnsi="仿宋" w:eastAsia="仿宋"/>
          <w:color w:val="000000"/>
        </w:rPr>
      </w:pPr>
    </w:p>
    <w:p w14:paraId="1113C687">
      <w:pPr>
        <w:pStyle w:val="62"/>
        <w:rPr>
          <w:rFonts w:ascii="仿宋" w:hAnsi="仿宋" w:eastAsia="仿宋"/>
          <w:color w:val="000000"/>
        </w:rPr>
      </w:pPr>
    </w:p>
    <w:p w14:paraId="0DB5EDE8">
      <w:pPr>
        <w:pStyle w:val="62"/>
        <w:rPr>
          <w:rFonts w:ascii="仿宋" w:hAnsi="仿宋" w:eastAsia="仿宋"/>
          <w:color w:val="000000"/>
        </w:rPr>
      </w:pPr>
      <w:r>
        <w:rPr>
          <w:rFonts w:ascii="仿宋" w:hAnsi="仿宋" w:eastAsia="仿宋"/>
          <w:color w:val="000000"/>
          <w:highlight w:val="yellow"/>
        </w:rPr>
        <w:pict>
          <v:line id="直线 8" o:spid="_x0000_s1053" o:spt="20" style="position:absolute;left:0pt;margin-left:0pt;margin-top:40.3pt;height:0pt;width:472.5pt;mso-wrap-distance-bottom:0pt;mso-wrap-distance-top:0pt;z-index:251661312;mso-width-relative:page;mso-height-relative:page;" coordsize="21600,21600">
            <v:path arrowok="t"/>
            <v:fill focussize="0,0"/>
            <v:stroke weight="1pt"/>
            <v:imagedata o:title=""/>
            <o:lock v:ext="edit"/>
            <w10:wrap type="topAndBottom"/>
          </v:line>
        </w:pict>
      </w:r>
      <w:r>
        <w:rPr>
          <w:rFonts w:hint="eastAsia" w:ascii="仿宋" w:hAnsi="仿宋" w:eastAsia="仿宋"/>
          <w:highlight w:val="yellow"/>
        </w:rPr>
        <w:t>201</w:t>
      </w:r>
      <w:r>
        <w:rPr>
          <w:rFonts w:ascii="仿宋" w:hAnsi="仿宋" w:eastAsia="仿宋"/>
          <w:highlight w:val="yellow"/>
        </w:rPr>
        <w:t>8</w:t>
      </w:r>
      <w:r>
        <w:rPr>
          <w:rFonts w:hint="eastAsia" w:ascii="仿宋" w:hAnsi="仿宋" w:eastAsia="仿宋"/>
          <w:highlight w:val="yellow"/>
        </w:rPr>
        <w:t>-</w:t>
      </w:r>
      <w:r>
        <w:rPr>
          <w:rFonts w:ascii="仿宋" w:hAnsi="仿宋" w:eastAsia="仿宋"/>
          <w:highlight w:val="yellow"/>
        </w:rPr>
        <w:t>X</w:t>
      </w:r>
      <w:r>
        <w:rPr>
          <w:rFonts w:hint="eastAsia" w:ascii="仿宋" w:hAnsi="仿宋" w:eastAsia="仿宋"/>
          <w:highlight w:val="yellow"/>
        </w:rPr>
        <w:t>-</w:t>
      </w:r>
      <w:r>
        <w:rPr>
          <w:rFonts w:ascii="仿宋" w:hAnsi="仿宋" w:eastAsia="仿宋"/>
          <w:highlight w:val="yellow"/>
        </w:rPr>
        <w:t>X</w:t>
      </w:r>
      <w:r>
        <w:rPr>
          <w:rFonts w:hint="eastAsia" w:ascii="仿宋" w:hAnsi="仿宋" w:eastAsia="仿宋"/>
          <w:highlight w:val="yellow"/>
        </w:rPr>
        <w:t xml:space="preserve"> 颁布                     201</w:t>
      </w:r>
      <w:r>
        <w:rPr>
          <w:rFonts w:ascii="仿宋" w:hAnsi="仿宋" w:eastAsia="仿宋"/>
          <w:highlight w:val="yellow"/>
        </w:rPr>
        <w:t>8</w:t>
      </w:r>
      <w:r>
        <w:rPr>
          <w:rFonts w:hint="eastAsia" w:ascii="仿宋" w:hAnsi="仿宋" w:eastAsia="仿宋"/>
          <w:highlight w:val="yellow"/>
        </w:rPr>
        <w:t>-</w:t>
      </w:r>
      <w:r>
        <w:rPr>
          <w:rFonts w:ascii="仿宋" w:hAnsi="仿宋" w:eastAsia="仿宋"/>
          <w:highlight w:val="yellow"/>
        </w:rPr>
        <w:t>X</w:t>
      </w:r>
      <w:r>
        <w:rPr>
          <w:rFonts w:hint="eastAsia" w:ascii="仿宋" w:hAnsi="仿宋" w:eastAsia="仿宋"/>
          <w:highlight w:val="yellow"/>
        </w:rPr>
        <w:t>-</w:t>
      </w:r>
      <w:r>
        <w:rPr>
          <w:rFonts w:ascii="仿宋" w:hAnsi="仿宋" w:eastAsia="仿宋"/>
          <w:highlight w:val="yellow"/>
        </w:rPr>
        <w:t>X</w:t>
      </w:r>
      <w:r>
        <w:rPr>
          <w:rFonts w:hint="eastAsia" w:ascii="仿宋" w:hAnsi="仿宋" w:eastAsia="仿宋"/>
          <w:highlight w:val="yellow"/>
        </w:rPr>
        <w:t xml:space="preserve"> 实施</w:t>
      </w:r>
      <w:r>
        <w:rPr>
          <w:rFonts w:hint="eastAsia" w:ascii="仿宋" w:hAnsi="仿宋" w:eastAsia="仿宋"/>
          <w:color w:val="000000"/>
        </w:rPr>
        <w:t xml:space="preserve">  </w:t>
      </w:r>
    </w:p>
    <w:p w14:paraId="6F225001">
      <w:pPr>
        <w:widowControl/>
        <w:jc w:val="left"/>
        <w:rPr>
          <w:rFonts w:asciiTheme="majorEastAsia" w:hAnsiTheme="majorEastAsia"/>
          <w:b/>
          <w:sz w:val="40"/>
          <w:szCs w:val="40"/>
        </w:rPr>
      </w:pPr>
    </w:p>
    <w:p w14:paraId="0DAE2799">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文档修订记录</w:t>
      </w:r>
    </w:p>
    <w:p w14:paraId="40B11597">
      <w:pPr>
        <w:spacing w:line="360" w:lineRule="auto"/>
        <w:rPr>
          <w:rFonts w:asciiTheme="minorEastAsia" w:hAnsiTheme="minorEastAsia" w:eastAsiaTheme="minorEastAsia"/>
          <w:szCs w:val="21"/>
        </w:rPr>
      </w:pPr>
    </w:p>
    <w:tbl>
      <w:tblPr>
        <w:tblStyle w:val="26"/>
        <w:tblW w:w="9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1414"/>
        <w:gridCol w:w="995"/>
        <w:gridCol w:w="991"/>
        <w:gridCol w:w="1136"/>
        <w:gridCol w:w="3783"/>
      </w:tblGrid>
      <w:tr w14:paraId="32BF6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1" w:type="dxa"/>
            <w:tcBorders>
              <w:bottom w:val="single" w:color="auto" w:sz="4" w:space="0"/>
            </w:tcBorders>
            <w:shd w:val="clear" w:color="auto" w:fill="FFFFFF"/>
            <w:vAlign w:val="center"/>
          </w:tcPr>
          <w:p w14:paraId="2637A0D3">
            <w:pPr>
              <w:spacing w:line="360" w:lineRule="auto"/>
              <w:jc w:val="center"/>
              <w:rPr>
                <w:rFonts w:cs="Arial" w:asciiTheme="minorEastAsia" w:hAnsiTheme="minorEastAsia" w:eastAsiaTheme="minorEastAsia"/>
                <w:szCs w:val="21"/>
              </w:rPr>
            </w:pPr>
            <w:r>
              <w:rPr>
                <w:rFonts w:cs="Arial" w:asciiTheme="minorEastAsia" w:hAnsiTheme="minorEastAsia" w:eastAsiaTheme="minorEastAsia"/>
                <w:szCs w:val="21"/>
              </w:rPr>
              <w:t>版本号</w:t>
            </w:r>
          </w:p>
        </w:tc>
        <w:tc>
          <w:tcPr>
            <w:tcW w:w="1414" w:type="dxa"/>
            <w:tcBorders>
              <w:bottom w:val="single" w:color="auto" w:sz="4" w:space="0"/>
            </w:tcBorders>
            <w:shd w:val="clear" w:color="auto" w:fill="FFFFFF"/>
            <w:vAlign w:val="center"/>
          </w:tcPr>
          <w:p w14:paraId="1BF5B0AD">
            <w:pPr>
              <w:spacing w:line="360" w:lineRule="auto"/>
              <w:jc w:val="center"/>
              <w:rPr>
                <w:rFonts w:cs="Arial" w:asciiTheme="minorEastAsia" w:hAnsiTheme="minorEastAsia" w:eastAsiaTheme="minorEastAsia"/>
                <w:szCs w:val="21"/>
              </w:rPr>
            </w:pPr>
            <w:r>
              <w:rPr>
                <w:rFonts w:cs="Arial" w:asciiTheme="minorEastAsia" w:hAnsiTheme="minorEastAsia" w:eastAsiaTheme="minorEastAsia"/>
                <w:szCs w:val="21"/>
              </w:rPr>
              <w:t>版本日期</w:t>
            </w:r>
          </w:p>
        </w:tc>
        <w:tc>
          <w:tcPr>
            <w:tcW w:w="995" w:type="dxa"/>
            <w:tcBorders>
              <w:bottom w:val="single" w:color="auto" w:sz="4" w:space="0"/>
            </w:tcBorders>
            <w:shd w:val="clear" w:color="auto" w:fill="FFFFFF"/>
            <w:vAlign w:val="center"/>
          </w:tcPr>
          <w:p w14:paraId="5A443E93">
            <w:pPr>
              <w:spacing w:line="360" w:lineRule="auto"/>
              <w:jc w:val="center"/>
              <w:rPr>
                <w:rFonts w:cs="Arial" w:asciiTheme="minorEastAsia" w:hAnsiTheme="minorEastAsia" w:eastAsiaTheme="minorEastAsia"/>
                <w:szCs w:val="21"/>
              </w:rPr>
            </w:pPr>
            <w:r>
              <w:rPr>
                <w:rFonts w:cs="Arial" w:asciiTheme="minorEastAsia" w:hAnsiTheme="minorEastAsia" w:eastAsiaTheme="minorEastAsia"/>
                <w:szCs w:val="21"/>
              </w:rPr>
              <w:t>修改</w:t>
            </w:r>
            <w:r>
              <w:rPr>
                <w:rFonts w:hint="eastAsia" w:cs="Arial" w:asciiTheme="minorEastAsia" w:hAnsiTheme="minorEastAsia" w:eastAsiaTheme="minorEastAsia"/>
                <w:szCs w:val="21"/>
              </w:rPr>
              <w:t>人</w:t>
            </w:r>
          </w:p>
        </w:tc>
        <w:tc>
          <w:tcPr>
            <w:tcW w:w="991" w:type="dxa"/>
            <w:tcBorders>
              <w:bottom w:val="single" w:color="auto" w:sz="4" w:space="0"/>
            </w:tcBorders>
            <w:shd w:val="clear" w:color="auto" w:fill="FFFFFF"/>
          </w:tcPr>
          <w:p w14:paraId="7608B2F6">
            <w:pPr>
              <w:spacing w:line="360" w:lineRule="auto"/>
              <w:jc w:val="center"/>
              <w:rPr>
                <w:rFonts w:cs="Arial" w:asciiTheme="minorEastAsia" w:hAnsiTheme="minorEastAsia" w:eastAsiaTheme="minorEastAsia"/>
                <w:szCs w:val="21"/>
              </w:rPr>
            </w:pPr>
            <w:r>
              <w:rPr>
                <w:rFonts w:hint="eastAsia" w:cs="Arial" w:asciiTheme="minorEastAsia" w:hAnsiTheme="minorEastAsia" w:eastAsiaTheme="minorEastAsia"/>
                <w:szCs w:val="21"/>
              </w:rPr>
              <w:t>审批人</w:t>
            </w:r>
          </w:p>
        </w:tc>
        <w:tc>
          <w:tcPr>
            <w:tcW w:w="1136" w:type="dxa"/>
            <w:tcBorders>
              <w:bottom w:val="single" w:color="auto" w:sz="4" w:space="0"/>
            </w:tcBorders>
            <w:shd w:val="clear" w:color="auto" w:fill="FFFFFF"/>
            <w:vAlign w:val="center"/>
          </w:tcPr>
          <w:p w14:paraId="6E95D98C">
            <w:pPr>
              <w:spacing w:line="360" w:lineRule="auto"/>
              <w:jc w:val="center"/>
              <w:rPr>
                <w:rFonts w:cs="Arial" w:asciiTheme="minorEastAsia" w:hAnsiTheme="minorEastAsia" w:eastAsiaTheme="minorEastAsia"/>
                <w:szCs w:val="21"/>
              </w:rPr>
            </w:pPr>
            <w:r>
              <w:rPr>
                <w:rFonts w:hint="eastAsia" w:cs="Arial" w:asciiTheme="minorEastAsia" w:hAnsiTheme="minorEastAsia" w:eastAsiaTheme="minorEastAsia"/>
                <w:szCs w:val="21"/>
              </w:rPr>
              <w:t>修改章节</w:t>
            </w:r>
          </w:p>
        </w:tc>
        <w:tc>
          <w:tcPr>
            <w:tcW w:w="3783" w:type="dxa"/>
            <w:tcBorders>
              <w:bottom w:val="single" w:color="auto" w:sz="4" w:space="0"/>
            </w:tcBorders>
            <w:shd w:val="clear" w:color="auto" w:fill="FFFFFF"/>
            <w:vAlign w:val="center"/>
          </w:tcPr>
          <w:p w14:paraId="7DE1BF35">
            <w:pPr>
              <w:spacing w:line="360" w:lineRule="auto"/>
              <w:jc w:val="center"/>
              <w:rPr>
                <w:rFonts w:cs="Arial" w:asciiTheme="minorEastAsia" w:hAnsiTheme="minorEastAsia" w:eastAsiaTheme="minorEastAsia"/>
                <w:szCs w:val="21"/>
              </w:rPr>
            </w:pPr>
            <w:r>
              <w:rPr>
                <w:rFonts w:hint="eastAsia" w:cs="Arial" w:asciiTheme="minorEastAsia" w:hAnsiTheme="minorEastAsia" w:eastAsiaTheme="minorEastAsia"/>
                <w:szCs w:val="21"/>
              </w:rPr>
              <w:t>修改记录</w:t>
            </w:r>
          </w:p>
        </w:tc>
      </w:tr>
      <w:tr w14:paraId="1DF63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1" w:type="dxa"/>
            <w:shd w:val="clear" w:color="auto" w:fill="FFFFFF"/>
          </w:tcPr>
          <w:p w14:paraId="6873270F">
            <w:pPr>
              <w:spacing w:line="360" w:lineRule="auto"/>
              <w:rPr>
                <w:rFonts w:asciiTheme="minorEastAsia" w:hAnsiTheme="minorEastAsia" w:eastAsiaTheme="minorEastAsia"/>
                <w:szCs w:val="21"/>
              </w:rPr>
            </w:pPr>
          </w:p>
        </w:tc>
        <w:tc>
          <w:tcPr>
            <w:tcW w:w="1414" w:type="dxa"/>
            <w:shd w:val="clear" w:color="auto" w:fill="FFFFFF"/>
          </w:tcPr>
          <w:p w14:paraId="4E5AE8FA">
            <w:pPr>
              <w:spacing w:line="360" w:lineRule="auto"/>
              <w:rPr>
                <w:rFonts w:asciiTheme="minorEastAsia" w:hAnsiTheme="minorEastAsia" w:eastAsiaTheme="minorEastAsia"/>
                <w:szCs w:val="21"/>
              </w:rPr>
            </w:pPr>
          </w:p>
        </w:tc>
        <w:tc>
          <w:tcPr>
            <w:tcW w:w="995" w:type="dxa"/>
            <w:shd w:val="clear" w:color="auto" w:fill="FFFFFF"/>
          </w:tcPr>
          <w:p w14:paraId="65610190">
            <w:pPr>
              <w:spacing w:line="360" w:lineRule="auto"/>
              <w:rPr>
                <w:rFonts w:asciiTheme="minorEastAsia" w:hAnsiTheme="minorEastAsia" w:eastAsiaTheme="minorEastAsia"/>
                <w:szCs w:val="21"/>
              </w:rPr>
            </w:pPr>
          </w:p>
        </w:tc>
        <w:tc>
          <w:tcPr>
            <w:tcW w:w="991" w:type="dxa"/>
            <w:shd w:val="clear" w:color="auto" w:fill="FFFFFF"/>
          </w:tcPr>
          <w:p w14:paraId="1DC932C9">
            <w:pPr>
              <w:spacing w:line="360" w:lineRule="auto"/>
              <w:rPr>
                <w:rFonts w:asciiTheme="minorEastAsia" w:hAnsiTheme="minorEastAsia" w:eastAsiaTheme="minorEastAsia"/>
                <w:szCs w:val="21"/>
              </w:rPr>
            </w:pPr>
          </w:p>
        </w:tc>
        <w:tc>
          <w:tcPr>
            <w:tcW w:w="1136" w:type="dxa"/>
            <w:shd w:val="clear" w:color="auto" w:fill="FFFFFF"/>
          </w:tcPr>
          <w:p w14:paraId="3530E68C">
            <w:pPr>
              <w:spacing w:line="360" w:lineRule="auto"/>
              <w:rPr>
                <w:rFonts w:asciiTheme="minorEastAsia" w:hAnsiTheme="minorEastAsia" w:eastAsiaTheme="minorEastAsia"/>
                <w:szCs w:val="21"/>
              </w:rPr>
            </w:pPr>
          </w:p>
        </w:tc>
        <w:tc>
          <w:tcPr>
            <w:tcW w:w="3783" w:type="dxa"/>
            <w:shd w:val="clear" w:color="auto" w:fill="FFFFFF"/>
          </w:tcPr>
          <w:p w14:paraId="7E6A0DC0">
            <w:pPr>
              <w:spacing w:line="360" w:lineRule="auto"/>
              <w:rPr>
                <w:rFonts w:asciiTheme="minorEastAsia" w:hAnsiTheme="minorEastAsia" w:eastAsiaTheme="minorEastAsia"/>
                <w:szCs w:val="21"/>
              </w:rPr>
            </w:pPr>
          </w:p>
        </w:tc>
      </w:tr>
      <w:tr w14:paraId="332A2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61" w:type="dxa"/>
            <w:shd w:val="clear" w:color="auto" w:fill="FFFFFF"/>
            <w:vAlign w:val="center"/>
          </w:tcPr>
          <w:p w14:paraId="39DC9B11">
            <w:pPr>
              <w:spacing w:line="360" w:lineRule="auto"/>
              <w:rPr>
                <w:rFonts w:cs="Arial" w:asciiTheme="minorEastAsia" w:hAnsiTheme="minorEastAsia" w:eastAsiaTheme="minorEastAsia"/>
                <w:szCs w:val="21"/>
              </w:rPr>
            </w:pPr>
          </w:p>
        </w:tc>
        <w:tc>
          <w:tcPr>
            <w:tcW w:w="1414" w:type="dxa"/>
            <w:shd w:val="clear" w:color="auto" w:fill="FFFFFF"/>
            <w:vAlign w:val="center"/>
          </w:tcPr>
          <w:p w14:paraId="20287325">
            <w:pPr>
              <w:spacing w:line="360" w:lineRule="auto"/>
              <w:rPr>
                <w:rFonts w:cs="Arial" w:asciiTheme="minorEastAsia" w:hAnsiTheme="minorEastAsia" w:eastAsiaTheme="minorEastAsia"/>
                <w:szCs w:val="21"/>
              </w:rPr>
            </w:pPr>
          </w:p>
        </w:tc>
        <w:tc>
          <w:tcPr>
            <w:tcW w:w="995" w:type="dxa"/>
            <w:shd w:val="clear" w:color="auto" w:fill="FFFFFF"/>
            <w:vAlign w:val="center"/>
          </w:tcPr>
          <w:p w14:paraId="796B7E78">
            <w:pPr>
              <w:spacing w:line="360" w:lineRule="auto"/>
              <w:rPr>
                <w:rFonts w:cs="Arial" w:asciiTheme="minorEastAsia" w:hAnsiTheme="minorEastAsia" w:eastAsiaTheme="minorEastAsia"/>
                <w:szCs w:val="21"/>
              </w:rPr>
            </w:pPr>
          </w:p>
        </w:tc>
        <w:tc>
          <w:tcPr>
            <w:tcW w:w="991" w:type="dxa"/>
            <w:shd w:val="clear" w:color="auto" w:fill="FFFFFF"/>
          </w:tcPr>
          <w:p w14:paraId="7066ABD6">
            <w:pPr>
              <w:spacing w:line="360" w:lineRule="auto"/>
              <w:rPr>
                <w:rFonts w:cs="Arial" w:asciiTheme="minorEastAsia" w:hAnsiTheme="minorEastAsia" w:eastAsiaTheme="minorEastAsia"/>
                <w:color w:val="000000"/>
                <w:szCs w:val="21"/>
              </w:rPr>
            </w:pPr>
          </w:p>
        </w:tc>
        <w:tc>
          <w:tcPr>
            <w:tcW w:w="1136" w:type="dxa"/>
            <w:shd w:val="clear" w:color="auto" w:fill="FFFFFF"/>
            <w:vAlign w:val="center"/>
          </w:tcPr>
          <w:p w14:paraId="6ED67552">
            <w:pPr>
              <w:spacing w:line="360" w:lineRule="auto"/>
              <w:rPr>
                <w:rFonts w:cs="Arial" w:asciiTheme="minorEastAsia" w:hAnsiTheme="minorEastAsia" w:eastAsiaTheme="minorEastAsia"/>
                <w:color w:val="000000"/>
                <w:szCs w:val="21"/>
              </w:rPr>
            </w:pPr>
          </w:p>
        </w:tc>
        <w:tc>
          <w:tcPr>
            <w:tcW w:w="3783" w:type="dxa"/>
            <w:shd w:val="clear" w:color="auto" w:fill="FFFFFF"/>
            <w:vAlign w:val="center"/>
          </w:tcPr>
          <w:p w14:paraId="792A0B01">
            <w:pPr>
              <w:spacing w:line="360" w:lineRule="auto"/>
              <w:rPr>
                <w:rFonts w:cs="Arial" w:asciiTheme="minorEastAsia" w:hAnsiTheme="minorEastAsia" w:eastAsiaTheme="minorEastAsia"/>
                <w:szCs w:val="21"/>
              </w:rPr>
            </w:pPr>
          </w:p>
        </w:tc>
      </w:tr>
    </w:tbl>
    <w:p w14:paraId="666765A1">
      <w:pPr>
        <w:widowControl/>
        <w:spacing w:line="360" w:lineRule="auto"/>
        <w:jc w:val="left"/>
        <w:rPr>
          <w:rFonts w:asciiTheme="minorEastAsia" w:hAnsiTheme="minorEastAsia" w:eastAsiaTheme="minorEastAsia"/>
          <w:b/>
          <w:szCs w:val="21"/>
        </w:rPr>
      </w:pPr>
    </w:p>
    <w:p w14:paraId="42B1305E">
      <w:pPr>
        <w:spacing w:line="360" w:lineRule="auto"/>
        <w:rPr>
          <w:rFonts w:asciiTheme="minorEastAsia" w:hAnsiTheme="minorEastAsia" w:eastAsiaTheme="minorEastAsia"/>
          <w:szCs w:val="21"/>
        </w:rPr>
      </w:pPr>
    </w:p>
    <w:p w14:paraId="2E453644">
      <w:pPr>
        <w:spacing w:line="360" w:lineRule="auto"/>
        <w:rPr>
          <w:rFonts w:asciiTheme="minorEastAsia" w:hAnsiTheme="minorEastAsia" w:eastAsiaTheme="minorEastAsia"/>
          <w:szCs w:val="21"/>
        </w:rPr>
      </w:pPr>
    </w:p>
    <w:p w14:paraId="18A123C3">
      <w:pPr>
        <w:spacing w:line="360" w:lineRule="auto"/>
        <w:rPr>
          <w:rFonts w:asciiTheme="minorEastAsia" w:hAnsiTheme="minorEastAsia" w:eastAsiaTheme="minorEastAsia"/>
          <w:szCs w:val="21"/>
        </w:rPr>
      </w:pPr>
    </w:p>
    <w:p w14:paraId="14B7B230">
      <w:pPr>
        <w:spacing w:line="360" w:lineRule="auto"/>
        <w:rPr>
          <w:rFonts w:asciiTheme="minorEastAsia" w:hAnsiTheme="minorEastAsia" w:eastAsiaTheme="minorEastAsia"/>
          <w:szCs w:val="21"/>
        </w:rPr>
      </w:pPr>
    </w:p>
    <w:p w14:paraId="6969D9FE">
      <w:pPr>
        <w:spacing w:line="360" w:lineRule="auto"/>
        <w:rPr>
          <w:rFonts w:asciiTheme="minorEastAsia" w:hAnsiTheme="minorEastAsia" w:eastAsiaTheme="minorEastAsia"/>
          <w:szCs w:val="21"/>
        </w:rPr>
      </w:pPr>
    </w:p>
    <w:p w14:paraId="66681F6D">
      <w:pPr>
        <w:spacing w:line="360" w:lineRule="auto"/>
        <w:rPr>
          <w:rFonts w:asciiTheme="minorEastAsia" w:hAnsiTheme="minorEastAsia" w:eastAsiaTheme="minorEastAsia"/>
          <w:szCs w:val="21"/>
        </w:rPr>
      </w:pPr>
    </w:p>
    <w:p w14:paraId="5591A502">
      <w:pPr>
        <w:spacing w:line="360" w:lineRule="auto"/>
        <w:rPr>
          <w:rFonts w:asciiTheme="minorEastAsia" w:hAnsiTheme="minorEastAsia" w:eastAsiaTheme="minorEastAsia"/>
          <w:szCs w:val="21"/>
        </w:rPr>
      </w:pPr>
    </w:p>
    <w:p w14:paraId="5AD9F687">
      <w:pPr>
        <w:spacing w:line="360" w:lineRule="auto"/>
        <w:rPr>
          <w:rFonts w:asciiTheme="minorEastAsia" w:hAnsiTheme="minorEastAsia" w:eastAsiaTheme="minorEastAsia"/>
          <w:szCs w:val="21"/>
        </w:rPr>
      </w:pPr>
    </w:p>
    <w:p w14:paraId="23636D21">
      <w:pPr>
        <w:tabs>
          <w:tab w:val="left" w:pos="7619"/>
        </w:tabs>
        <w:spacing w:line="360" w:lineRule="auto"/>
        <w:rPr>
          <w:rFonts w:asciiTheme="minorEastAsia" w:hAnsiTheme="minorEastAsia" w:eastAsiaTheme="minorEastAsia"/>
          <w:szCs w:val="21"/>
        </w:rPr>
      </w:pPr>
      <w:r>
        <w:rPr>
          <w:rFonts w:asciiTheme="minorEastAsia" w:hAnsiTheme="minorEastAsia" w:eastAsiaTheme="minorEastAsia"/>
          <w:szCs w:val="21"/>
        </w:rPr>
        <w:tab/>
      </w:r>
    </w:p>
    <w:p w14:paraId="08322EB7">
      <w:pPr>
        <w:widowControl/>
        <w:spacing w:line="360" w:lineRule="auto"/>
        <w:jc w:val="left"/>
        <w:rPr>
          <w:rFonts w:asciiTheme="minorEastAsia" w:hAnsiTheme="minorEastAsia" w:eastAsiaTheme="minorEastAsia"/>
          <w:szCs w:val="21"/>
        </w:rPr>
      </w:pPr>
      <w:r>
        <w:rPr>
          <w:rFonts w:asciiTheme="minorEastAsia" w:hAnsiTheme="minorEastAsia" w:eastAsiaTheme="minorEastAsia"/>
          <w:szCs w:val="21"/>
        </w:rPr>
        <w:br w:type="page"/>
      </w:r>
    </w:p>
    <w:sdt>
      <w:sdtPr>
        <w:rPr>
          <w:rFonts w:cs="Times New Roman" w:asciiTheme="minorEastAsia" w:hAnsiTheme="minorEastAsia" w:eastAsiaTheme="minorEastAsia"/>
          <w:b w:val="0"/>
          <w:bCs w:val="0"/>
          <w:color w:val="auto"/>
          <w:kern w:val="2"/>
          <w:sz w:val="21"/>
          <w:szCs w:val="21"/>
          <w:lang w:val="zh-CN"/>
        </w:rPr>
        <w:id w:val="2104217099"/>
        <w:docPartObj>
          <w:docPartGallery w:val="Table of Contents"/>
          <w:docPartUnique/>
        </w:docPartObj>
      </w:sdtPr>
      <w:sdtEndPr>
        <w:rPr>
          <w:rFonts w:cs="Times New Roman" w:asciiTheme="minorEastAsia" w:hAnsiTheme="minorEastAsia" w:eastAsiaTheme="minorEastAsia"/>
          <w:b w:val="0"/>
          <w:bCs w:val="0"/>
          <w:color w:val="auto"/>
          <w:kern w:val="2"/>
          <w:sz w:val="21"/>
          <w:szCs w:val="21"/>
          <w:lang w:val="zh-CN"/>
        </w:rPr>
      </w:sdtEndPr>
      <w:sdtContent>
        <w:p w14:paraId="24E9D359">
          <w:pPr>
            <w:spacing w:before="0" w:beforeLines="0" w:after="0" w:afterLines="0" w:line="240" w:lineRule="auto"/>
            <w:ind w:left="0" w:leftChars="0" w:right="0" w:rightChars="0" w:firstLine="0" w:firstLineChars="0"/>
            <w:jc w:val="center"/>
          </w:pPr>
          <w:r>
            <w:rPr>
              <w:rFonts w:ascii="宋体" w:hAnsi="宋体" w:eastAsia="宋体"/>
              <w:sz w:val="21"/>
            </w:rPr>
            <w:t>目录</w:t>
          </w:r>
        </w:p>
        <w:p w14:paraId="140F0FA7">
          <w:pPr>
            <w:pStyle w:val="18"/>
            <w:tabs>
              <w:tab w:val="right" w:leader="dot" w:pos="9064"/>
            </w:tabs>
          </w:pPr>
          <w:r>
            <w:rPr>
              <w:rFonts w:asciiTheme="minorEastAsia" w:hAnsiTheme="minorEastAsia"/>
              <w:sz w:val="21"/>
              <w:szCs w:val="21"/>
            </w:rPr>
            <w:fldChar w:fldCharType="begin"/>
          </w:r>
          <w:r>
            <w:rPr>
              <w:rFonts w:asciiTheme="minorEastAsia" w:hAnsiTheme="minorEastAsia"/>
              <w:sz w:val="21"/>
              <w:szCs w:val="21"/>
            </w:rPr>
            <w:instrText xml:space="preserve"> TOC \o "1-3" \h \z \u </w:instrText>
          </w:r>
          <w:r>
            <w:rPr>
              <w:rFonts w:asciiTheme="minorEastAsia" w:hAnsiTheme="minorEastAsia"/>
              <w:sz w:val="21"/>
              <w:szCs w:val="21"/>
            </w:rPr>
            <w:fldChar w:fldCharType="separate"/>
          </w:r>
          <w:r>
            <w:rPr>
              <w:rFonts w:asciiTheme="minorEastAsia" w:hAnsiTheme="minorEastAsia"/>
              <w:szCs w:val="21"/>
            </w:rPr>
            <w:fldChar w:fldCharType="begin"/>
          </w:r>
          <w:r>
            <w:rPr>
              <w:rFonts w:asciiTheme="minorEastAsia" w:hAnsiTheme="minorEastAsia"/>
              <w:szCs w:val="21"/>
            </w:rPr>
            <w:instrText xml:space="preserve"> HYPERLINK \l _Toc26027 </w:instrText>
          </w:r>
          <w:r>
            <w:rPr>
              <w:rFonts w:asciiTheme="minorEastAsia" w:hAnsiTheme="minorEastAsia"/>
              <w:szCs w:val="21"/>
            </w:rPr>
            <w:fldChar w:fldCharType="separate"/>
          </w:r>
          <w:r>
            <w:rPr>
              <w:rFonts w:hint="eastAsia" w:hAnsi="黑体"/>
              <w:kern w:val="2"/>
              <w:szCs w:val="52"/>
            </w:rPr>
            <w:t>IT服务事件管理程序</w:t>
          </w:r>
          <w:r>
            <w:tab/>
          </w:r>
          <w:r>
            <w:fldChar w:fldCharType="begin"/>
          </w:r>
          <w:r>
            <w:instrText xml:space="preserve"> PAGEREF _Toc26027 </w:instrText>
          </w:r>
          <w:r>
            <w:fldChar w:fldCharType="separate"/>
          </w:r>
          <w:r>
            <w:t>1</w:t>
          </w:r>
          <w:r>
            <w:fldChar w:fldCharType="end"/>
          </w:r>
          <w:r>
            <w:rPr>
              <w:rFonts w:asciiTheme="minorEastAsia" w:hAnsiTheme="minorEastAsia"/>
              <w:szCs w:val="21"/>
            </w:rPr>
            <w:fldChar w:fldCharType="end"/>
          </w:r>
        </w:p>
        <w:p w14:paraId="6013E704">
          <w:pPr>
            <w:pStyle w:val="18"/>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_Toc3121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rPr>
            <w:t xml:space="preserve">1. </w:t>
          </w:r>
          <w:r>
            <w:rPr>
              <w:rFonts w:hint="eastAsia" w:asciiTheme="minorEastAsia" w:hAnsiTheme="minorEastAsia" w:eastAsiaTheme="minorEastAsia"/>
              <w:szCs w:val="21"/>
            </w:rPr>
            <w:t>概述</w:t>
          </w:r>
          <w:r>
            <w:tab/>
          </w:r>
          <w:r>
            <w:fldChar w:fldCharType="begin"/>
          </w:r>
          <w:r>
            <w:instrText xml:space="preserve"> PAGEREF _Toc3121 </w:instrText>
          </w:r>
          <w:r>
            <w:fldChar w:fldCharType="separate"/>
          </w:r>
          <w:r>
            <w:t>5</w:t>
          </w:r>
          <w:r>
            <w:fldChar w:fldCharType="end"/>
          </w:r>
          <w:r>
            <w:rPr>
              <w:rFonts w:asciiTheme="minorEastAsia" w:hAnsiTheme="minorEastAsia" w:eastAsiaTheme="minorEastAsia"/>
              <w:bCs/>
              <w:szCs w:val="21"/>
              <w:lang w:val="zh-CN"/>
            </w:rPr>
            <w:fldChar w:fldCharType="end"/>
          </w:r>
        </w:p>
        <w:p w14:paraId="58673456">
          <w:pPr>
            <w:pStyle w:val="20"/>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_Toc2699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rPr>
            <w:t xml:space="preserve">1.1. </w:t>
          </w:r>
          <w:r>
            <w:rPr>
              <w:rFonts w:hint="eastAsia" w:asciiTheme="minorEastAsia" w:hAnsiTheme="minorEastAsia" w:eastAsiaTheme="minorEastAsia"/>
              <w:szCs w:val="21"/>
            </w:rPr>
            <w:t>目标</w:t>
          </w:r>
          <w:r>
            <w:tab/>
          </w:r>
          <w:r>
            <w:fldChar w:fldCharType="begin"/>
          </w:r>
          <w:r>
            <w:instrText xml:space="preserve"> PAGEREF _Toc2699 </w:instrText>
          </w:r>
          <w:r>
            <w:fldChar w:fldCharType="separate"/>
          </w:r>
          <w:r>
            <w:t>5</w:t>
          </w:r>
          <w:r>
            <w:fldChar w:fldCharType="end"/>
          </w:r>
          <w:r>
            <w:rPr>
              <w:rFonts w:asciiTheme="minorEastAsia" w:hAnsiTheme="minorEastAsia" w:eastAsiaTheme="minorEastAsia"/>
              <w:bCs/>
              <w:szCs w:val="21"/>
              <w:lang w:val="zh-CN"/>
            </w:rPr>
            <w:fldChar w:fldCharType="end"/>
          </w:r>
        </w:p>
        <w:p w14:paraId="7D0C05A3">
          <w:pPr>
            <w:pStyle w:val="20"/>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_Toc17704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rPr>
            <w:t xml:space="preserve">1.2. </w:t>
          </w:r>
          <w:r>
            <w:rPr>
              <w:rFonts w:hint="eastAsia" w:asciiTheme="minorEastAsia" w:hAnsiTheme="minorEastAsia" w:eastAsiaTheme="minorEastAsia"/>
              <w:szCs w:val="21"/>
            </w:rPr>
            <w:t>范围</w:t>
          </w:r>
          <w:r>
            <w:tab/>
          </w:r>
          <w:r>
            <w:fldChar w:fldCharType="begin"/>
          </w:r>
          <w:r>
            <w:instrText xml:space="preserve"> PAGEREF _Toc17704 </w:instrText>
          </w:r>
          <w:r>
            <w:fldChar w:fldCharType="separate"/>
          </w:r>
          <w:r>
            <w:t>5</w:t>
          </w:r>
          <w:r>
            <w:fldChar w:fldCharType="end"/>
          </w:r>
          <w:r>
            <w:rPr>
              <w:rFonts w:asciiTheme="minorEastAsia" w:hAnsiTheme="minorEastAsia" w:eastAsiaTheme="minorEastAsia"/>
              <w:bCs/>
              <w:szCs w:val="21"/>
              <w:lang w:val="zh-CN"/>
            </w:rPr>
            <w:fldChar w:fldCharType="end"/>
          </w:r>
        </w:p>
        <w:p w14:paraId="76544446">
          <w:pPr>
            <w:pStyle w:val="18"/>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_Toc4607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en-US" w:bidi="en-US"/>
            </w:rPr>
            <w:t xml:space="preserve">2. </w:t>
          </w:r>
          <w:r>
            <w:rPr>
              <w:rFonts w:hint="eastAsia" w:asciiTheme="minorEastAsia" w:hAnsiTheme="minorEastAsia" w:eastAsiaTheme="minorEastAsia"/>
              <w:szCs w:val="21"/>
              <w:lang w:bidi="en-US"/>
            </w:rPr>
            <w:t>术语、定义</w:t>
          </w:r>
          <w:r>
            <w:tab/>
          </w:r>
          <w:r>
            <w:fldChar w:fldCharType="begin"/>
          </w:r>
          <w:r>
            <w:instrText xml:space="preserve"> PAGEREF _Toc4607 </w:instrText>
          </w:r>
          <w:r>
            <w:fldChar w:fldCharType="separate"/>
          </w:r>
          <w:r>
            <w:t>5</w:t>
          </w:r>
          <w:r>
            <w:fldChar w:fldCharType="end"/>
          </w:r>
          <w:r>
            <w:rPr>
              <w:rFonts w:asciiTheme="minorEastAsia" w:hAnsiTheme="minorEastAsia" w:eastAsiaTheme="minorEastAsia"/>
              <w:bCs/>
              <w:szCs w:val="21"/>
              <w:lang w:val="zh-CN"/>
            </w:rPr>
            <w:fldChar w:fldCharType="end"/>
          </w:r>
        </w:p>
        <w:p w14:paraId="70ACABEE">
          <w:pPr>
            <w:pStyle w:val="18"/>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_Toc7269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en-US" w:bidi="en-US"/>
            </w:rPr>
            <w:t xml:space="preserve">3. </w:t>
          </w:r>
          <w:r>
            <w:rPr>
              <w:rFonts w:hint="eastAsia" w:asciiTheme="minorEastAsia" w:hAnsiTheme="minorEastAsia" w:eastAsiaTheme="minorEastAsia"/>
              <w:szCs w:val="21"/>
              <w:lang w:bidi="en-US"/>
            </w:rPr>
            <w:t>角色和职责</w:t>
          </w:r>
          <w:r>
            <w:tab/>
          </w:r>
          <w:r>
            <w:fldChar w:fldCharType="begin"/>
          </w:r>
          <w:r>
            <w:instrText xml:space="preserve"> PAGEREF _Toc7269 </w:instrText>
          </w:r>
          <w:r>
            <w:fldChar w:fldCharType="separate"/>
          </w:r>
          <w:r>
            <w:t>6</w:t>
          </w:r>
          <w:r>
            <w:fldChar w:fldCharType="end"/>
          </w:r>
          <w:r>
            <w:rPr>
              <w:rFonts w:asciiTheme="minorEastAsia" w:hAnsiTheme="minorEastAsia" w:eastAsiaTheme="minorEastAsia"/>
              <w:bCs/>
              <w:szCs w:val="21"/>
              <w:lang w:val="zh-CN"/>
            </w:rPr>
            <w:fldChar w:fldCharType="end"/>
          </w:r>
        </w:p>
        <w:p w14:paraId="24CFBA4D">
          <w:pPr>
            <w:pStyle w:val="18"/>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_Toc13734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en-US" w:bidi="en-US"/>
            </w:rPr>
            <w:t xml:space="preserve">4. </w:t>
          </w:r>
          <w:r>
            <w:rPr>
              <w:rFonts w:hint="eastAsia" w:asciiTheme="minorEastAsia" w:hAnsiTheme="minorEastAsia" w:eastAsiaTheme="minorEastAsia"/>
              <w:szCs w:val="21"/>
              <w:lang w:bidi="en-US"/>
            </w:rPr>
            <w:t>输入</w:t>
          </w:r>
          <w:r>
            <w:tab/>
          </w:r>
          <w:r>
            <w:fldChar w:fldCharType="begin"/>
          </w:r>
          <w:r>
            <w:instrText xml:space="preserve"> PAGEREF _Toc13734 </w:instrText>
          </w:r>
          <w:r>
            <w:fldChar w:fldCharType="separate"/>
          </w:r>
          <w:r>
            <w:t>8</w:t>
          </w:r>
          <w:r>
            <w:fldChar w:fldCharType="end"/>
          </w:r>
          <w:r>
            <w:rPr>
              <w:rFonts w:asciiTheme="minorEastAsia" w:hAnsiTheme="minorEastAsia" w:eastAsiaTheme="minorEastAsia"/>
              <w:bCs/>
              <w:szCs w:val="21"/>
              <w:lang w:val="zh-CN"/>
            </w:rPr>
            <w:fldChar w:fldCharType="end"/>
          </w:r>
        </w:p>
        <w:p w14:paraId="71A5C1CD">
          <w:pPr>
            <w:pStyle w:val="18"/>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_Toc24308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5. </w:t>
          </w:r>
          <w:r>
            <w:rPr>
              <w:rFonts w:hint="eastAsia" w:asciiTheme="minorEastAsia" w:hAnsiTheme="minorEastAsia" w:eastAsiaTheme="minorEastAsia"/>
              <w:szCs w:val="21"/>
              <w:lang w:bidi="en-US"/>
            </w:rPr>
            <w:t>输出</w:t>
          </w:r>
          <w:r>
            <w:tab/>
          </w:r>
          <w:r>
            <w:fldChar w:fldCharType="begin"/>
          </w:r>
          <w:r>
            <w:instrText xml:space="preserve"> PAGEREF _Toc24308 </w:instrText>
          </w:r>
          <w:r>
            <w:fldChar w:fldCharType="separate"/>
          </w:r>
          <w:r>
            <w:t>8</w:t>
          </w:r>
          <w:r>
            <w:fldChar w:fldCharType="end"/>
          </w:r>
          <w:r>
            <w:rPr>
              <w:rFonts w:asciiTheme="minorEastAsia" w:hAnsiTheme="minorEastAsia" w:eastAsiaTheme="minorEastAsia"/>
              <w:bCs/>
              <w:szCs w:val="21"/>
              <w:lang w:val="zh-CN"/>
            </w:rPr>
            <w:fldChar w:fldCharType="end"/>
          </w:r>
        </w:p>
        <w:p w14:paraId="451E36F1">
          <w:pPr>
            <w:pStyle w:val="18"/>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_Toc26759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 </w:t>
          </w:r>
          <w:r>
            <w:rPr>
              <w:rFonts w:hint="eastAsia" w:asciiTheme="minorEastAsia" w:hAnsiTheme="minorEastAsia" w:eastAsiaTheme="minorEastAsia"/>
              <w:szCs w:val="21"/>
              <w:lang w:bidi="en-US"/>
            </w:rPr>
            <w:t>流程描述</w:t>
          </w:r>
          <w:r>
            <w:tab/>
          </w:r>
          <w:r>
            <w:fldChar w:fldCharType="begin"/>
          </w:r>
          <w:r>
            <w:instrText xml:space="preserve"> PAGEREF _Toc26759 </w:instrText>
          </w:r>
          <w:r>
            <w:fldChar w:fldCharType="separate"/>
          </w:r>
          <w:r>
            <w:t>8</w:t>
          </w:r>
          <w:r>
            <w:fldChar w:fldCharType="end"/>
          </w:r>
          <w:r>
            <w:rPr>
              <w:rFonts w:asciiTheme="minorEastAsia" w:hAnsiTheme="minorEastAsia" w:eastAsiaTheme="minorEastAsia"/>
              <w:bCs/>
              <w:szCs w:val="21"/>
              <w:lang w:val="zh-CN"/>
            </w:rPr>
            <w:fldChar w:fldCharType="end"/>
          </w:r>
        </w:p>
        <w:p w14:paraId="3814FB98">
          <w:pPr>
            <w:pStyle w:val="20"/>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_Toc19785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zh-CN"/>
            </w:rPr>
            <w:t xml:space="preserve">6.1. </w:t>
          </w:r>
          <w:r>
            <w:rPr>
              <w:rFonts w:hint="eastAsia" w:asciiTheme="minorEastAsia" w:hAnsiTheme="minorEastAsia" w:eastAsiaTheme="minorEastAsia"/>
              <w:szCs w:val="21"/>
              <w:lang w:eastAsia="zh-CN"/>
            </w:rPr>
            <w:t>管理定义</w:t>
          </w:r>
          <w:r>
            <w:tab/>
          </w:r>
          <w:r>
            <w:fldChar w:fldCharType="begin"/>
          </w:r>
          <w:r>
            <w:instrText xml:space="preserve"> PAGEREF _Toc19785 </w:instrText>
          </w:r>
          <w:r>
            <w:fldChar w:fldCharType="separate"/>
          </w:r>
          <w:r>
            <w:t>8</w:t>
          </w:r>
          <w:r>
            <w:fldChar w:fldCharType="end"/>
          </w:r>
          <w:r>
            <w:rPr>
              <w:rFonts w:asciiTheme="minorEastAsia" w:hAnsiTheme="minorEastAsia" w:eastAsiaTheme="minorEastAsia"/>
              <w:bCs/>
              <w:szCs w:val="21"/>
              <w:lang w:val="zh-CN"/>
            </w:rPr>
            <w:fldChar w:fldCharType="end"/>
          </w:r>
        </w:p>
        <w:p w14:paraId="2B418ADA">
          <w:pPr>
            <w:pStyle w:val="14"/>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_Toc9406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6.1.1. </w:t>
          </w:r>
          <w:r>
            <w:rPr>
              <w:rFonts w:hint="eastAsia" w:asciiTheme="minorEastAsia" w:hAnsiTheme="minorEastAsia" w:eastAsiaTheme="minorEastAsia"/>
              <w:szCs w:val="21"/>
              <w:lang w:bidi="en-US"/>
            </w:rPr>
            <w:t>事件分类</w:t>
          </w:r>
          <w:r>
            <w:tab/>
          </w:r>
          <w:r>
            <w:fldChar w:fldCharType="begin"/>
          </w:r>
          <w:r>
            <w:instrText xml:space="preserve"> PAGEREF _Toc9406 </w:instrText>
          </w:r>
          <w:r>
            <w:fldChar w:fldCharType="separate"/>
          </w:r>
          <w:r>
            <w:t>8</w:t>
          </w:r>
          <w:r>
            <w:fldChar w:fldCharType="end"/>
          </w:r>
          <w:r>
            <w:rPr>
              <w:rFonts w:asciiTheme="minorEastAsia" w:hAnsiTheme="minorEastAsia" w:eastAsiaTheme="minorEastAsia"/>
              <w:bCs/>
              <w:szCs w:val="21"/>
              <w:lang w:val="zh-CN"/>
            </w:rPr>
            <w:fldChar w:fldCharType="end"/>
          </w:r>
        </w:p>
        <w:p w14:paraId="529E0CB6">
          <w:pPr>
            <w:pStyle w:val="14"/>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_Toc11938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6.1.1.1. </w:t>
          </w:r>
          <w:r>
            <w:rPr>
              <w:rFonts w:hint="eastAsia" w:asciiTheme="minorEastAsia" w:hAnsiTheme="minorEastAsia" w:eastAsiaTheme="minorEastAsia"/>
              <w:szCs w:val="21"/>
              <w:lang w:bidi="en-US"/>
            </w:rPr>
            <w:t>事件优先级</w:t>
          </w:r>
          <w:r>
            <w:tab/>
          </w:r>
          <w:r>
            <w:fldChar w:fldCharType="begin"/>
          </w:r>
          <w:r>
            <w:instrText xml:space="preserve"> PAGEREF _Toc11938 </w:instrText>
          </w:r>
          <w:r>
            <w:fldChar w:fldCharType="separate"/>
          </w:r>
          <w:r>
            <w:t>9</w:t>
          </w:r>
          <w:r>
            <w:fldChar w:fldCharType="end"/>
          </w:r>
          <w:r>
            <w:rPr>
              <w:rFonts w:asciiTheme="minorEastAsia" w:hAnsiTheme="minorEastAsia" w:eastAsiaTheme="minorEastAsia"/>
              <w:bCs/>
              <w:szCs w:val="21"/>
              <w:lang w:val="zh-CN"/>
            </w:rPr>
            <w:fldChar w:fldCharType="end"/>
          </w:r>
        </w:p>
        <w:p w14:paraId="2F9BF8C7">
          <w:pPr>
            <w:pStyle w:val="14"/>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_Toc15324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6.1.2. </w:t>
          </w:r>
          <w:r>
            <w:rPr>
              <w:rFonts w:hint="eastAsia" w:asciiTheme="minorEastAsia" w:hAnsiTheme="minorEastAsia" w:eastAsiaTheme="minorEastAsia"/>
              <w:szCs w:val="21"/>
              <w:lang w:bidi="en-US"/>
            </w:rPr>
            <w:t>处理时间要求</w:t>
          </w:r>
          <w:r>
            <w:tab/>
          </w:r>
          <w:r>
            <w:fldChar w:fldCharType="begin"/>
          </w:r>
          <w:r>
            <w:instrText xml:space="preserve"> PAGEREF _Toc15324 </w:instrText>
          </w:r>
          <w:r>
            <w:fldChar w:fldCharType="separate"/>
          </w:r>
          <w:r>
            <w:t>9</w:t>
          </w:r>
          <w:r>
            <w:fldChar w:fldCharType="end"/>
          </w:r>
          <w:r>
            <w:rPr>
              <w:rFonts w:asciiTheme="minorEastAsia" w:hAnsiTheme="minorEastAsia" w:eastAsiaTheme="minorEastAsia"/>
              <w:bCs/>
              <w:szCs w:val="21"/>
              <w:lang w:val="zh-CN"/>
            </w:rPr>
            <w:fldChar w:fldCharType="end"/>
          </w:r>
        </w:p>
        <w:p w14:paraId="269A156A">
          <w:pPr>
            <w:pStyle w:val="14"/>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_Toc16491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6.1.3. </w:t>
          </w:r>
          <w:r>
            <w:rPr>
              <w:rFonts w:hint="eastAsia" w:asciiTheme="minorEastAsia" w:hAnsiTheme="minorEastAsia" w:eastAsiaTheme="minorEastAsia"/>
              <w:szCs w:val="21"/>
              <w:lang w:bidi="en-US"/>
            </w:rPr>
            <w:t>事件升级原则定义</w:t>
          </w:r>
          <w:r>
            <w:tab/>
          </w:r>
          <w:r>
            <w:fldChar w:fldCharType="begin"/>
          </w:r>
          <w:r>
            <w:instrText xml:space="preserve"> PAGEREF _Toc16491 </w:instrText>
          </w:r>
          <w:r>
            <w:fldChar w:fldCharType="separate"/>
          </w:r>
          <w:r>
            <w:t>10</w:t>
          </w:r>
          <w:r>
            <w:fldChar w:fldCharType="end"/>
          </w:r>
          <w:r>
            <w:rPr>
              <w:rFonts w:asciiTheme="minorEastAsia" w:hAnsiTheme="minorEastAsia" w:eastAsiaTheme="minorEastAsia"/>
              <w:bCs/>
              <w:szCs w:val="21"/>
              <w:lang w:val="zh-CN"/>
            </w:rPr>
            <w:fldChar w:fldCharType="end"/>
          </w:r>
        </w:p>
        <w:p w14:paraId="1DADF8EE">
          <w:pPr>
            <w:pStyle w:val="14"/>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_Toc26425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6.1.4. </w:t>
          </w:r>
          <w:r>
            <w:rPr>
              <w:rFonts w:hint="eastAsia" w:asciiTheme="minorEastAsia" w:hAnsiTheme="minorEastAsia" w:eastAsiaTheme="minorEastAsia"/>
              <w:szCs w:val="21"/>
              <w:lang w:bidi="en-US"/>
            </w:rPr>
            <w:t>重大事件定义</w:t>
          </w:r>
          <w:r>
            <w:tab/>
          </w:r>
          <w:r>
            <w:fldChar w:fldCharType="begin"/>
          </w:r>
          <w:r>
            <w:instrText xml:space="preserve"> PAGEREF _Toc26425 </w:instrText>
          </w:r>
          <w:r>
            <w:fldChar w:fldCharType="separate"/>
          </w:r>
          <w:r>
            <w:t>10</w:t>
          </w:r>
          <w:r>
            <w:fldChar w:fldCharType="end"/>
          </w:r>
          <w:r>
            <w:rPr>
              <w:rFonts w:asciiTheme="minorEastAsia" w:hAnsiTheme="minorEastAsia" w:eastAsiaTheme="minorEastAsia"/>
              <w:bCs/>
              <w:szCs w:val="21"/>
              <w:lang w:val="zh-CN"/>
            </w:rPr>
            <w:fldChar w:fldCharType="end"/>
          </w:r>
        </w:p>
        <w:p w14:paraId="57C6C8EC">
          <w:pPr>
            <w:pStyle w:val="14"/>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_Toc27088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6.1.5. </w:t>
          </w:r>
          <w:r>
            <w:rPr>
              <w:rFonts w:hint="eastAsia" w:asciiTheme="minorEastAsia" w:hAnsiTheme="minorEastAsia" w:eastAsiaTheme="minorEastAsia"/>
              <w:szCs w:val="21"/>
              <w:lang w:bidi="en-US"/>
            </w:rPr>
            <w:t>事件状态</w:t>
          </w:r>
          <w:r>
            <w:tab/>
          </w:r>
          <w:r>
            <w:fldChar w:fldCharType="begin"/>
          </w:r>
          <w:r>
            <w:instrText xml:space="preserve"> PAGEREF _Toc27088 </w:instrText>
          </w:r>
          <w:r>
            <w:fldChar w:fldCharType="separate"/>
          </w:r>
          <w:r>
            <w:t>11</w:t>
          </w:r>
          <w:r>
            <w:fldChar w:fldCharType="end"/>
          </w:r>
          <w:r>
            <w:rPr>
              <w:rFonts w:asciiTheme="minorEastAsia" w:hAnsiTheme="minorEastAsia" w:eastAsiaTheme="minorEastAsia"/>
              <w:bCs/>
              <w:szCs w:val="21"/>
              <w:lang w:val="zh-CN"/>
            </w:rPr>
            <w:fldChar w:fldCharType="end"/>
          </w:r>
        </w:p>
        <w:p w14:paraId="60F59443">
          <w:pPr>
            <w:pStyle w:val="14"/>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_Toc32697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6.1.6. </w:t>
          </w:r>
          <w:r>
            <w:rPr>
              <w:rFonts w:hint="eastAsia" w:asciiTheme="minorEastAsia" w:hAnsiTheme="minorEastAsia" w:eastAsiaTheme="minorEastAsia"/>
              <w:szCs w:val="21"/>
              <w:lang w:bidi="en-US"/>
            </w:rPr>
            <w:t>事件解决</w:t>
          </w:r>
          <w:r>
            <w:tab/>
          </w:r>
          <w:r>
            <w:fldChar w:fldCharType="begin"/>
          </w:r>
          <w:r>
            <w:instrText xml:space="preserve"> PAGEREF _Toc32697 </w:instrText>
          </w:r>
          <w:r>
            <w:fldChar w:fldCharType="separate"/>
          </w:r>
          <w:r>
            <w:t>11</w:t>
          </w:r>
          <w:r>
            <w:fldChar w:fldCharType="end"/>
          </w:r>
          <w:r>
            <w:rPr>
              <w:rFonts w:asciiTheme="minorEastAsia" w:hAnsiTheme="minorEastAsia" w:eastAsiaTheme="minorEastAsia"/>
              <w:bCs/>
              <w:szCs w:val="21"/>
              <w:lang w:val="zh-CN"/>
            </w:rPr>
            <w:fldChar w:fldCharType="end"/>
          </w:r>
        </w:p>
        <w:p w14:paraId="4EC4B6CE">
          <w:pPr>
            <w:pStyle w:val="14"/>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_Toc7398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6.1.7. </w:t>
          </w:r>
          <w:r>
            <w:rPr>
              <w:rFonts w:hint="eastAsia" w:asciiTheme="minorEastAsia" w:hAnsiTheme="minorEastAsia" w:eastAsiaTheme="minorEastAsia"/>
              <w:szCs w:val="21"/>
              <w:lang w:bidi="en-US"/>
            </w:rPr>
            <w:t>解决分类</w:t>
          </w:r>
          <w:r>
            <w:tab/>
          </w:r>
          <w:r>
            <w:fldChar w:fldCharType="begin"/>
          </w:r>
          <w:r>
            <w:instrText xml:space="preserve"> PAGEREF _Toc7398 </w:instrText>
          </w:r>
          <w:r>
            <w:fldChar w:fldCharType="separate"/>
          </w:r>
          <w:r>
            <w:t>12</w:t>
          </w:r>
          <w:r>
            <w:fldChar w:fldCharType="end"/>
          </w:r>
          <w:r>
            <w:rPr>
              <w:rFonts w:asciiTheme="minorEastAsia" w:hAnsiTheme="minorEastAsia" w:eastAsiaTheme="minorEastAsia"/>
              <w:bCs/>
              <w:szCs w:val="21"/>
              <w:lang w:val="zh-CN"/>
            </w:rPr>
            <w:fldChar w:fldCharType="end"/>
          </w:r>
        </w:p>
        <w:p w14:paraId="4AF33F4F">
          <w:pPr>
            <w:pStyle w:val="14"/>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_Toc16598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6.1.8. </w:t>
          </w:r>
          <w:r>
            <w:rPr>
              <w:rFonts w:hint="eastAsia" w:asciiTheme="minorEastAsia" w:hAnsiTheme="minorEastAsia" w:eastAsiaTheme="minorEastAsia"/>
              <w:szCs w:val="21"/>
              <w:lang w:bidi="en-US"/>
            </w:rPr>
            <w:t>用户满意度评价</w:t>
          </w:r>
          <w:r>
            <w:tab/>
          </w:r>
          <w:r>
            <w:fldChar w:fldCharType="begin"/>
          </w:r>
          <w:r>
            <w:instrText xml:space="preserve"> PAGEREF _Toc16598 </w:instrText>
          </w:r>
          <w:r>
            <w:fldChar w:fldCharType="separate"/>
          </w:r>
          <w:r>
            <w:t>12</w:t>
          </w:r>
          <w:r>
            <w:fldChar w:fldCharType="end"/>
          </w:r>
          <w:r>
            <w:rPr>
              <w:rFonts w:asciiTheme="minorEastAsia" w:hAnsiTheme="minorEastAsia" w:eastAsiaTheme="minorEastAsia"/>
              <w:bCs/>
              <w:szCs w:val="21"/>
              <w:lang w:val="zh-CN"/>
            </w:rPr>
            <w:fldChar w:fldCharType="end"/>
          </w:r>
        </w:p>
        <w:p w14:paraId="323B23F2">
          <w:pPr>
            <w:pStyle w:val="14"/>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_Toc23055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6.1.9. </w:t>
          </w:r>
          <w:r>
            <w:rPr>
              <w:rFonts w:hint="eastAsia" w:asciiTheme="minorEastAsia" w:hAnsiTheme="minorEastAsia" w:eastAsiaTheme="minorEastAsia"/>
              <w:szCs w:val="21"/>
              <w:lang w:bidi="en-US"/>
            </w:rPr>
            <w:t>事件关闭</w:t>
          </w:r>
          <w:r>
            <w:tab/>
          </w:r>
          <w:r>
            <w:fldChar w:fldCharType="begin"/>
          </w:r>
          <w:r>
            <w:instrText xml:space="preserve"> PAGEREF _Toc23055 </w:instrText>
          </w:r>
          <w:r>
            <w:fldChar w:fldCharType="separate"/>
          </w:r>
          <w:r>
            <w:t>12</w:t>
          </w:r>
          <w:r>
            <w:fldChar w:fldCharType="end"/>
          </w:r>
          <w:r>
            <w:rPr>
              <w:rFonts w:asciiTheme="minorEastAsia" w:hAnsiTheme="minorEastAsia" w:eastAsiaTheme="minorEastAsia"/>
              <w:bCs/>
              <w:szCs w:val="21"/>
              <w:lang w:val="zh-CN"/>
            </w:rPr>
            <w:fldChar w:fldCharType="end"/>
          </w:r>
        </w:p>
        <w:p w14:paraId="65D49B6D">
          <w:pPr>
            <w:pStyle w:val="14"/>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_Toc22772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6.1.10. </w:t>
          </w:r>
          <w:r>
            <w:rPr>
              <w:rFonts w:hint="eastAsia" w:asciiTheme="minorEastAsia" w:hAnsiTheme="minorEastAsia" w:eastAsiaTheme="minorEastAsia"/>
              <w:szCs w:val="21"/>
              <w:lang w:bidi="en-US"/>
            </w:rPr>
            <w:t>事件单信息单</w:t>
          </w:r>
          <w:r>
            <w:tab/>
          </w:r>
          <w:r>
            <w:fldChar w:fldCharType="begin"/>
          </w:r>
          <w:r>
            <w:instrText xml:space="preserve"> PAGEREF _Toc22772 </w:instrText>
          </w:r>
          <w:r>
            <w:fldChar w:fldCharType="separate"/>
          </w:r>
          <w:r>
            <w:t>12</w:t>
          </w:r>
          <w:r>
            <w:fldChar w:fldCharType="end"/>
          </w:r>
          <w:r>
            <w:rPr>
              <w:rFonts w:asciiTheme="minorEastAsia" w:hAnsiTheme="minorEastAsia" w:eastAsiaTheme="minorEastAsia"/>
              <w:bCs/>
              <w:szCs w:val="21"/>
              <w:lang w:val="zh-CN"/>
            </w:rPr>
            <w:fldChar w:fldCharType="end"/>
          </w:r>
        </w:p>
        <w:p w14:paraId="0164FBD7">
          <w:pPr>
            <w:pStyle w:val="20"/>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_Toc12166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zh-CN"/>
            </w:rPr>
            <w:t xml:space="preserve">6.2. </w:t>
          </w:r>
          <w:r>
            <w:rPr>
              <w:rFonts w:hint="eastAsia" w:asciiTheme="minorEastAsia" w:hAnsiTheme="minorEastAsia" w:eastAsiaTheme="minorEastAsia"/>
              <w:szCs w:val="21"/>
              <w:lang w:eastAsia="zh-CN"/>
            </w:rPr>
            <w:t>管理策略</w:t>
          </w:r>
          <w:r>
            <w:tab/>
          </w:r>
          <w:r>
            <w:fldChar w:fldCharType="begin"/>
          </w:r>
          <w:r>
            <w:instrText xml:space="preserve"> PAGEREF _Toc12166 </w:instrText>
          </w:r>
          <w:r>
            <w:fldChar w:fldCharType="separate"/>
          </w:r>
          <w:r>
            <w:t>15</w:t>
          </w:r>
          <w:r>
            <w:fldChar w:fldCharType="end"/>
          </w:r>
          <w:r>
            <w:rPr>
              <w:rFonts w:asciiTheme="minorEastAsia" w:hAnsiTheme="minorEastAsia" w:eastAsiaTheme="minorEastAsia"/>
              <w:bCs/>
              <w:szCs w:val="21"/>
              <w:lang w:val="zh-CN"/>
            </w:rPr>
            <w:fldChar w:fldCharType="end"/>
          </w:r>
        </w:p>
        <w:p w14:paraId="7B487B98">
          <w:pPr>
            <w:pStyle w:val="20"/>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_Toc22849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zh-CN"/>
            </w:rPr>
            <w:t xml:space="preserve">6.3. </w:t>
          </w:r>
          <w:r>
            <w:rPr>
              <w:rFonts w:hint="eastAsia" w:asciiTheme="minorEastAsia" w:hAnsiTheme="minorEastAsia" w:eastAsiaTheme="minorEastAsia"/>
              <w:szCs w:val="21"/>
              <w:lang w:eastAsia="zh-CN"/>
            </w:rPr>
            <w:t>管理流程</w:t>
          </w:r>
          <w:r>
            <w:tab/>
          </w:r>
          <w:r>
            <w:fldChar w:fldCharType="begin"/>
          </w:r>
          <w:r>
            <w:instrText xml:space="preserve"> PAGEREF _Toc22849 </w:instrText>
          </w:r>
          <w:r>
            <w:fldChar w:fldCharType="separate"/>
          </w:r>
          <w:r>
            <w:t>15</w:t>
          </w:r>
          <w:r>
            <w:fldChar w:fldCharType="end"/>
          </w:r>
          <w:r>
            <w:rPr>
              <w:rFonts w:asciiTheme="minorEastAsia" w:hAnsiTheme="minorEastAsia" w:eastAsiaTheme="minorEastAsia"/>
              <w:bCs/>
              <w:szCs w:val="21"/>
              <w:lang w:val="zh-CN"/>
            </w:rPr>
            <w:fldChar w:fldCharType="end"/>
          </w:r>
        </w:p>
        <w:p w14:paraId="71C1D5EA">
          <w:pPr>
            <w:pStyle w:val="14"/>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_Toc7727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6.3.1. </w:t>
          </w:r>
          <w:r>
            <w:rPr>
              <w:rFonts w:hint="eastAsia" w:asciiTheme="minorEastAsia" w:hAnsiTheme="minorEastAsia" w:eastAsiaTheme="minorEastAsia"/>
              <w:szCs w:val="21"/>
              <w:lang w:bidi="en-US"/>
            </w:rPr>
            <w:t>事件识别和记录</w:t>
          </w:r>
          <w:r>
            <w:tab/>
          </w:r>
          <w:r>
            <w:fldChar w:fldCharType="begin"/>
          </w:r>
          <w:r>
            <w:instrText xml:space="preserve"> PAGEREF _Toc7727 </w:instrText>
          </w:r>
          <w:r>
            <w:fldChar w:fldCharType="separate"/>
          </w:r>
          <w:r>
            <w:t>16</w:t>
          </w:r>
          <w:r>
            <w:fldChar w:fldCharType="end"/>
          </w:r>
          <w:r>
            <w:rPr>
              <w:rFonts w:asciiTheme="minorEastAsia" w:hAnsiTheme="minorEastAsia" w:eastAsiaTheme="minorEastAsia"/>
              <w:bCs/>
              <w:szCs w:val="21"/>
              <w:lang w:val="zh-CN"/>
            </w:rPr>
            <w:fldChar w:fldCharType="end"/>
          </w:r>
        </w:p>
        <w:p w14:paraId="3BB1F8EB">
          <w:pPr>
            <w:pStyle w:val="14"/>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_Toc27059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6.3.2. </w:t>
          </w:r>
          <w:r>
            <w:rPr>
              <w:rFonts w:hint="eastAsia" w:asciiTheme="minorEastAsia" w:hAnsiTheme="minorEastAsia" w:eastAsiaTheme="minorEastAsia"/>
              <w:szCs w:val="21"/>
              <w:lang w:bidi="en-US"/>
            </w:rPr>
            <w:t>事件调查和诊断</w:t>
          </w:r>
          <w:r>
            <w:tab/>
          </w:r>
          <w:r>
            <w:fldChar w:fldCharType="begin"/>
          </w:r>
          <w:r>
            <w:instrText xml:space="preserve"> PAGEREF _Toc27059 </w:instrText>
          </w:r>
          <w:r>
            <w:fldChar w:fldCharType="separate"/>
          </w:r>
          <w:r>
            <w:t>17</w:t>
          </w:r>
          <w:r>
            <w:fldChar w:fldCharType="end"/>
          </w:r>
          <w:r>
            <w:rPr>
              <w:rFonts w:asciiTheme="minorEastAsia" w:hAnsiTheme="minorEastAsia" w:eastAsiaTheme="minorEastAsia"/>
              <w:bCs/>
              <w:szCs w:val="21"/>
              <w:lang w:val="zh-CN"/>
            </w:rPr>
            <w:fldChar w:fldCharType="end"/>
          </w:r>
        </w:p>
        <w:p w14:paraId="3A4743C4">
          <w:pPr>
            <w:pStyle w:val="14"/>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_Toc22060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6.3.3. </w:t>
          </w:r>
          <w:r>
            <w:rPr>
              <w:rFonts w:hint="eastAsia" w:asciiTheme="minorEastAsia" w:hAnsiTheme="minorEastAsia" w:eastAsiaTheme="minorEastAsia"/>
              <w:szCs w:val="21"/>
              <w:lang w:bidi="en-US"/>
            </w:rPr>
            <w:t>事件解决和关闭</w:t>
          </w:r>
          <w:r>
            <w:tab/>
          </w:r>
          <w:r>
            <w:fldChar w:fldCharType="begin"/>
          </w:r>
          <w:r>
            <w:instrText xml:space="preserve"> PAGEREF _Toc22060 </w:instrText>
          </w:r>
          <w:r>
            <w:fldChar w:fldCharType="separate"/>
          </w:r>
          <w:r>
            <w:t>18</w:t>
          </w:r>
          <w:r>
            <w:fldChar w:fldCharType="end"/>
          </w:r>
          <w:r>
            <w:rPr>
              <w:rFonts w:asciiTheme="minorEastAsia" w:hAnsiTheme="minorEastAsia" w:eastAsiaTheme="minorEastAsia"/>
              <w:bCs/>
              <w:szCs w:val="21"/>
              <w:lang w:val="zh-CN"/>
            </w:rPr>
            <w:fldChar w:fldCharType="end"/>
          </w:r>
        </w:p>
        <w:p w14:paraId="4A125CE0">
          <w:pPr>
            <w:pStyle w:val="18"/>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_Toc2533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7. </w:t>
          </w:r>
          <w:r>
            <w:rPr>
              <w:rFonts w:hint="eastAsia" w:asciiTheme="minorEastAsia" w:hAnsiTheme="minorEastAsia" w:eastAsiaTheme="minorEastAsia"/>
              <w:szCs w:val="21"/>
              <w:lang w:bidi="en-US"/>
            </w:rPr>
            <w:t>关键绩效指标</w:t>
          </w:r>
          <w:r>
            <w:tab/>
          </w:r>
          <w:r>
            <w:fldChar w:fldCharType="begin"/>
          </w:r>
          <w:r>
            <w:instrText xml:space="preserve"> PAGEREF _Toc2533 </w:instrText>
          </w:r>
          <w:r>
            <w:fldChar w:fldCharType="separate"/>
          </w:r>
          <w:r>
            <w:t>18</w:t>
          </w:r>
          <w:r>
            <w:fldChar w:fldCharType="end"/>
          </w:r>
          <w:r>
            <w:rPr>
              <w:rFonts w:asciiTheme="minorEastAsia" w:hAnsiTheme="minorEastAsia" w:eastAsiaTheme="minorEastAsia"/>
              <w:bCs/>
              <w:szCs w:val="21"/>
              <w:lang w:val="zh-CN"/>
            </w:rPr>
            <w:fldChar w:fldCharType="end"/>
          </w:r>
        </w:p>
        <w:p w14:paraId="477C339E">
          <w:pPr>
            <w:pStyle w:val="18"/>
            <w:tabs>
              <w:tab w:val="right" w:leader="dot" w:pos="9064"/>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_Toc4286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8. </w:t>
          </w:r>
          <w:r>
            <w:rPr>
              <w:rFonts w:hint="eastAsia" w:asciiTheme="minorEastAsia" w:hAnsiTheme="minorEastAsia" w:eastAsiaTheme="minorEastAsia"/>
              <w:szCs w:val="21"/>
              <w:lang w:bidi="en-US"/>
            </w:rPr>
            <w:t>相关文件和记录</w:t>
          </w:r>
          <w:r>
            <w:tab/>
          </w:r>
          <w:r>
            <w:fldChar w:fldCharType="begin"/>
          </w:r>
          <w:r>
            <w:instrText xml:space="preserve"> PAGEREF _Toc4286 </w:instrText>
          </w:r>
          <w:r>
            <w:fldChar w:fldCharType="separate"/>
          </w:r>
          <w:r>
            <w:t>19</w:t>
          </w:r>
          <w:r>
            <w:fldChar w:fldCharType="end"/>
          </w:r>
          <w:r>
            <w:rPr>
              <w:rFonts w:asciiTheme="minorEastAsia" w:hAnsiTheme="minorEastAsia" w:eastAsiaTheme="minorEastAsia"/>
              <w:bCs/>
              <w:szCs w:val="21"/>
              <w:lang w:val="zh-CN"/>
            </w:rPr>
            <w:fldChar w:fldCharType="end"/>
          </w:r>
        </w:p>
        <w:p w14:paraId="1ACE4959">
          <w:pPr>
            <w:spacing w:line="360" w:lineRule="auto"/>
            <w:rPr>
              <w:rFonts w:asciiTheme="minorEastAsia" w:hAnsiTheme="minorEastAsia" w:eastAsiaTheme="minorEastAsia"/>
              <w:szCs w:val="21"/>
            </w:rPr>
          </w:pPr>
          <w:r>
            <w:rPr>
              <w:rFonts w:asciiTheme="minorEastAsia" w:hAnsiTheme="minorEastAsia" w:eastAsiaTheme="minorEastAsia"/>
              <w:bCs/>
              <w:szCs w:val="21"/>
              <w:lang w:val="zh-CN"/>
            </w:rPr>
            <w:fldChar w:fldCharType="end"/>
          </w:r>
        </w:p>
      </w:sdtContent>
    </w:sdt>
    <w:p w14:paraId="0787C93D">
      <w:pPr>
        <w:widowControl/>
        <w:spacing w:line="360" w:lineRule="auto"/>
        <w:jc w:val="left"/>
        <w:rPr>
          <w:rFonts w:asciiTheme="minorEastAsia" w:hAnsiTheme="minorEastAsia" w:eastAsiaTheme="minorEastAsia"/>
          <w:b/>
          <w:szCs w:val="21"/>
        </w:rPr>
      </w:pPr>
      <w:r>
        <w:rPr>
          <w:rFonts w:asciiTheme="minorEastAsia" w:hAnsiTheme="minorEastAsia" w:eastAsiaTheme="minorEastAsia"/>
          <w:b/>
          <w:szCs w:val="21"/>
        </w:rPr>
        <w:br w:type="page"/>
      </w:r>
    </w:p>
    <w:p w14:paraId="211170A2">
      <w:pPr>
        <w:pStyle w:val="2"/>
        <w:numPr>
          <w:ilvl w:val="0"/>
          <w:numId w:val="2"/>
        </w:numPr>
        <w:spacing w:line="360" w:lineRule="auto"/>
        <w:rPr>
          <w:rFonts w:asciiTheme="minorEastAsia" w:hAnsiTheme="minorEastAsia" w:eastAsiaTheme="minorEastAsia"/>
          <w:sz w:val="21"/>
          <w:szCs w:val="21"/>
        </w:rPr>
      </w:pPr>
      <w:bookmarkStart w:id="1" w:name="_Toc3121"/>
      <w:r>
        <w:rPr>
          <w:rFonts w:hint="eastAsia" w:asciiTheme="minorEastAsia" w:hAnsiTheme="minorEastAsia" w:eastAsiaTheme="minorEastAsia"/>
          <w:sz w:val="21"/>
          <w:szCs w:val="21"/>
        </w:rPr>
        <w:t>概述</w:t>
      </w:r>
      <w:bookmarkEnd w:id="1"/>
    </w:p>
    <w:p w14:paraId="27E52FD6">
      <w:pPr>
        <w:pStyle w:val="3"/>
        <w:numPr>
          <w:ilvl w:val="1"/>
          <w:numId w:val="2"/>
        </w:numPr>
        <w:spacing w:line="360" w:lineRule="auto"/>
        <w:rPr>
          <w:rFonts w:asciiTheme="minorEastAsia" w:hAnsiTheme="minorEastAsia" w:eastAsiaTheme="minorEastAsia"/>
          <w:sz w:val="21"/>
          <w:szCs w:val="21"/>
        </w:rPr>
      </w:pPr>
      <w:bookmarkStart w:id="2" w:name="_Toc2699"/>
      <w:r>
        <w:rPr>
          <w:rFonts w:hint="eastAsia" w:asciiTheme="minorEastAsia" w:hAnsiTheme="minorEastAsia" w:eastAsiaTheme="minorEastAsia"/>
          <w:sz w:val="21"/>
          <w:szCs w:val="21"/>
        </w:rPr>
        <w:t>目标</w:t>
      </w:r>
      <w:bookmarkEnd w:id="2"/>
    </w:p>
    <w:p w14:paraId="0109756B">
      <w:pPr>
        <w:spacing w:line="360" w:lineRule="auto"/>
        <w:ind w:firstLine="420" w:firstLineChars="200"/>
        <w:rPr>
          <w:rFonts w:asciiTheme="minorEastAsia" w:hAnsiTheme="minorEastAsia" w:eastAsiaTheme="minorEastAsia"/>
          <w:szCs w:val="21"/>
          <w:lang w:bidi="en-US"/>
        </w:rPr>
      </w:pPr>
      <w:r>
        <w:rPr>
          <w:rFonts w:hint="eastAsia" w:asciiTheme="minorEastAsia" w:hAnsiTheme="minorEastAsia" w:eastAsiaTheme="minorEastAsia"/>
          <w:szCs w:val="21"/>
          <w:lang w:bidi="en-US"/>
        </w:rPr>
        <w:t>尽快解决日常工作环境中出现的事件，保持I</w:t>
      </w:r>
      <w:r>
        <w:rPr>
          <w:rFonts w:asciiTheme="minorEastAsia" w:hAnsiTheme="minorEastAsia" w:eastAsiaTheme="minorEastAsia"/>
          <w:szCs w:val="21"/>
          <w:lang w:bidi="en-US"/>
        </w:rPr>
        <w:t>T</w:t>
      </w:r>
      <w:r>
        <w:rPr>
          <w:rFonts w:hint="eastAsia" w:asciiTheme="minorEastAsia" w:hAnsiTheme="minorEastAsia" w:eastAsiaTheme="minorEastAsia"/>
          <w:szCs w:val="21"/>
          <w:lang w:bidi="en-US"/>
        </w:rPr>
        <w:t>服务的稳定性，监控事件的发展，并在事件得到解决之后将其关闭。</w:t>
      </w:r>
    </w:p>
    <w:p w14:paraId="699E4A2A">
      <w:pPr>
        <w:pStyle w:val="3"/>
        <w:numPr>
          <w:ilvl w:val="1"/>
          <w:numId w:val="2"/>
        </w:numPr>
        <w:spacing w:line="360" w:lineRule="auto"/>
        <w:rPr>
          <w:rFonts w:asciiTheme="minorEastAsia" w:hAnsiTheme="minorEastAsia" w:eastAsiaTheme="minorEastAsia"/>
          <w:sz w:val="21"/>
          <w:szCs w:val="21"/>
        </w:rPr>
      </w:pPr>
      <w:bookmarkStart w:id="3" w:name="_Toc17704"/>
      <w:r>
        <w:rPr>
          <w:rFonts w:hint="eastAsia" w:asciiTheme="minorEastAsia" w:hAnsiTheme="minorEastAsia" w:eastAsiaTheme="minorEastAsia"/>
          <w:sz w:val="21"/>
          <w:szCs w:val="21"/>
        </w:rPr>
        <w:t>范围</w:t>
      </w:r>
      <w:bookmarkEnd w:id="3"/>
    </w:p>
    <w:tbl>
      <w:tblPr>
        <w:tblStyle w:val="26"/>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6"/>
        <w:gridCol w:w="7174"/>
      </w:tblGrid>
      <w:tr w14:paraId="4007C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blHeader/>
          <w:jc w:val="center"/>
        </w:trPr>
        <w:tc>
          <w:tcPr>
            <w:tcW w:w="9280" w:type="dxa"/>
            <w:gridSpan w:val="2"/>
            <w:shd w:val="clear" w:color="auto" w:fill="CCCCCC"/>
            <w:vAlign w:val="center"/>
          </w:tcPr>
          <w:p w14:paraId="5018D040">
            <w:pPr>
              <w:spacing w:line="240" w:lineRule="auto"/>
              <w:jc w:val="center"/>
              <w:rPr>
                <w:rFonts w:asciiTheme="minorEastAsia" w:hAnsiTheme="minorEastAsia" w:eastAsiaTheme="minorEastAsia"/>
                <w:color w:val="000000"/>
                <w:szCs w:val="21"/>
              </w:rPr>
            </w:pPr>
            <w:r>
              <w:rPr>
                <w:rFonts w:hint="eastAsia" w:asciiTheme="minorEastAsia" w:hAnsiTheme="minorEastAsia" w:eastAsiaTheme="minorEastAsia"/>
                <w:b/>
                <w:color w:val="000000"/>
                <w:szCs w:val="21"/>
              </w:rPr>
              <w:t>管理流程</w:t>
            </w:r>
          </w:p>
        </w:tc>
      </w:tr>
      <w:tr w14:paraId="7993C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2106" w:type="dxa"/>
            <w:vAlign w:val="center"/>
          </w:tcPr>
          <w:p w14:paraId="2F62C1F5">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适用范围</w:t>
            </w:r>
          </w:p>
        </w:tc>
        <w:tc>
          <w:tcPr>
            <w:tcW w:w="7174" w:type="dxa"/>
            <w:vAlign w:val="center"/>
          </w:tcPr>
          <w:p w14:paraId="62628D02">
            <w:pPr>
              <w:pStyle w:val="54"/>
              <w:spacing w:line="240" w:lineRule="auto"/>
              <w:ind w:firstLine="0" w:firstLineChars="0"/>
              <w:rPr>
                <w:rFonts w:cs="Arial" w:asciiTheme="minorEastAsia" w:hAnsiTheme="minorEastAsia" w:eastAsiaTheme="minorEastAsia"/>
                <w:color w:val="000000"/>
                <w:szCs w:val="21"/>
              </w:rPr>
            </w:pPr>
          </w:p>
        </w:tc>
      </w:tr>
      <w:tr w14:paraId="61422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2106" w:type="dxa"/>
            <w:vAlign w:val="center"/>
          </w:tcPr>
          <w:p w14:paraId="0459DACD">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管理范围</w:t>
            </w:r>
          </w:p>
        </w:tc>
        <w:tc>
          <w:tcPr>
            <w:tcW w:w="7174" w:type="dxa"/>
            <w:vAlign w:val="center"/>
          </w:tcPr>
          <w:p w14:paraId="3806C892">
            <w:pPr>
              <w:keepNext/>
              <w:spacing w:line="24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对于所提供的服务在日常运维过程中出现事件的识别、记录、调查、解决和关闭的管理</w:t>
            </w:r>
          </w:p>
        </w:tc>
      </w:tr>
    </w:tbl>
    <w:p w14:paraId="7F021397">
      <w:pPr>
        <w:spacing w:line="360" w:lineRule="auto"/>
        <w:rPr>
          <w:rFonts w:asciiTheme="minorEastAsia" w:hAnsiTheme="minorEastAsia" w:eastAsiaTheme="minorEastAsia"/>
          <w:szCs w:val="21"/>
          <w:lang w:bidi="en-US"/>
        </w:rPr>
      </w:pPr>
    </w:p>
    <w:p w14:paraId="23FEEC3D">
      <w:pPr>
        <w:pStyle w:val="2"/>
        <w:numPr>
          <w:ilvl w:val="0"/>
          <w:numId w:val="2"/>
        </w:numPr>
        <w:spacing w:line="360" w:lineRule="auto"/>
        <w:rPr>
          <w:rFonts w:asciiTheme="minorEastAsia" w:hAnsiTheme="minorEastAsia" w:eastAsiaTheme="minorEastAsia"/>
          <w:sz w:val="21"/>
          <w:szCs w:val="21"/>
          <w:lang w:eastAsia="en-US" w:bidi="en-US"/>
        </w:rPr>
      </w:pPr>
      <w:bookmarkStart w:id="4" w:name="_Toc4607"/>
      <w:r>
        <w:rPr>
          <w:rFonts w:hint="eastAsia" w:asciiTheme="minorEastAsia" w:hAnsiTheme="minorEastAsia" w:eastAsiaTheme="minorEastAsia"/>
          <w:sz w:val="21"/>
          <w:szCs w:val="21"/>
          <w:lang w:bidi="en-US"/>
        </w:rPr>
        <w:t>术语、定义</w:t>
      </w:r>
      <w:bookmarkEnd w:id="4"/>
    </w:p>
    <w:tbl>
      <w:tblPr>
        <w:tblStyle w:val="26"/>
        <w:tblW w:w="9280" w:type="dxa"/>
        <w:tblInd w:w="0" w:type="dxa"/>
        <w:tblLayout w:type="fixed"/>
        <w:tblCellMar>
          <w:top w:w="0" w:type="dxa"/>
          <w:left w:w="108" w:type="dxa"/>
          <w:bottom w:w="0" w:type="dxa"/>
          <w:right w:w="108" w:type="dxa"/>
        </w:tblCellMar>
      </w:tblPr>
      <w:tblGrid>
        <w:gridCol w:w="891"/>
        <w:gridCol w:w="1123"/>
        <w:gridCol w:w="7266"/>
      </w:tblGrid>
      <w:tr w14:paraId="29CEC919">
        <w:tblPrEx>
          <w:tblCellMar>
            <w:top w:w="0" w:type="dxa"/>
            <w:left w:w="108" w:type="dxa"/>
            <w:bottom w:w="0" w:type="dxa"/>
            <w:right w:w="108" w:type="dxa"/>
          </w:tblCellMar>
        </w:tblPrEx>
        <w:trPr>
          <w:trHeight w:val="539" w:hRule="atLeast"/>
        </w:trPr>
        <w:tc>
          <w:tcPr>
            <w:tcW w:w="891" w:type="dxa"/>
            <w:tcBorders>
              <w:top w:val="single" w:color="auto" w:sz="4" w:space="0"/>
              <w:left w:val="single" w:color="auto" w:sz="4" w:space="0"/>
              <w:bottom w:val="single" w:color="auto" w:sz="4" w:space="0"/>
              <w:right w:val="single" w:color="auto" w:sz="4" w:space="0"/>
            </w:tcBorders>
            <w:shd w:val="clear" w:color="000000" w:fill="C0C0C0"/>
            <w:vAlign w:val="center"/>
          </w:tcPr>
          <w:p w14:paraId="13C98535">
            <w:pPr>
              <w:widowControl/>
              <w:spacing w:line="240" w:lineRule="auto"/>
              <w:jc w:val="center"/>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序号</w:t>
            </w:r>
          </w:p>
        </w:tc>
        <w:tc>
          <w:tcPr>
            <w:tcW w:w="1123" w:type="dxa"/>
            <w:tcBorders>
              <w:top w:val="single" w:color="auto" w:sz="4" w:space="0"/>
              <w:left w:val="nil"/>
              <w:bottom w:val="single" w:color="auto" w:sz="4" w:space="0"/>
              <w:right w:val="single" w:color="auto" w:sz="4" w:space="0"/>
            </w:tcBorders>
            <w:shd w:val="clear" w:color="000000" w:fill="C0C0C0"/>
            <w:vAlign w:val="center"/>
          </w:tcPr>
          <w:p w14:paraId="6D438C4E">
            <w:pPr>
              <w:widowControl/>
              <w:spacing w:line="240" w:lineRule="auto"/>
              <w:jc w:val="center"/>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术语</w:t>
            </w:r>
          </w:p>
        </w:tc>
        <w:tc>
          <w:tcPr>
            <w:tcW w:w="7266" w:type="dxa"/>
            <w:tcBorders>
              <w:top w:val="single" w:color="auto" w:sz="4" w:space="0"/>
              <w:left w:val="nil"/>
              <w:bottom w:val="single" w:color="auto" w:sz="4" w:space="0"/>
              <w:right w:val="single" w:color="auto" w:sz="4" w:space="0"/>
            </w:tcBorders>
            <w:shd w:val="clear" w:color="000000" w:fill="C0C0C0"/>
            <w:vAlign w:val="center"/>
          </w:tcPr>
          <w:p w14:paraId="7F18C4A3">
            <w:pPr>
              <w:widowControl/>
              <w:spacing w:line="240" w:lineRule="auto"/>
              <w:jc w:val="center"/>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定义</w:t>
            </w:r>
          </w:p>
        </w:tc>
      </w:tr>
      <w:tr w14:paraId="32DD39A4">
        <w:tblPrEx>
          <w:tblCellMar>
            <w:top w:w="0" w:type="dxa"/>
            <w:left w:w="108" w:type="dxa"/>
            <w:bottom w:w="0" w:type="dxa"/>
            <w:right w:w="108" w:type="dxa"/>
          </w:tblCellMar>
        </w:tblPrEx>
        <w:trPr>
          <w:trHeight w:val="660" w:hRule="atLeast"/>
        </w:trPr>
        <w:tc>
          <w:tcPr>
            <w:tcW w:w="891" w:type="dxa"/>
            <w:tcBorders>
              <w:top w:val="nil"/>
              <w:left w:val="single" w:color="auto" w:sz="4" w:space="0"/>
              <w:bottom w:val="single" w:color="auto" w:sz="4" w:space="0"/>
              <w:right w:val="single" w:color="auto" w:sz="4" w:space="0"/>
            </w:tcBorders>
            <w:shd w:val="clear" w:color="000000" w:fill="FFFFFF"/>
            <w:vAlign w:val="center"/>
          </w:tcPr>
          <w:p w14:paraId="3D505B0B">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w:t>
            </w:r>
          </w:p>
        </w:tc>
        <w:tc>
          <w:tcPr>
            <w:tcW w:w="1123" w:type="dxa"/>
            <w:tcBorders>
              <w:top w:val="nil"/>
              <w:left w:val="nil"/>
              <w:bottom w:val="single" w:color="auto" w:sz="4" w:space="0"/>
              <w:right w:val="single" w:color="auto" w:sz="4" w:space="0"/>
            </w:tcBorders>
            <w:shd w:val="clear" w:color="000000" w:fill="FFFFFF"/>
            <w:vAlign w:val="center"/>
          </w:tcPr>
          <w:p w14:paraId="72066C87">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事件</w:t>
            </w:r>
          </w:p>
        </w:tc>
        <w:tc>
          <w:tcPr>
            <w:tcW w:w="7266" w:type="dxa"/>
            <w:tcBorders>
              <w:top w:val="nil"/>
              <w:left w:val="nil"/>
              <w:bottom w:val="single" w:color="auto" w:sz="4" w:space="0"/>
              <w:right w:val="single" w:color="auto" w:sz="4" w:space="0"/>
            </w:tcBorders>
            <w:shd w:val="clear" w:color="000000" w:fill="FFFFFF"/>
            <w:vAlign w:val="center"/>
          </w:tcPr>
          <w:p w14:paraId="11C3EDB7">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服务的意外中断或服务质量的下降。尚未影响服务的配置项失效也是事件，例如镜像组中一块磁盘的失效。</w:t>
            </w:r>
          </w:p>
        </w:tc>
      </w:tr>
      <w:tr w14:paraId="578258A8">
        <w:tblPrEx>
          <w:tblCellMar>
            <w:top w:w="0" w:type="dxa"/>
            <w:left w:w="108" w:type="dxa"/>
            <w:bottom w:w="0" w:type="dxa"/>
            <w:right w:w="108" w:type="dxa"/>
          </w:tblCellMar>
        </w:tblPrEx>
        <w:trPr>
          <w:trHeight w:val="660" w:hRule="atLeast"/>
        </w:trPr>
        <w:tc>
          <w:tcPr>
            <w:tcW w:w="891" w:type="dxa"/>
            <w:tcBorders>
              <w:top w:val="nil"/>
              <w:left w:val="single" w:color="auto" w:sz="4" w:space="0"/>
              <w:bottom w:val="single" w:color="auto" w:sz="4" w:space="0"/>
              <w:right w:val="single" w:color="auto" w:sz="4" w:space="0"/>
            </w:tcBorders>
            <w:shd w:val="clear" w:color="000000" w:fill="FFFFFF"/>
            <w:vAlign w:val="center"/>
          </w:tcPr>
          <w:p w14:paraId="66CF8747">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2</w:t>
            </w:r>
          </w:p>
        </w:tc>
        <w:tc>
          <w:tcPr>
            <w:tcW w:w="1123" w:type="dxa"/>
            <w:tcBorders>
              <w:top w:val="nil"/>
              <w:left w:val="nil"/>
              <w:bottom w:val="single" w:color="auto" w:sz="4" w:space="0"/>
              <w:right w:val="single" w:color="auto" w:sz="4" w:space="0"/>
            </w:tcBorders>
            <w:shd w:val="clear" w:color="000000" w:fill="FFFFFF"/>
            <w:vAlign w:val="center"/>
          </w:tcPr>
          <w:p w14:paraId="65438E0A">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服务请求</w:t>
            </w:r>
          </w:p>
        </w:tc>
        <w:tc>
          <w:tcPr>
            <w:tcW w:w="7266" w:type="dxa"/>
            <w:tcBorders>
              <w:top w:val="nil"/>
              <w:left w:val="nil"/>
              <w:bottom w:val="single" w:color="auto" w:sz="4" w:space="0"/>
              <w:right w:val="single" w:color="auto" w:sz="4" w:space="0"/>
            </w:tcBorders>
            <w:shd w:val="clear" w:color="000000" w:fill="FFFFFF"/>
            <w:vAlign w:val="center"/>
          </w:tcPr>
          <w:p w14:paraId="393827BD">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 xml:space="preserve">用户对信息、建议、标准变更或服务访问的请求。例如重置密码、为新用户提供标准的服务。服务请求通常由服务台处理。 </w:t>
            </w:r>
          </w:p>
        </w:tc>
      </w:tr>
      <w:tr w14:paraId="735BF0D6">
        <w:tblPrEx>
          <w:tblCellMar>
            <w:top w:w="0" w:type="dxa"/>
            <w:left w:w="108" w:type="dxa"/>
            <w:bottom w:w="0" w:type="dxa"/>
            <w:right w:w="108" w:type="dxa"/>
          </w:tblCellMar>
        </w:tblPrEx>
        <w:trPr>
          <w:trHeight w:val="660" w:hRule="atLeast"/>
        </w:trPr>
        <w:tc>
          <w:tcPr>
            <w:tcW w:w="891" w:type="dxa"/>
            <w:tcBorders>
              <w:top w:val="nil"/>
              <w:left w:val="single" w:color="auto" w:sz="4" w:space="0"/>
              <w:bottom w:val="single" w:color="auto" w:sz="4" w:space="0"/>
              <w:right w:val="single" w:color="auto" w:sz="4" w:space="0"/>
            </w:tcBorders>
            <w:shd w:val="clear" w:color="000000" w:fill="FFFFFF"/>
            <w:vAlign w:val="center"/>
          </w:tcPr>
          <w:p w14:paraId="6068B05E">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3</w:t>
            </w:r>
          </w:p>
        </w:tc>
        <w:tc>
          <w:tcPr>
            <w:tcW w:w="1123" w:type="dxa"/>
            <w:tcBorders>
              <w:top w:val="nil"/>
              <w:left w:val="nil"/>
              <w:bottom w:val="single" w:color="auto" w:sz="4" w:space="0"/>
              <w:right w:val="single" w:color="auto" w:sz="4" w:space="0"/>
            </w:tcBorders>
            <w:shd w:val="clear" w:color="000000" w:fill="FFFFFF"/>
            <w:vAlign w:val="center"/>
          </w:tcPr>
          <w:p w14:paraId="530CC7C7">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重大事件</w:t>
            </w:r>
          </w:p>
        </w:tc>
        <w:tc>
          <w:tcPr>
            <w:tcW w:w="7266" w:type="dxa"/>
            <w:tcBorders>
              <w:top w:val="nil"/>
              <w:left w:val="nil"/>
              <w:bottom w:val="single" w:color="auto" w:sz="4" w:space="0"/>
              <w:right w:val="single" w:color="auto" w:sz="4" w:space="0"/>
            </w:tcBorders>
            <w:shd w:val="clear" w:color="000000" w:fill="FFFFFF"/>
            <w:vAlign w:val="center"/>
          </w:tcPr>
          <w:p w14:paraId="78E2A95D">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对业务有重大影响的事件，重大事件将导致重要业务的中断。一般事件影响度或优先级为1级的事件默认定义为重大事件。</w:t>
            </w:r>
          </w:p>
        </w:tc>
      </w:tr>
      <w:tr w14:paraId="2D7437CB">
        <w:tblPrEx>
          <w:tblCellMar>
            <w:top w:w="0" w:type="dxa"/>
            <w:left w:w="108" w:type="dxa"/>
            <w:bottom w:w="0" w:type="dxa"/>
            <w:right w:w="108" w:type="dxa"/>
          </w:tblCellMar>
        </w:tblPrEx>
        <w:trPr>
          <w:trHeight w:val="990" w:hRule="atLeast"/>
        </w:trPr>
        <w:tc>
          <w:tcPr>
            <w:tcW w:w="891" w:type="dxa"/>
            <w:tcBorders>
              <w:top w:val="nil"/>
              <w:left w:val="single" w:color="auto" w:sz="4" w:space="0"/>
              <w:bottom w:val="single" w:color="auto" w:sz="4" w:space="0"/>
              <w:right w:val="single" w:color="auto" w:sz="4" w:space="0"/>
            </w:tcBorders>
            <w:shd w:val="clear" w:color="000000" w:fill="FFFFFF"/>
            <w:vAlign w:val="center"/>
          </w:tcPr>
          <w:p w14:paraId="1DE826F7">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4</w:t>
            </w:r>
          </w:p>
        </w:tc>
        <w:tc>
          <w:tcPr>
            <w:tcW w:w="1123" w:type="dxa"/>
            <w:tcBorders>
              <w:top w:val="nil"/>
              <w:left w:val="nil"/>
              <w:bottom w:val="single" w:color="auto" w:sz="4" w:space="0"/>
              <w:right w:val="single" w:color="auto" w:sz="4" w:space="0"/>
            </w:tcBorders>
            <w:shd w:val="clear" w:color="000000" w:fill="FFFFFF"/>
            <w:vAlign w:val="center"/>
          </w:tcPr>
          <w:p w14:paraId="3231C779">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升级</w:t>
            </w:r>
          </w:p>
        </w:tc>
        <w:tc>
          <w:tcPr>
            <w:tcW w:w="7266" w:type="dxa"/>
            <w:tcBorders>
              <w:top w:val="nil"/>
              <w:left w:val="nil"/>
              <w:bottom w:val="single" w:color="auto" w:sz="4" w:space="0"/>
              <w:right w:val="single" w:color="auto" w:sz="4" w:space="0"/>
            </w:tcBorders>
            <w:shd w:val="clear" w:color="000000" w:fill="FFFFFF"/>
            <w:vAlign w:val="center"/>
          </w:tcPr>
          <w:p w14:paraId="35B1F9AA">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在需要时获得额外资源，以达到服务级别目标或客户期望的活动。任何服务管理流程内部都可以升级，但是升级常常与事件管理、问题管理和有关客户投诉的管理有关联。主要有两种类型的升级：技术升级和管理升级。</w:t>
            </w:r>
          </w:p>
        </w:tc>
      </w:tr>
      <w:tr w14:paraId="34991223">
        <w:tblPrEx>
          <w:tblCellMar>
            <w:top w:w="0" w:type="dxa"/>
            <w:left w:w="108" w:type="dxa"/>
            <w:bottom w:w="0" w:type="dxa"/>
            <w:right w:w="108" w:type="dxa"/>
          </w:tblCellMar>
        </w:tblPrEx>
        <w:trPr>
          <w:trHeight w:val="330" w:hRule="atLeast"/>
        </w:trPr>
        <w:tc>
          <w:tcPr>
            <w:tcW w:w="891" w:type="dxa"/>
            <w:tcBorders>
              <w:top w:val="nil"/>
              <w:left w:val="single" w:color="auto" w:sz="4" w:space="0"/>
              <w:bottom w:val="single" w:color="auto" w:sz="4" w:space="0"/>
              <w:right w:val="single" w:color="auto" w:sz="4" w:space="0"/>
            </w:tcBorders>
            <w:shd w:val="clear" w:color="000000" w:fill="FFFFFF"/>
            <w:vAlign w:val="center"/>
          </w:tcPr>
          <w:p w14:paraId="325AC9DE">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5</w:t>
            </w:r>
          </w:p>
        </w:tc>
        <w:tc>
          <w:tcPr>
            <w:tcW w:w="1123" w:type="dxa"/>
            <w:tcBorders>
              <w:top w:val="nil"/>
              <w:left w:val="nil"/>
              <w:bottom w:val="single" w:color="auto" w:sz="4" w:space="0"/>
              <w:right w:val="single" w:color="auto" w:sz="4" w:space="0"/>
            </w:tcBorders>
            <w:shd w:val="clear" w:color="000000" w:fill="FFFFFF"/>
            <w:vAlign w:val="center"/>
          </w:tcPr>
          <w:p w14:paraId="2AB9378A">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管理升级</w:t>
            </w:r>
          </w:p>
        </w:tc>
        <w:tc>
          <w:tcPr>
            <w:tcW w:w="7266" w:type="dxa"/>
            <w:tcBorders>
              <w:top w:val="nil"/>
              <w:left w:val="nil"/>
              <w:bottom w:val="single" w:color="auto" w:sz="4" w:space="0"/>
              <w:right w:val="single" w:color="auto" w:sz="4" w:space="0"/>
            </w:tcBorders>
            <w:shd w:val="clear" w:color="000000" w:fill="FFFFFF"/>
            <w:vAlign w:val="center"/>
          </w:tcPr>
          <w:p w14:paraId="7E21D454">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通知更多的高级管理人员或使他们参与解决疑难问题升级。</w:t>
            </w:r>
          </w:p>
        </w:tc>
      </w:tr>
      <w:tr w14:paraId="6FD47976">
        <w:tblPrEx>
          <w:tblCellMar>
            <w:top w:w="0" w:type="dxa"/>
            <w:left w:w="108" w:type="dxa"/>
            <w:bottom w:w="0" w:type="dxa"/>
            <w:right w:w="108" w:type="dxa"/>
          </w:tblCellMar>
        </w:tblPrEx>
        <w:trPr>
          <w:trHeight w:val="330" w:hRule="atLeast"/>
        </w:trPr>
        <w:tc>
          <w:tcPr>
            <w:tcW w:w="891" w:type="dxa"/>
            <w:tcBorders>
              <w:top w:val="nil"/>
              <w:left w:val="single" w:color="auto" w:sz="4" w:space="0"/>
              <w:bottom w:val="single" w:color="auto" w:sz="4" w:space="0"/>
              <w:right w:val="single" w:color="auto" w:sz="4" w:space="0"/>
            </w:tcBorders>
            <w:shd w:val="clear" w:color="000000" w:fill="FFFFFF"/>
            <w:vAlign w:val="center"/>
          </w:tcPr>
          <w:p w14:paraId="552863E0">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6</w:t>
            </w:r>
          </w:p>
        </w:tc>
        <w:tc>
          <w:tcPr>
            <w:tcW w:w="1123" w:type="dxa"/>
            <w:tcBorders>
              <w:top w:val="nil"/>
              <w:left w:val="nil"/>
              <w:bottom w:val="single" w:color="auto" w:sz="4" w:space="0"/>
              <w:right w:val="single" w:color="auto" w:sz="4" w:space="0"/>
            </w:tcBorders>
            <w:shd w:val="clear" w:color="000000" w:fill="FFFFFF"/>
            <w:vAlign w:val="center"/>
          </w:tcPr>
          <w:p w14:paraId="2A3EC10F">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技术升级</w:t>
            </w:r>
          </w:p>
        </w:tc>
        <w:tc>
          <w:tcPr>
            <w:tcW w:w="7266" w:type="dxa"/>
            <w:tcBorders>
              <w:top w:val="nil"/>
              <w:left w:val="nil"/>
              <w:bottom w:val="single" w:color="auto" w:sz="4" w:space="0"/>
              <w:right w:val="single" w:color="auto" w:sz="4" w:space="0"/>
            </w:tcBorders>
            <w:shd w:val="clear" w:color="000000" w:fill="FFFFFF"/>
            <w:vAlign w:val="center"/>
          </w:tcPr>
          <w:p w14:paraId="64838220">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将事件、问题或变更转给具有更高技术的小组，以便进行疑难问题升级。</w:t>
            </w:r>
          </w:p>
        </w:tc>
      </w:tr>
      <w:tr w14:paraId="10DDEF6C">
        <w:tblPrEx>
          <w:tblCellMar>
            <w:top w:w="0" w:type="dxa"/>
            <w:left w:w="108" w:type="dxa"/>
            <w:bottom w:w="0" w:type="dxa"/>
            <w:right w:w="108" w:type="dxa"/>
          </w:tblCellMar>
        </w:tblPrEx>
        <w:trPr>
          <w:trHeight w:val="660" w:hRule="atLeast"/>
        </w:trPr>
        <w:tc>
          <w:tcPr>
            <w:tcW w:w="891" w:type="dxa"/>
            <w:tcBorders>
              <w:top w:val="nil"/>
              <w:left w:val="single" w:color="auto" w:sz="4" w:space="0"/>
              <w:bottom w:val="single" w:color="auto" w:sz="4" w:space="0"/>
              <w:right w:val="single" w:color="auto" w:sz="4" w:space="0"/>
            </w:tcBorders>
            <w:shd w:val="clear" w:color="000000" w:fill="FFFFFF"/>
            <w:vAlign w:val="center"/>
          </w:tcPr>
          <w:p w14:paraId="29E99E5D">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7</w:t>
            </w:r>
          </w:p>
        </w:tc>
        <w:tc>
          <w:tcPr>
            <w:tcW w:w="1123" w:type="dxa"/>
            <w:tcBorders>
              <w:top w:val="nil"/>
              <w:left w:val="nil"/>
              <w:bottom w:val="single" w:color="auto" w:sz="4" w:space="0"/>
              <w:right w:val="single" w:color="auto" w:sz="4" w:space="0"/>
            </w:tcBorders>
            <w:shd w:val="clear" w:color="000000" w:fill="FFFFFF"/>
            <w:vAlign w:val="center"/>
          </w:tcPr>
          <w:p w14:paraId="3B23E219">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响应时间</w:t>
            </w:r>
          </w:p>
        </w:tc>
        <w:tc>
          <w:tcPr>
            <w:tcW w:w="7266" w:type="dxa"/>
            <w:tcBorders>
              <w:top w:val="nil"/>
              <w:left w:val="nil"/>
              <w:bottom w:val="single" w:color="auto" w:sz="4" w:space="0"/>
              <w:right w:val="single" w:color="auto" w:sz="4" w:space="0"/>
            </w:tcBorders>
            <w:shd w:val="clear" w:color="000000" w:fill="FFFFFF"/>
            <w:vAlign w:val="center"/>
          </w:tcPr>
          <w:p w14:paraId="2544DF6F">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 xml:space="preserve">一种衡量完成运营或交易所需时间的指标，在性能管理中一般用于测量 IT 基础架构的性能，但在事件管理中主要用于测量接起电话或开始诊断的时间。 </w:t>
            </w:r>
          </w:p>
        </w:tc>
      </w:tr>
      <w:tr w14:paraId="7AA24600">
        <w:tblPrEx>
          <w:tblCellMar>
            <w:top w:w="0" w:type="dxa"/>
            <w:left w:w="108" w:type="dxa"/>
            <w:bottom w:w="0" w:type="dxa"/>
            <w:right w:w="108" w:type="dxa"/>
          </w:tblCellMar>
        </w:tblPrEx>
        <w:trPr>
          <w:trHeight w:val="660" w:hRule="atLeast"/>
        </w:trPr>
        <w:tc>
          <w:tcPr>
            <w:tcW w:w="891" w:type="dxa"/>
            <w:tcBorders>
              <w:top w:val="nil"/>
              <w:left w:val="single" w:color="auto" w:sz="4" w:space="0"/>
              <w:bottom w:val="single" w:color="auto" w:sz="4" w:space="0"/>
              <w:right w:val="single" w:color="auto" w:sz="4" w:space="0"/>
            </w:tcBorders>
            <w:shd w:val="clear" w:color="000000" w:fill="FFFFFF"/>
            <w:vAlign w:val="center"/>
          </w:tcPr>
          <w:p w14:paraId="6A7E757C">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8</w:t>
            </w:r>
          </w:p>
        </w:tc>
        <w:tc>
          <w:tcPr>
            <w:tcW w:w="1123" w:type="dxa"/>
            <w:tcBorders>
              <w:top w:val="nil"/>
              <w:left w:val="nil"/>
              <w:bottom w:val="single" w:color="auto" w:sz="4" w:space="0"/>
              <w:right w:val="single" w:color="auto" w:sz="4" w:space="0"/>
            </w:tcBorders>
            <w:shd w:val="clear" w:color="000000" w:fill="FFFFFF"/>
            <w:vAlign w:val="center"/>
          </w:tcPr>
          <w:p w14:paraId="76C0CFE5">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目标解决时间</w:t>
            </w:r>
          </w:p>
        </w:tc>
        <w:tc>
          <w:tcPr>
            <w:tcW w:w="7266" w:type="dxa"/>
            <w:tcBorders>
              <w:top w:val="nil"/>
              <w:left w:val="nil"/>
              <w:bottom w:val="single" w:color="auto" w:sz="4" w:space="0"/>
              <w:right w:val="single" w:color="auto" w:sz="4" w:space="0"/>
            </w:tcBorders>
            <w:shd w:val="clear" w:color="000000" w:fill="FFFFFF"/>
            <w:vAlign w:val="center"/>
          </w:tcPr>
          <w:p w14:paraId="718215E4">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为了更好的控制事件、变更等流程的整个处理过程，将处理过程被划分成几个阶段，并对每个阶段的完成时限设定了目标，即目标解决时间。</w:t>
            </w:r>
          </w:p>
        </w:tc>
      </w:tr>
      <w:tr w14:paraId="5B54CF36">
        <w:tblPrEx>
          <w:tblCellMar>
            <w:top w:w="0" w:type="dxa"/>
            <w:left w:w="108" w:type="dxa"/>
            <w:bottom w:w="0" w:type="dxa"/>
            <w:right w:w="108" w:type="dxa"/>
          </w:tblCellMar>
        </w:tblPrEx>
        <w:trPr>
          <w:trHeight w:val="660" w:hRule="atLeast"/>
        </w:trPr>
        <w:tc>
          <w:tcPr>
            <w:tcW w:w="891" w:type="dxa"/>
            <w:tcBorders>
              <w:top w:val="nil"/>
              <w:left w:val="single" w:color="auto" w:sz="4" w:space="0"/>
              <w:bottom w:val="single" w:color="auto" w:sz="4" w:space="0"/>
              <w:right w:val="single" w:color="auto" w:sz="4" w:space="0"/>
            </w:tcBorders>
            <w:shd w:val="clear" w:color="000000" w:fill="FFFFFF"/>
            <w:vAlign w:val="center"/>
          </w:tcPr>
          <w:p w14:paraId="4ACEB45C">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9</w:t>
            </w:r>
          </w:p>
        </w:tc>
        <w:tc>
          <w:tcPr>
            <w:tcW w:w="1123" w:type="dxa"/>
            <w:tcBorders>
              <w:top w:val="nil"/>
              <w:left w:val="nil"/>
              <w:bottom w:val="single" w:color="auto" w:sz="4" w:space="0"/>
              <w:right w:val="single" w:color="auto" w:sz="4" w:space="0"/>
            </w:tcBorders>
            <w:shd w:val="clear" w:color="000000" w:fill="FFFFFF"/>
            <w:vAlign w:val="center"/>
          </w:tcPr>
          <w:p w14:paraId="5EEA2F91">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紧急度</w:t>
            </w:r>
          </w:p>
        </w:tc>
        <w:tc>
          <w:tcPr>
            <w:tcW w:w="7266" w:type="dxa"/>
            <w:tcBorders>
              <w:top w:val="nil"/>
              <w:left w:val="nil"/>
              <w:bottom w:val="single" w:color="auto" w:sz="4" w:space="0"/>
              <w:right w:val="single" w:color="auto" w:sz="4" w:space="0"/>
            </w:tcBorders>
            <w:shd w:val="clear" w:color="000000" w:fill="FFFFFF"/>
            <w:vAlign w:val="center"/>
          </w:tcPr>
          <w:p w14:paraId="56F50F4A">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测量事件、问题或变更多久会对业务产生重大的影响。例如，如果事件到年底才会影响业务，则影响大的事件可能紧急程度较低。指定优先级时要考虑到影响度和紧急度。</w:t>
            </w:r>
          </w:p>
        </w:tc>
      </w:tr>
      <w:tr w14:paraId="7C06C15E">
        <w:tblPrEx>
          <w:tblCellMar>
            <w:top w:w="0" w:type="dxa"/>
            <w:left w:w="108" w:type="dxa"/>
            <w:bottom w:w="0" w:type="dxa"/>
            <w:right w:w="108" w:type="dxa"/>
          </w:tblCellMar>
        </w:tblPrEx>
        <w:trPr>
          <w:trHeight w:val="660" w:hRule="atLeast"/>
        </w:trPr>
        <w:tc>
          <w:tcPr>
            <w:tcW w:w="891" w:type="dxa"/>
            <w:tcBorders>
              <w:top w:val="nil"/>
              <w:left w:val="single" w:color="auto" w:sz="4" w:space="0"/>
              <w:bottom w:val="single" w:color="auto" w:sz="4" w:space="0"/>
              <w:right w:val="single" w:color="auto" w:sz="4" w:space="0"/>
            </w:tcBorders>
            <w:shd w:val="clear" w:color="000000" w:fill="FFFFFF"/>
            <w:vAlign w:val="center"/>
          </w:tcPr>
          <w:p w14:paraId="2DE741D1">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10</w:t>
            </w:r>
          </w:p>
        </w:tc>
        <w:tc>
          <w:tcPr>
            <w:tcW w:w="1123" w:type="dxa"/>
            <w:tcBorders>
              <w:top w:val="nil"/>
              <w:left w:val="nil"/>
              <w:bottom w:val="single" w:color="auto" w:sz="4" w:space="0"/>
              <w:right w:val="single" w:color="auto" w:sz="4" w:space="0"/>
            </w:tcBorders>
            <w:shd w:val="clear" w:color="000000" w:fill="FFFFFF"/>
            <w:vAlign w:val="center"/>
          </w:tcPr>
          <w:p w14:paraId="40E8A874">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影响度</w:t>
            </w:r>
          </w:p>
        </w:tc>
        <w:tc>
          <w:tcPr>
            <w:tcW w:w="7266" w:type="dxa"/>
            <w:tcBorders>
              <w:top w:val="nil"/>
              <w:left w:val="nil"/>
              <w:bottom w:val="single" w:color="auto" w:sz="4" w:space="0"/>
              <w:right w:val="single" w:color="auto" w:sz="4" w:space="0"/>
            </w:tcBorders>
            <w:shd w:val="clear" w:color="000000" w:fill="FFFFFF"/>
            <w:vAlign w:val="center"/>
          </w:tcPr>
          <w:p w14:paraId="1F269DDE">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事件、问题或变更对业务流程影响的一种测量，影响度通常基于服务级别会如何受影响。指定优先级时要考虑到影响度和紧急度。</w:t>
            </w:r>
          </w:p>
        </w:tc>
      </w:tr>
      <w:tr w14:paraId="5598ED27">
        <w:tblPrEx>
          <w:tblCellMar>
            <w:top w:w="0" w:type="dxa"/>
            <w:left w:w="108" w:type="dxa"/>
            <w:bottom w:w="0" w:type="dxa"/>
            <w:right w:w="108" w:type="dxa"/>
          </w:tblCellMar>
        </w:tblPrEx>
        <w:trPr>
          <w:trHeight w:val="660" w:hRule="atLeast"/>
        </w:trPr>
        <w:tc>
          <w:tcPr>
            <w:tcW w:w="891" w:type="dxa"/>
            <w:tcBorders>
              <w:top w:val="nil"/>
              <w:left w:val="single" w:color="auto" w:sz="4" w:space="0"/>
              <w:bottom w:val="single" w:color="auto" w:sz="4" w:space="0"/>
              <w:right w:val="single" w:color="auto" w:sz="4" w:space="0"/>
            </w:tcBorders>
            <w:shd w:val="clear" w:color="000000" w:fill="FFFFFF"/>
            <w:vAlign w:val="center"/>
          </w:tcPr>
          <w:p w14:paraId="30E1774B">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11</w:t>
            </w:r>
          </w:p>
        </w:tc>
        <w:tc>
          <w:tcPr>
            <w:tcW w:w="1123" w:type="dxa"/>
            <w:tcBorders>
              <w:top w:val="nil"/>
              <w:left w:val="nil"/>
              <w:bottom w:val="single" w:color="auto" w:sz="4" w:space="0"/>
              <w:right w:val="single" w:color="auto" w:sz="4" w:space="0"/>
            </w:tcBorders>
            <w:shd w:val="clear" w:color="000000" w:fill="FFFFFF"/>
            <w:vAlign w:val="center"/>
          </w:tcPr>
          <w:p w14:paraId="72564F9E">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优先级</w:t>
            </w:r>
          </w:p>
        </w:tc>
        <w:tc>
          <w:tcPr>
            <w:tcW w:w="7266" w:type="dxa"/>
            <w:tcBorders>
              <w:top w:val="nil"/>
              <w:left w:val="nil"/>
              <w:bottom w:val="single" w:color="auto" w:sz="4" w:space="0"/>
              <w:right w:val="single" w:color="auto" w:sz="4" w:space="0"/>
            </w:tcBorders>
            <w:shd w:val="clear" w:color="000000" w:fill="FFFFFF"/>
            <w:vAlign w:val="center"/>
          </w:tcPr>
          <w:p w14:paraId="2180207B">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用于确定事件、问题或变更的相对重要性的类别。优先级的依据是影响度和紧急度，用它来确定采取行动所需的时间。例如 SLA 可以规定：优先级 2 的事件必须在 12 小时内解决。</w:t>
            </w:r>
          </w:p>
        </w:tc>
      </w:tr>
      <w:tr w14:paraId="6417998A">
        <w:tblPrEx>
          <w:tblCellMar>
            <w:top w:w="0" w:type="dxa"/>
            <w:left w:w="108" w:type="dxa"/>
            <w:bottom w:w="0" w:type="dxa"/>
            <w:right w:w="108" w:type="dxa"/>
          </w:tblCellMar>
        </w:tblPrEx>
        <w:trPr>
          <w:trHeight w:val="660" w:hRule="atLeast"/>
        </w:trPr>
        <w:tc>
          <w:tcPr>
            <w:tcW w:w="891" w:type="dxa"/>
            <w:tcBorders>
              <w:top w:val="nil"/>
              <w:left w:val="single" w:color="auto" w:sz="4" w:space="0"/>
              <w:bottom w:val="single" w:color="auto" w:sz="4" w:space="0"/>
              <w:right w:val="single" w:color="auto" w:sz="4" w:space="0"/>
            </w:tcBorders>
            <w:shd w:val="clear" w:color="000000" w:fill="FFFFFF"/>
            <w:vAlign w:val="center"/>
          </w:tcPr>
          <w:p w14:paraId="3CB8AAAF">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12</w:t>
            </w:r>
          </w:p>
        </w:tc>
        <w:tc>
          <w:tcPr>
            <w:tcW w:w="1123" w:type="dxa"/>
            <w:tcBorders>
              <w:top w:val="nil"/>
              <w:left w:val="nil"/>
              <w:bottom w:val="single" w:color="auto" w:sz="4" w:space="0"/>
              <w:right w:val="single" w:color="auto" w:sz="4" w:space="0"/>
            </w:tcBorders>
            <w:shd w:val="clear" w:color="000000" w:fill="FFFFFF"/>
            <w:vAlign w:val="center"/>
          </w:tcPr>
          <w:p w14:paraId="4D83C33D">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挂起</w:t>
            </w:r>
          </w:p>
        </w:tc>
        <w:tc>
          <w:tcPr>
            <w:tcW w:w="7266" w:type="dxa"/>
            <w:tcBorders>
              <w:top w:val="nil"/>
              <w:left w:val="nil"/>
              <w:bottom w:val="single" w:color="auto" w:sz="4" w:space="0"/>
              <w:right w:val="single" w:color="auto" w:sz="4" w:space="0"/>
            </w:tcBorders>
            <w:shd w:val="clear" w:color="000000" w:fill="FFFFFF"/>
            <w:vAlign w:val="center"/>
          </w:tcPr>
          <w:p w14:paraId="3B807DAC">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事件、变更等流程可能因非技术原因而无法进行下去，此时可以暂停计算流程处理时间，挂起的目的在于更加公正的统计流程处理时间等与流程处理人员相关的指标。</w:t>
            </w:r>
          </w:p>
        </w:tc>
      </w:tr>
      <w:tr w14:paraId="1E4B59BC">
        <w:tblPrEx>
          <w:tblCellMar>
            <w:top w:w="0" w:type="dxa"/>
            <w:left w:w="108" w:type="dxa"/>
            <w:bottom w:w="0" w:type="dxa"/>
            <w:right w:w="108" w:type="dxa"/>
          </w:tblCellMar>
        </w:tblPrEx>
        <w:trPr>
          <w:trHeight w:val="660" w:hRule="atLeast"/>
        </w:trPr>
        <w:tc>
          <w:tcPr>
            <w:tcW w:w="891" w:type="dxa"/>
            <w:tcBorders>
              <w:top w:val="nil"/>
              <w:left w:val="single" w:color="auto" w:sz="4" w:space="0"/>
              <w:bottom w:val="single" w:color="auto" w:sz="4" w:space="0"/>
              <w:right w:val="single" w:color="auto" w:sz="4" w:space="0"/>
            </w:tcBorders>
            <w:shd w:val="clear" w:color="000000" w:fill="FFFFFF"/>
            <w:vAlign w:val="center"/>
          </w:tcPr>
          <w:p w14:paraId="796D3129">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13</w:t>
            </w:r>
          </w:p>
        </w:tc>
        <w:tc>
          <w:tcPr>
            <w:tcW w:w="1123" w:type="dxa"/>
            <w:tcBorders>
              <w:top w:val="nil"/>
              <w:left w:val="nil"/>
              <w:bottom w:val="single" w:color="auto" w:sz="4" w:space="0"/>
              <w:right w:val="single" w:color="auto" w:sz="4" w:space="0"/>
            </w:tcBorders>
            <w:shd w:val="clear" w:color="000000" w:fill="FFFFFF"/>
            <w:vAlign w:val="center"/>
          </w:tcPr>
          <w:p w14:paraId="58F98AE7">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临时措施</w:t>
            </w:r>
          </w:p>
        </w:tc>
        <w:tc>
          <w:tcPr>
            <w:tcW w:w="7266" w:type="dxa"/>
            <w:tcBorders>
              <w:top w:val="nil"/>
              <w:left w:val="nil"/>
              <w:bottom w:val="single" w:color="auto" w:sz="4" w:space="0"/>
              <w:right w:val="single" w:color="auto" w:sz="4" w:space="0"/>
            </w:tcBorders>
            <w:shd w:val="clear" w:color="000000" w:fill="FFFFFF"/>
            <w:vAlign w:val="center"/>
          </w:tcPr>
          <w:p w14:paraId="7EA3EEBA">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也称“变通方案”，在还没有完全的解决方法时，减少或消除事件或问题的影响。例如重新启动发生事件的配置项。</w:t>
            </w:r>
          </w:p>
        </w:tc>
      </w:tr>
      <w:tr w14:paraId="04393E7D">
        <w:tblPrEx>
          <w:tblCellMar>
            <w:top w:w="0" w:type="dxa"/>
            <w:left w:w="108" w:type="dxa"/>
            <w:bottom w:w="0" w:type="dxa"/>
            <w:right w:w="108" w:type="dxa"/>
          </w:tblCellMar>
        </w:tblPrEx>
        <w:trPr>
          <w:trHeight w:val="660" w:hRule="atLeast"/>
        </w:trPr>
        <w:tc>
          <w:tcPr>
            <w:tcW w:w="891" w:type="dxa"/>
            <w:tcBorders>
              <w:top w:val="nil"/>
              <w:left w:val="single" w:color="auto" w:sz="4" w:space="0"/>
              <w:bottom w:val="single" w:color="auto" w:sz="4" w:space="0"/>
              <w:right w:val="single" w:color="auto" w:sz="4" w:space="0"/>
            </w:tcBorders>
            <w:shd w:val="clear" w:color="000000" w:fill="FFFFFF"/>
            <w:vAlign w:val="center"/>
          </w:tcPr>
          <w:p w14:paraId="667BCDE7">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14</w:t>
            </w:r>
          </w:p>
        </w:tc>
        <w:tc>
          <w:tcPr>
            <w:tcW w:w="1123" w:type="dxa"/>
            <w:tcBorders>
              <w:top w:val="nil"/>
              <w:left w:val="nil"/>
              <w:bottom w:val="single" w:color="auto" w:sz="4" w:space="0"/>
              <w:right w:val="single" w:color="auto" w:sz="4" w:space="0"/>
            </w:tcBorders>
            <w:shd w:val="clear" w:color="000000" w:fill="FFFFFF"/>
            <w:vAlign w:val="center"/>
          </w:tcPr>
          <w:p w14:paraId="117EE2D0">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知识管理</w:t>
            </w:r>
          </w:p>
        </w:tc>
        <w:tc>
          <w:tcPr>
            <w:tcW w:w="7266" w:type="dxa"/>
            <w:tcBorders>
              <w:top w:val="nil"/>
              <w:left w:val="nil"/>
              <w:bottom w:val="single" w:color="auto" w:sz="4" w:space="0"/>
              <w:right w:val="single" w:color="auto" w:sz="4" w:space="0"/>
            </w:tcBorders>
            <w:shd w:val="clear" w:color="000000" w:fill="FFFFFF"/>
            <w:vAlign w:val="center"/>
          </w:tcPr>
          <w:p w14:paraId="78ACCB48">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 xml:space="preserve">负责收集、分析、保存和共享组织内部的知识和信息的流程。知识管理的主要目的是通过减少重新发现知识的需要，从而提高效率。 </w:t>
            </w:r>
          </w:p>
        </w:tc>
      </w:tr>
      <w:tr w14:paraId="22441798">
        <w:tblPrEx>
          <w:tblCellMar>
            <w:top w:w="0" w:type="dxa"/>
            <w:left w:w="108" w:type="dxa"/>
            <w:bottom w:w="0" w:type="dxa"/>
            <w:right w:w="108" w:type="dxa"/>
          </w:tblCellMar>
        </w:tblPrEx>
        <w:trPr>
          <w:trHeight w:val="330" w:hRule="atLeast"/>
        </w:trPr>
        <w:tc>
          <w:tcPr>
            <w:tcW w:w="891" w:type="dxa"/>
            <w:tcBorders>
              <w:top w:val="nil"/>
              <w:left w:val="single" w:color="auto" w:sz="4" w:space="0"/>
              <w:bottom w:val="single" w:color="auto" w:sz="4" w:space="0"/>
              <w:right w:val="single" w:color="auto" w:sz="4" w:space="0"/>
            </w:tcBorders>
            <w:shd w:val="clear" w:color="000000" w:fill="FFFFFF"/>
            <w:vAlign w:val="center"/>
          </w:tcPr>
          <w:p w14:paraId="712020CB">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15</w:t>
            </w:r>
          </w:p>
        </w:tc>
        <w:tc>
          <w:tcPr>
            <w:tcW w:w="1123" w:type="dxa"/>
            <w:tcBorders>
              <w:top w:val="nil"/>
              <w:left w:val="nil"/>
              <w:bottom w:val="single" w:color="auto" w:sz="4" w:space="0"/>
              <w:right w:val="single" w:color="auto" w:sz="4" w:space="0"/>
            </w:tcBorders>
            <w:shd w:val="clear" w:color="000000" w:fill="FFFFFF"/>
            <w:vAlign w:val="center"/>
          </w:tcPr>
          <w:p w14:paraId="19BC16DA">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知识库</w:t>
            </w:r>
          </w:p>
        </w:tc>
        <w:tc>
          <w:tcPr>
            <w:tcW w:w="7266" w:type="dxa"/>
            <w:tcBorders>
              <w:top w:val="nil"/>
              <w:left w:val="nil"/>
              <w:bottom w:val="single" w:color="auto" w:sz="4" w:space="0"/>
              <w:right w:val="single" w:color="auto" w:sz="4" w:space="0"/>
            </w:tcBorders>
            <w:shd w:val="clear" w:color="000000" w:fill="FFFFFF"/>
            <w:vAlign w:val="center"/>
          </w:tcPr>
          <w:p w14:paraId="7C39B4CB">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一个逻辑数据库，其中包含了服务知识管理系统使用的数据。</w:t>
            </w:r>
          </w:p>
        </w:tc>
      </w:tr>
    </w:tbl>
    <w:p w14:paraId="4B45516F">
      <w:pPr>
        <w:spacing w:line="360" w:lineRule="auto"/>
        <w:rPr>
          <w:rFonts w:asciiTheme="minorEastAsia" w:hAnsiTheme="minorEastAsia" w:eastAsiaTheme="minorEastAsia"/>
          <w:szCs w:val="21"/>
          <w:lang w:bidi="en-US"/>
        </w:rPr>
      </w:pPr>
    </w:p>
    <w:p w14:paraId="1589773B">
      <w:pPr>
        <w:pStyle w:val="2"/>
        <w:numPr>
          <w:ilvl w:val="0"/>
          <w:numId w:val="2"/>
        </w:numPr>
        <w:spacing w:line="360" w:lineRule="auto"/>
        <w:rPr>
          <w:rFonts w:asciiTheme="minorEastAsia" w:hAnsiTheme="minorEastAsia" w:eastAsiaTheme="minorEastAsia"/>
          <w:sz w:val="21"/>
          <w:szCs w:val="21"/>
          <w:lang w:eastAsia="en-US" w:bidi="en-US"/>
        </w:rPr>
      </w:pPr>
      <w:bookmarkStart w:id="5" w:name="_Toc7269"/>
      <w:r>
        <w:rPr>
          <w:rFonts w:hint="eastAsia" w:asciiTheme="minorEastAsia" w:hAnsiTheme="minorEastAsia" w:eastAsiaTheme="minorEastAsia"/>
          <w:sz w:val="21"/>
          <w:szCs w:val="21"/>
          <w:lang w:bidi="en-US"/>
        </w:rPr>
        <w:t>角色和职责</w:t>
      </w:r>
      <w:bookmarkEnd w:id="5"/>
    </w:p>
    <w:tbl>
      <w:tblPr>
        <w:tblStyle w:val="27"/>
        <w:tblW w:w="9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6"/>
        <w:gridCol w:w="6063"/>
        <w:gridCol w:w="1801"/>
      </w:tblGrid>
      <w:tr w14:paraId="5321A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416" w:type="dxa"/>
            <w:shd w:val="clear" w:color="auto" w:fill="D8D8D8" w:themeFill="background1" w:themeFillShade="D9"/>
            <w:vAlign w:val="center"/>
          </w:tcPr>
          <w:p w14:paraId="3324E4DF">
            <w:pPr>
              <w:spacing w:line="240" w:lineRule="auto"/>
              <w:jc w:val="center"/>
              <w:rPr>
                <w:rFonts w:asciiTheme="minorEastAsia" w:hAnsiTheme="minorEastAsia" w:eastAsiaTheme="minorEastAsia"/>
                <w:b/>
                <w:szCs w:val="21"/>
                <w:lang w:eastAsia="en-US" w:bidi="en-US"/>
              </w:rPr>
            </w:pPr>
            <w:r>
              <w:rPr>
                <w:rFonts w:hint="eastAsia" w:asciiTheme="minorEastAsia" w:hAnsiTheme="minorEastAsia" w:eastAsiaTheme="minorEastAsia"/>
                <w:b/>
                <w:szCs w:val="21"/>
                <w:lang w:bidi="en-US"/>
              </w:rPr>
              <w:t>角色</w:t>
            </w:r>
          </w:p>
        </w:tc>
        <w:tc>
          <w:tcPr>
            <w:tcW w:w="6063" w:type="dxa"/>
            <w:shd w:val="clear" w:color="auto" w:fill="D8D8D8" w:themeFill="background1" w:themeFillShade="D9"/>
            <w:vAlign w:val="center"/>
          </w:tcPr>
          <w:p w14:paraId="68383C5B">
            <w:pPr>
              <w:spacing w:line="240" w:lineRule="auto"/>
              <w:jc w:val="center"/>
              <w:rPr>
                <w:rFonts w:asciiTheme="minorEastAsia" w:hAnsiTheme="minorEastAsia" w:eastAsiaTheme="minorEastAsia"/>
                <w:b/>
                <w:szCs w:val="21"/>
                <w:lang w:eastAsia="en-US" w:bidi="en-US"/>
              </w:rPr>
            </w:pPr>
            <w:r>
              <w:rPr>
                <w:rFonts w:hint="eastAsia" w:asciiTheme="minorEastAsia" w:hAnsiTheme="minorEastAsia" w:eastAsiaTheme="minorEastAsia"/>
                <w:b/>
                <w:szCs w:val="21"/>
                <w:lang w:bidi="en-US"/>
              </w:rPr>
              <w:t>职责描述</w:t>
            </w:r>
          </w:p>
        </w:tc>
        <w:tc>
          <w:tcPr>
            <w:tcW w:w="1801" w:type="dxa"/>
            <w:shd w:val="clear" w:color="auto" w:fill="D8D8D8" w:themeFill="background1" w:themeFillShade="D9"/>
            <w:vAlign w:val="center"/>
          </w:tcPr>
          <w:p w14:paraId="320EF2A4">
            <w:pPr>
              <w:spacing w:line="240" w:lineRule="auto"/>
              <w:jc w:val="center"/>
              <w:rPr>
                <w:rFonts w:asciiTheme="minorEastAsia" w:hAnsiTheme="minorEastAsia" w:eastAsiaTheme="minorEastAsia"/>
                <w:b/>
                <w:szCs w:val="21"/>
                <w:lang w:bidi="en-US"/>
              </w:rPr>
            </w:pPr>
            <w:r>
              <w:rPr>
                <w:rFonts w:hint="eastAsia" w:asciiTheme="minorEastAsia" w:hAnsiTheme="minorEastAsia" w:eastAsiaTheme="minorEastAsia"/>
                <w:b/>
                <w:szCs w:val="21"/>
                <w:lang w:bidi="en-US"/>
              </w:rPr>
              <w:t>对应岗位</w:t>
            </w:r>
          </w:p>
        </w:tc>
      </w:tr>
      <w:tr w14:paraId="2CB6C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6" w:type="dxa"/>
          </w:tcPr>
          <w:p w14:paraId="2283CBF5">
            <w:pPr>
              <w:spacing w:line="360" w:lineRule="auto"/>
              <w:rPr>
                <w:rFonts w:asciiTheme="minorEastAsia" w:hAnsiTheme="minorEastAsia" w:eastAsiaTheme="minorEastAsia"/>
                <w:szCs w:val="21"/>
                <w:lang w:eastAsia="en-US" w:bidi="en-US"/>
              </w:rPr>
            </w:pPr>
            <w:r>
              <w:rPr>
                <w:rFonts w:hint="eastAsia" w:asciiTheme="minorEastAsia" w:hAnsiTheme="minorEastAsia" w:eastAsiaTheme="minorEastAsia"/>
                <w:szCs w:val="21"/>
                <w:lang w:bidi="en-US"/>
              </w:rPr>
              <w:t>报障人</w:t>
            </w:r>
          </w:p>
        </w:tc>
        <w:tc>
          <w:tcPr>
            <w:tcW w:w="6063" w:type="dxa"/>
          </w:tcPr>
          <w:p w14:paraId="597ABC6A">
            <w:pPr>
              <w:pStyle w:val="44"/>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向服务台提交所发现的需要处理的事件。</w:t>
            </w:r>
          </w:p>
          <w:p w14:paraId="2AD2F45D">
            <w:pPr>
              <w:pStyle w:val="44"/>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与服务台确认事件处理结果。</w:t>
            </w:r>
          </w:p>
        </w:tc>
        <w:tc>
          <w:tcPr>
            <w:tcW w:w="1801" w:type="dxa"/>
          </w:tcPr>
          <w:p w14:paraId="4EE7C528">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所有可以发起事件的人</w:t>
            </w:r>
          </w:p>
        </w:tc>
      </w:tr>
      <w:tr w14:paraId="2709E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6" w:type="dxa"/>
          </w:tcPr>
          <w:p w14:paraId="5ACBF74B">
            <w:pPr>
              <w:spacing w:line="360" w:lineRule="auto"/>
              <w:rPr>
                <w:rFonts w:asciiTheme="minorEastAsia" w:hAnsiTheme="minorEastAsia" w:eastAsiaTheme="minorEastAsia"/>
                <w:szCs w:val="21"/>
                <w:lang w:eastAsia="en-US" w:bidi="en-US"/>
              </w:rPr>
            </w:pPr>
            <w:r>
              <w:rPr>
                <w:rFonts w:hint="eastAsia" w:asciiTheme="minorEastAsia" w:hAnsiTheme="minorEastAsia" w:eastAsiaTheme="minorEastAsia"/>
                <w:szCs w:val="21"/>
                <w:lang w:bidi="en-US"/>
              </w:rPr>
              <w:t>服务台</w:t>
            </w:r>
          </w:p>
        </w:tc>
        <w:tc>
          <w:tcPr>
            <w:tcW w:w="6063" w:type="dxa"/>
          </w:tcPr>
          <w:p w14:paraId="2EB5A151">
            <w:pPr>
              <w:pStyle w:val="44"/>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接听热线电话，响应用户报障需求，对用户进行初步相应的指导解决。</w:t>
            </w:r>
          </w:p>
          <w:p w14:paraId="6B3C36CB">
            <w:pPr>
              <w:pStyle w:val="44"/>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响应用户通过邮件、微信以及手机</w:t>
            </w:r>
            <w:r>
              <w:rPr>
                <w:rFonts w:asciiTheme="minorEastAsia" w:hAnsiTheme="minorEastAsia" w:eastAsiaTheme="minorEastAsia"/>
                <w:sz w:val="21"/>
                <w:szCs w:val="21"/>
                <w:lang w:eastAsia="zh-CN"/>
              </w:rPr>
              <w:t>APP</w:t>
            </w:r>
            <w:r>
              <w:rPr>
                <w:rFonts w:hint="eastAsia" w:asciiTheme="minorEastAsia" w:hAnsiTheme="minorEastAsia" w:eastAsiaTheme="minorEastAsia"/>
                <w:sz w:val="21"/>
                <w:szCs w:val="21"/>
                <w:lang w:eastAsia="zh-CN"/>
              </w:rPr>
              <w:t>等方式的报障需求。</w:t>
            </w:r>
          </w:p>
          <w:p w14:paraId="6BA22D14">
            <w:pPr>
              <w:pStyle w:val="44"/>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快速响应报障需求，为用户提供高效的远程服务。</w:t>
            </w:r>
          </w:p>
          <w:p w14:paraId="7FE66FE5">
            <w:pPr>
              <w:pStyle w:val="44"/>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及时联系现场工程师为用户提供服务。</w:t>
            </w:r>
          </w:p>
          <w:p w14:paraId="34749DBB">
            <w:pPr>
              <w:pStyle w:val="44"/>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及时联系二线支持人员为用户解决问题。</w:t>
            </w:r>
          </w:p>
          <w:p w14:paraId="56712FCF">
            <w:pPr>
              <w:pStyle w:val="44"/>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在I</w:t>
            </w:r>
            <w:r>
              <w:rPr>
                <w:rFonts w:asciiTheme="minorEastAsia" w:hAnsiTheme="minorEastAsia" w:eastAsiaTheme="minorEastAsia"/>
                <w:sz w:val="21"/>
                <w:szCs w:val="21"/>
                <w:lang w:eastAsia="zh-CN"/>
              </w:rPr>
              <w:t>TSM</w:t>
            </w:r>
            <w:r>
              <w:rPr>
                <w:rFonts w:hint="eastAsia" w:asciiTheme="minorEastAsia" w:hAnsiTheme="minorEastAsia" w:eastAsiaTheme="minorEastAsia"/>
                <w:sz w:val="21"/>
                <w:szCs w:val="21"/>
                <w:lang w:eastAsia="zh-CN"/>
              </w:rPr>
              <w:t>平台中准确并及时录入事件信息。</w:t>
            </w:r>
          </w:p>
          <w:p w14:paraId="15C29FF5">
            <w:pPr>
              <w:pStyle w:val="44"/>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对事件进行全程跟进，直到解决。</w:t>
            </w:r>
          </w:p>
          <w:p w14:paraId="3B1DA0C0">
            <w:pPr>
              <w:pStyle w:val="44"/>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Cs w:val="21"/>
                <w:lang w:eastAsia="zh-CN"/>
              </w:rPr>
              <w:t>负责在事件解决后生成问题单或录入知识库（F</w:t>
            </w:r>
            <w:r>
              <w:rPr>
                <w:rFonts w:asciiTheme="minorEastAsia" w:hAnsiTheme="minorEastAsia" w:eastAsiaTheme="minorEastAsia"/>
                <w:szCs w:val="21"/>
                <w:lang w:eastAsia="zh-CN"/>
              </w:rPr>
              <w:t>AQ</w:t>
            </w:r>
            <w:r>
              <w:rPr>
                <w:rFonts w:hint="eastAsia" w:asciiTheme="minorEastAsia" w:hAnsiTheme="minorEastAsia" w:eastAsiaTheme="minorEastAsia"/>
                <w:szCs w:val="21"/>
                <w:lang w:eastAsia="zh-CN"/>
              </w:rPr>
              <w:t>）。</w:t>
            </w:r>
          </w:p>
        </w:tc>
        <w:tc>
          <w:tcPr>
            <w:tcW w:w="1801" w:type="dxa"/>
          </w:tcPr>
          <w:p w14:paraId="0D5641FB">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客服</w:t>
            </w:r>
          </w:p>
          <w:p w14:paraId="59303491">
            <w:pPr>
              <w:spacing w:line="360" w:lineRule="auto"/>
              <w:rPr>
                <w:rFonts w:asciiTheme="minorEastAsia" w:hAnsiTheme="minorEastAsia" w:eastAsiaTheme="minorEastAsia"/>
                <w:szCs w:val="21"/>
              </w:rPr>
            </w:pPr>
          </w:p>
        </w:tc>
      </w:tr>
      <w:tr w14:paraId="2A94C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6" w:type="dxa"/>
          </w:tcPr>
          <w:p w14:paraId="5B869FD4">
            <w:pPr>
              <w:spacing w:line="360" w:lineRule="auto"/>
              <w:rPr>
                <w:rFonts w:asciiTheme="minorEastAsia" w:hAnsiTheme="minorEastAsia" w:eastAsiaTheme="minorEastAsia"/>
                <w:szCs w:val="21"/>
                <w:lang w:bidi="en-US"/>
              </w:rPr>
            </w:pPr>
            <w:r>
              <w:rPr>
                <w:rFonts w:hint="eastAsia" w:asciiTheme="minorEastAsia" w:hAnsiTheme="minorEastAsia" w:eastAsiaTheme="minorEastAsia"/>
                <w:szCs w:val="21"/>
                <w:lang w:bidi="en-US"/>
              </w:rPr>
              <w:t>二线指派工程师</w:t>
            </w:r>
          </w:p>
        </w:tc>
        <w:tc>
          <w:tcPr>
            <w:tcW w:w="6063" w:type="dxa"/>
          </w:tcPr>
          <w:p w14:paraId="1FDEE86C">
            <w:pPr>
              <w:pStyle w:val="44"/>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响应服务台派出的事件单，提供现场服务，包括备件更换安装服务。</w:t>
            </w:r>
          </w:p>
          <w:p w14:paraId="7004DF71">
            <w:pPr>
              <w:pStyle w:val="44"/>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在I</w:t>
            </w:r>
            <w:r>
              <w:rPr>
                <w:rFonts w:asciiTheme="minorEastAsia" w:hAnsiTheme="minorEastAsia" w:eastAsiaTheme="minorEastAsia"/>
                <w:sz w:val="21"/>
                <w:szCs w:val="21"/>
                <w:lang w:eastAsia="zh-CN"/>
              </w:rPr>
              <w:t>TSM</w:t>
            </w:r>
            <w:r>
              <w:rPr>
                <w:rFonts w:hint="eastAsia" w:asciiTheme="minorEastAsia" w:hAnsiTheme="minorEastAsia" w:eastAsiaTheme="minorEastAsia"/>
                <w:sz w:val="21"/>
                <w:szCs w:val="21"/>
                <w:lang w:eastAsia="zh-CN"/>
              </w:rPr>
              <w:t>平台中准确并及时录入事件处理详细信息。</w:t>
            </w:r>
          </w:p>
          <w:p w14:paraId="0EB7588F">
            <w:pPr>
              <w:pStyle w:val="44"/>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需要时发起服务请求单或变更单。</w:t>
            </w:r>
          </w:p>
          <w:p w14:paraId="3D82824B">
            <w:pPr>
              <w:pStyle w:val="44"/>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负责升级必要的事件到三线工程师或者供应商。</w:t>
            </w:r>
          </w:p>
          <w:p w14:paraId="27B63CEE">
            <w:pPr>
              <w:pStyle w:val="44"/>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Cs w:val="21"/>
                <w:lang w:eastAsia="zh-CN"/>
              </w:rPr>
              <w:t>负责在事件解决后生成问题单或录入知识库。</w:t>
            </w:r>
          </w:p>
        </w:tc>
        <w:tc>
          <w:tcPr>
            <w:tcW w:w="1801" w:type="dxa"/>
          </w:tcPr>
          <w:p w14:paraId="0025F4CA">
            <w:pPr>
              <w:spacing w:line="360" w:lineRule="auto"/>
              <w:rPr>
                <w:rFonts w:asciiTheme="minorEastAsia" w:hAnsiTheme="minorEastAsia" w:eastAsiaTheme="minorEastAsia"/>
                <w:szCs w:val="21"/>
              </w:rPr>
            </w:pPr>
          </w:p>
        </w:tc>
      </w:tr>
      <w:tr w14:paraId="4201F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6" w:type="dxa"/>
          </w:tcPr>
          <w:p w14:paraId="09FC5E6B">
            <w:pPr>
              <w:spacing w:line="360" w:lineRule="auto"/>
              <w:rPr>
                <w:rFonts w:asciiTheme="minorEastAsia" w:hAnsiTheme="minorEastAsia" w:eastAsiaTheme="minorEastAsia"/>
                <w:szCs w:val="21"/>
                <w:lang w:bidi="en-US"/>
              </w:rPr>
            </w:pPr>
            <w:r>
              <w:rPr>
                <w:rFonts w:hint="eastAsia" w:asciiTheme="minorEastAsia" w:hAnsiTheme="minorEastAsia" w:eastAsiaTheme="minorEastAsia"/>
                <w:szCs w:val="21"/>
                <w:lang w:bidi="en-US"/>
              </w:rPr>
              <w:t>三线指派工程师</w:t>
            </w:r>
          </w:p>
        </w:tc>
        <w:tc>
          <w:tcPr>
            <w:tcW w:w="6063" w:type="dxa"/>
          </w:tcPr>
          <w:p w14:paraId="0BB0D640">
            <w:pPr>
              <w:pStyle w:val="44"/>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响应二线工程师升级的工单，提供现场服务，包括备件更换安装服务，系统支持服务，工程服务等。</w:t>
            </w:r>
          </w:p>
          <w:p w14:paraId="4938CD07">
            <w:pPr>
              <w:pStyle w:val="44"/>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在I</w:t>
            </w:r>
            <w:r>
              <w:rPr>
                <w:rFonts w:asciiTheme="minorEastAsia" w:hAnsiTheme="minorEastAsia" w:eastAsiaTheme="minorEastAsia"/>
                <w:sz w:val="21"/>
                <w:szCs w:val="21"/>
                <w:lang w:eastAsia="zh-CN"/>
              </w:rPr>
              <w:t>TSM</w:t>
            </w:r>
            <w:r>
              <w:rPr>
                <w:rFonts w:hint="eastAsia" w:asciiTheme="minorEastAsia" w:hAnsiTheme="minorEastAsia" w:eastAsiaTheme="minorEastAsia"/>
                <w:sz w:val="21"/>
                <w:szCs w:val="21"/>
                <w:lang w:eastAsia="zh-CN"/>
              </w:rPr>
              <w:t>平台中准确并及时录入事件处理详细信息。</w:t>
            </w:r>
          </w:p>
          <w:p w14:paraId="681AE565">
            <w:pPr>
              <w:pStyle w:val="44"/>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需要时发起变更单。</w:t>
            </w:r>
          </w:p>
          <w:p w14:paraId="63272AFE">
            <w:pPr>
              <w:pStyle w:val="44"/>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负责在事件解决后生成问题单或录入知识库。</w:t>
            </w:r>
          </w:p>
        </w:tc>
        <w:tc>
          <w:tcPr>
            <w:tcW w:w="1801" w:type="dxa"/>
          </w:tcPr>
          <w:p w14:paraId="6AC254E0">
            <w:pPr>
              <w:spacing w:line="360" w:lineRule="auto"/>
              <w:rPr>
                <w:rFonts w:asciiTheme="minorEastAsia" w:hAnsiTheme="minorEastAsia" w:eastAsiaTheme="minorEastAsia"/>
                <w:szCs w:val="21"/>
              </w:rPr>
            </w:pPr>
          </w:p>
        </w:tc>
      </w:tr>
      <w:tr w14:paraId="2E0A3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6" w:type="dxa"/>
          </w:tcPr>
          <w:p w14:paraId="35DD7873">
            <w:pPr>
              <w:spacing w:line="360" w:lineRule="auto"/>
              <w:rPr>
                <w:rFonts w:asciiTheme="minorEastAsia" w:hAnsiTheme="minorEastAsia" w:eastAsiaTheme="minorEastAsia"/>
                <w:szCs w:val="21"/>
                <w:lang w:bidi="en-US"/>
              </w:rPr>
            </w:pPr>
            <w:r>
              <w:rPr>
                <w:rFonts w:hint="eastAsia" w:asciiTheme="minorEastAsia" w:hAnsiTheme="minorEastAsia" w:eastAsiaTheme="minorEastAsia"/>
                <w:szCs w:val="21"/>
                <w:lang w:bidi="en-US"/>
              </w:rPr>
              <w:t>供应商</w:t>
            </w:r>
          </w:p>
        </w:tc>
        <w:tc>
          <w:tcPr>
            <w:tcW w:w="6063" w:type="dxa"/>
          </w:tcPr>
          <w:p w14:paraId="1A872E84">
            <w:pPr>
              <w:pStyle w:val="44"/>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负责响应由二线或三线升级的事件单。</w:t>
            </w:r>
          </w:p>
          <w:p w14:paraId="50143A68">
            <w:pPr>
              <w:pStyle w:val="44"/>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对事件单信息进行分析，并提供相应的解决方案。</w:t>
            </w:r>
          </w:p>
        </w:tc>
        <w:tc>
          <w:tcPr>
            <w:tcW w:w="1801" w:type="dxa"/>
          </w:tcPr>
          <w:p w14:paraId="5C2DCCF3">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外部设备供应商与服务提供商。</w:t>
            </w:r>
          </w:p>
        </w:tc>
      </w:tr>
      <w:tr w14:paraId="27291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6" w:type="dxa"/>
          </w:tcPr>
          <w:p w14:paraId="4AD3ADA1">
            <w:pPr>
              <w:spacing w:line="360" w:lineRule="auto"/>
              <w:rPr>
                <w:rFonts w:asciiTheme="minorEastAsia" w:hAnsiTheme="minorEastAsia" w:eastAsiaTheme="minorEastAsia"/>
                <w:szCs w:val="21"/>
                <w:lang w:bidi="en-US"/>
              </w:rPr>
            </w:pPr>
            <w:r>
              <w:rPr>
                <w:rFonts w:hint="eastAsia" w:asciiTheme="minorEastAsia" w:hAnsiTheme="minorEastAsia" w:eastAsiaTheme="minorEastAsia"/>
                <w:szCs w:val="21"/>
                <w:lang w:bidi="en-US"/>
              </w:rPr>
              <w:t>事件经理</w:t>
            </w:r>
          </w:p>
        </w:tc>
        <w:tc>
          <w:tcPr>
            <w:tcW w:w="6063" w:type="dxa"/>
          </w:tcPr>
          <w:p w14:paraId="1A585C99">
            <w:pPr>
              <w:pStyle w:val="44"/>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设计和改进事件管理流程。</w:t>
            </w:r>
          </w:p>
          <w:p w14:paraId="53A7A551">
            <w:pPr>
              <w:pStyle w:val="44"/>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设定事件管理的绩效指标并考核指标完成程度。</w:t>
            </w:r>
          </w:p>
          <w:p w14:paraId="7D5155AB">
            <w:pPr>
              <w:pStyle w:val="44"/>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跟踪、监控各事件流转状态，抽查事件记录。</w:t>
            </w:r>
          </w:p>
          <w:p w14:paraId="55F15E3D">
            <w:pPr>
              <w:pStyle w:val="44"/>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收集汇总流程信息，编制管理报告，反映存在问题，提出改进建议，制定改进计划。</w:t>
            </w:r>
          </w:p>
        </w:tc>
        <w:tc>
          <w:tcPr>
            <w:tcW w:w="1801" w:type="dxa"/>
          </w:tcPr>
          <w:p w14:paraId="306D3389">
            <w:pPr>
              <w:spacing w:line="360" w:lineRule="auto"/>
              <w:rPr>
                <w:rFonts w:asciiTheme="minorEastAsia" w:hAnsiTheme="minorEastAsia" w:eastAsiaTheme="minorEastAsia"/>
                <w:szCs w:val="21"/>
              </w:rPr>
            </w:pPr>
          </w:p>
        </w:tc>
      </w:tr>
      <w:tr w14:paraId="2168A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6" w:type="dxa"/>
          </w:tcPr>
          <w:p w14:paraId="4917944F">
            <w:pPr>
              <w:spacing w:line="360" w:lineRule="auto"/>
              <w:rPr>
                <w:rFonts w:asciiTheme="minorEastAsia" w:hAnsiTheme="minorEastAsia" w:eastAsiaTheme="minorEastAsia"/>
                <w:szCs w:val="21"/>
                <w:lang w:bidi="en-US"/>
              </w:rPr>
            </w:pPr>
            <w:r>
              <w:rPr>
                <w:rFonts w:hint="eastAsia" w:asciiTheme="minorEastAsia" w:hAnsiTheme="minorEastAsia" w:eastAsiaTheme="minorEastAsia"/>
                <w:szCs w:val="21"/>
                <w:lang w:bidi="en-US"/>
              </w:rPr>
              <w:t>分管领导</w:t>
            </w:r>
          </w:p>
        </w:tc>
        <w:tc>
          <w:tcPr>
            <w:tcW w:w="6063" w:type="dxa"/>
          </w:tcPr>
          <w:p w14:paraId="4F5724C2">
            <w:pPr>
              <w:pStyle w:val="44"/>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接收事件经理升级的重大事件。</w:t>
            </w:r>
          </w:p>
          <w:p w14:paraId="4722DEC0">
            <w:pPr>
              <w:pStyle w:val="44"/>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必要时与事件经理共同跟进重大事件，协调资源。</w:t>
            </w:r>
          </w:p>
          <w:p w14:paraId="7BCDF7E1">
            <w:pPr>
              <w:pStyle w:val="44"/>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审批重大事件报告。</w:t>
            </w:r>
          </w:p>
        </w:tc>
        <w:tc>
          <w:tcPr>
            <w:tcW w:w="1801" w:type="dxa"/>
          </w:tcPr>
          <w:p w14:paraId="63D07156">
            <w:pPr>
              <w:spacing w:line="360" w:lineRule="auto"/>
              <w:rPr>
                <w:rFonts w:asciiTheme="minorEastAsia" w:hAnsiTheme="minorEastAsia" w:eastAsiaTheme="minorEastAsia"/>
                <w:szCs w:val="21"/>
              </w:rPr>
            </w:pPr>
          </w:p>
        </w:tc>
      </w:tr>
    </w:tbl>
    <w:p w14:paraId="50C31EFD">
      <w:pPr>
        <w:spacing w:line="360" w:lineRule="auto"/>
        <w:rPr>
          <w:rFonts w:asciiTheme="minorEastAsia" w:hAnsiTheme="minorEastAsia" w:eastAsiaTheme="minorEastAsia"/>
          <w:szCs w:val="21"/>
          <w:lang w:bidi="en-US"/>
        </w:rPr>
      </w:pPr>
    </w:p>
    <w:p w14:paraId="6959E8B2">
      <w:pPr>
        <w:pStyle w:val="2"/>
        <w:numPr>
          <w:ilvl w:val="0"/>
          <w:numId w:val="2"/>
        </w:numPr>
        <w:spacing w:line="360" w:lineRule="auto"/>
        <w:rPr>
          <w:rFonts w:asciiTheme="minorEastAsia" w:hAnsiTheme="minorEastAsia" w:eastAsiaTheme="minorEastAsia"/>
          <w:sz w:val="21"/>
          <w:szCs w:val="21"/>
          <w:lang w:eastAsia="en-US" w:bidi="en-US"/>
        </w:rPr>
      </w:pPr>
      <w:bookmarkStart w:id="6" w:name="_Toc13734"/>
      <w:r>
        <w:rPr>
          <w:rFonts w:hint="eastAsia" w:asciiTheme="minorEastAsia" w:hAnsiTheme="minorEastAsia" w:eastAsiaTheme="minorEastAsia"/>
          <w:sz w:val="21"/>
          <w:szCs w:val="21"/>
          <w:lang w:bidi="en-US"/>
        </w:rPr>
        <w:t>输入</w:t>
      </w:r>
      <w:bookmarkEnd w:id="6"/>
    </w:p>
    <w:tbl>
      <w:tblPr>
        <w:tblStyle w:val="26"/>
        <w:tblW w:w="9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2"/>
        <w:gridCol w:w="3054"/>
        <w:gridCol w:w="3806"/>
        <w:gridCol w:w="1518"/>
      </w:tblGrid>
      <w:tr w14:paraId="02661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blHeader/>
        </w:trPr>
        <w:tc>
          <w:tcPr>
            <w:tcW w:w="902" w:type="dxa"/>
            <w:shd w:val="clear" w:color="auto" w:fill="CCCCCC"/>
            <w:vAlign w:val="center"/>
          </w:tcPr>
          <w:p w14:paraId="58A74B19">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编号</w:t>
            </w:r>
          </w:p>
        </w:tc>
        <w:tc>
          <w:tcPr>
            <w:tcW w:w="3054" w:type="dxa"/>
            <w:shd w:val="clear" w:color="auto" w:fill="CCCCCC"/>
            <w:vAlign w:val="center"/>
          </w:tcPr>
          <w:p w14:paraId="5291FF00">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输入项</w:t>
            </w:r>
          </w:p>
        </w:tc>
        <w:tc>
          <w:tcPr>
            <w:tcW w:w="3806" w:type="dxa"/>
            <w:shd w:val="clear" w:color="auto" w:fill="CCCCCC"/>
            <w:vAlign w:val="center"/>
          </w:tcPr>
          <w:p w14:paraId="5772B75A">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来源</w:t>
            </w:r>
          </w:p>
        </w:tc>
        <w:tc>
          <w:tcPr>
            <w:tcW w:w="1518" w:type="dxa"/>
            <w:shd w:val="clear" w:color="auto" w:fill="CCCCCC"/>
            <w:vAlign w:val="center"/>
          </w:tcPr>
          <w:p w14:paraId="481F5A9F">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周期</w:t>
            </w:r>
          </w:p>
        </w:tc>
      </w:tr>
      <w:tr w14:paraId="2FBFA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02" w:type="dxa"/>
            <w:vAlign w:val="center"/>
          </w:tcPr>
          <w:p w14:paraId="0435B197">
            <w:pPr>
              <w:numPr>
                <w:ilvl w:val="0"/>
                <w:numId w:val="5"/>
              </w:numPr>
              <w:spacing w:line="360" w:lineRule="auto"/>
              <w:ind w:left="533"/>
              <w:jc w:val="center"/>
              <w:rPr>
                <w:rFonts w:asciiTheme="minorEastAsia" w:hAnsiTheme="minorEastAsia" w:eastAsiaTheme="minorEastAsia"/>
                <w:color w:val="000000"/>
                <w:szCs w:val="21"/>
              </w:rPr>
            </w:pPr>
          </w:p>
        </w:tc>
        <w:tc>
          <w:tcPr>
            <w:tcW w:w="3054" w:type="dxa"/>
            <w:vAlign w:val="center"/>
          </w:tcPr>
          <w:p w14:paraId="5ECDB720">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报障人提交的事件</w:t>
            </w:r>
          </w:p>
        </w:tc>
        <w:tc>
          <w:tcPr>
            <w:tcW w:w="3806" w:type="dxa"/>
            <w:vAlign w:val="center"/>
          </w:tcPr>
          <w:p w14:paraId="1CE7004D">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通过热线电话、邮件、微信、APP等方式</w:t>
            </w:r>
          </w:p>
        </w:tc>
        <w:tc>
          <w:tcPr>
            <w:tcW w:w="1518" w:type="dxa"/>
            <w:vAlign w:val="center"/>
          </w:tcPr>
          <w:p w14:paraId="1357DEEC">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发生时</w:t>
            </w:r>
          </w:p>
        </w:tc>
      </w:tr>
    </w:tbl>
    <w:p w14:paraId="25A36E1B">
      <w:pPr>
        <w:spacing w:line="360" w:lineRule="auto"/>
        <w:rPr>
          <w:rFonts w:asciiTheme="minorEastAsia" w:hAnsiTheme="minorEastAsia" w:eastAsiaTheme="minorEastAsia"/>
          <w:szCs w:val="21"/>
          <w:lang w:eastAsia="en-US" w:bidi="en-US"/>
        </w:rPr>
      </w:pPr>
    </w:p>
    <w:p w14:paraId="5005A495">
      <w:pPr>
        <w:pStyle w:val="2"/>
        <w:numPr>
          <w:ilvl w:val="0"/>
          <w:numId w:val="2"/>
        </w:numPr>
        <w:spacing w:line="360" w:lineRule="auto"/>
        <w:rPr>
          <w:rFonts w:asciiTheme="minorEastAsia" w:hAnsiTheme="minorEastAsia" w:eastAsiaTheme="minorEastAsia"/>
          <w:sz w:val="21"/>
          <w:szCs w:val="21"/>
          <w:lang w:bidi="en-US"/>
        </w:rPr>
      </w:pPr>
      <w:bookmarkStart w:id="7" w:name="_Toc24308"/>
      <w:r>
        <w:rPr>
          <w:rFonts w:hint="eastAsia" w:asciiTheme="minorEastAsia" w:hAnsiTheme="minorEastAsia" w:eastAsiaTheme="minorEastAsia"/>
          <w:sz w:val="21"/>
          <w:szCs w:val="21"/>
          <w:lang w:bidi="en-US"/>
        </w:rPr>
        <w:t>输出</w:t>
      </w:r>
      <w:bookmarkEnd w:id="7"/>
    </w:p>
    <w:tbl>
      <w:tblPr>
        <w:tblStyle w:val="26"/>
        <w:tblW w:w="9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2"/>
        <w:gridCol w:w="3054"/>
        <w:gridCol w:w="3806"/>
        <w:gridCol w:w="1518"/>
      </w:tblGrid>
      <w:tr w14:paraId="702E3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blHeader/>
        </w:trPr>
        <w:tc>
          <w:tcPr>
            <w:tcW w:w="902" w:type="dxa"/>
            <w:shd w:val="clear" w:color="auto" w:fill="CCCCCC"/>
            <w:vAlign w:val="center"/>
          </w:tcPr>
          <w:p w14:paraId="5236DF89">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编号</w:t>
            </w:r>
          </w:p>
        </w:tc>
        <w:tc>
          <w:tcPr>
            <w:tcW w:w="3054" w:type="dxa"/>
            <w:shd w:val="clear" w:color="auto" w:fill="CCCCCC"/>
            <w:vAlign w:val="center"/>
          </w:tcPr>
          <w:p w14:paraId="32558675">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输出项</w:t>
            </w:r>
          </w:p>
        </w:tc>
        <w:tc>
          <w:tcPr>
            <w:tcW w:w="3806" w:type="dxa"/>
            <w:shd w:val="clear" w:color="auto" w:fill="CCCCCC"/>
            <w:vAlign w:val="center"/>
          </w:tcPr>
          <w:p w14:paraId="2B19223B">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去向</w:t>
            </w:r>
          </w:p>
        </w:tc>
        <w:tc>
          <w:tcPr>
            <w:tcW w:w="1518" w:type="dxa"/>
            <w:shd w:val="clear" w:color="auto" w:fill="CCCCCC"/>
            <w:vAlign w:val="center"/>
          </w:tcPr>
          <w:p w14:paraId="32E7A604">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周期</w:t>
            </w:r>
          </w:p>
        </w:tc>
      </w:tr>
      <w:tr w14:paraId="52A6D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02" w:type="dxa"/>
            <w:vAlign w:val="center"/>
          </w:tcPr>
          <w:p w14:paraId="2F795F36">
            <w:pPr>
              <w:numPr>
                <w:ilvl w:val="0"/>
                <w:numId w:val="6"/>
              </w:numPr>
              <w:spacing w:line="360" w:lineRule="auto"/>
              <w:jc w:val="center"/>
              <w:rPr>
                <w:rFonts w:asciiTheme="minorEastAsia" w:hAnsiTheme="minorEastAsia" w:eastAsiaTheme="minorEastAsia"/>
                <w:color w:val="000000"/>
                <w:szCs w:val="21"/>
              </w:rPr>
            </w:pPr>
          </w:p>
        </w:tc>
        <w:tc>
          <w:tcPr>
            <w:tcW w:w="3054" w:type="dxa"/>
            <w:vAlign w:val="center"/>
          </w:tcPr>
          <w:p w14:paraId="1AD55C3B">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事件记录</w:t>
            </w:r>
          </w:p>
        </w:tc>
        <w:tc>
          <w:tcPr>
            <w:tcW w:w="3806" w:type="dxa"/>
            <w:vAlign w:val="center"/>
          </w:tcPr>
          <w:p w14:paraId="4EE0620F">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流程内部</w:t>
            </w:r>
          </w:p>
        </w:tc>
        <w:tc>
          <w:tcPr>
            <w:tcW w:w="1518" w:type="dxa"/>
            <w:vAlign w:val="center"/>
          </w:tcPr>
          <w:p w14:paraId="7FBA393A">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发生时</w:t>
            </w:r>
          </w:p>
        </w:tc>
      </w:tr>
      <w:tr w14:paraId="76188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902" w:type="dxa"/>
            <w:vAlign w:val="center"/>
          </w:tcPr>
          <w:p w14:paraId="5CEA3343">
            <w:pPr>
              <w:numPr>
                <w:ilvl w:val="0"/>
                <w:numId w:val="6"/>
              </w:numPr>
              <w:spacing w:line="360" w:lineRule="auto"/>
              <w:jc w:val="center"/>
              <w:rPr>
                <w:rFonts w:asciiTheme="minorEastAsia" w:hAnsiTheme="minorEastAsia" w:eastAsiaTheme="minorEastAsia"/>
                <w:color w:val="000000"/>
                <w:szCs w:val="21"/>
              </w:rPr>
            </w:pPr>
          </w:p>
        </w:tc>
        <w:tc>
          <w:tcPr>
            <w:tcW w:w="3054" w:type="dxa"/>
            <w:vAlign w:val="center"/>
          </w:tcPr>
          <w:p w14:paraId="40FE6286">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变更请求</w:t>
            </w:r>
          </w:p>
        </w:tc>
        <w:tc>
          <w:tcPr>
            <w:tcW w:w="3806" w:type="dxa"/>
            <w:vAlign w:val="center"/>
          </w:tcPr>
          <w:p w14:paraId="7B121563">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变更管理流程</w:t>
            </w:r>
          </w:p>
        </w:tc>
        <w:tc>
          <w:tcPr>
            <w:tcW w:w="1518" w:type="dxa"/>
            <w:vAlign w:val="center"/>
          </w:tcPr>
          <w:p w14:paraId="1A5D8C82">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发生时</w:t>
            </w:r>
          </w:p>
        </w:tc>
      </w:tr>
      <w:tr w14:paraId="0D333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902" w:type="dxa"/>
            <w:vAlign w:val="center"/>
          </w:tcPr>
          <w:p w14:paraId="4EDF6AD8">
            <w:pPr>
              <w:numPr>
                <w:ilvl w:val="0"/>
                <w:numId w:val="6"/>
              </w:numPr>
              <w:spacing w:line="360" w:lineRule="auto"/>
              <w:jc w:val="center"/>
              <w:rPr>
                <w:rFonts w:asciiTheme="minorEastAsia" w:hAnsiTheme="minorEastAsia" w:eastAsiaTheme="minorEastAsia"/>
                <w:color w:val="000000"/>
                <w:szCs w:val="21"/>
              </w:rPr>
            </w:pPr>
          </w:p>
        </w:tc>
        <w:tc>
          <w:tcPr>
            <w:tcW w:w="3054" w:type="dxa"/>
            <w:vAlign w:val="center"/>
          </w:tcPr>
          <w:p w14:paraId="791D3880">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问题记录</w:t>
            </w:r>
          </w:p>
        </w:tc>
        <w:tc>
          <w:tcPr>
            <w:tcW w:w="3806" w:type="dxa"/>
            <w:vAlign w:val="center"/>
          </w:tcPr>
          <w:p w14:paraId="0FB573C0">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问题管理流程</w:t>
            </w:r>
          </w:p>
        </w:tc>
        <w:tc>
          <w:tcPr>
            <w:tcW w:w="1518" w:type="dxa"/>
            <w:vAlign w:val="center"/>
          </w:tcPr>
          <w:p w14:paraId="291A85B6">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发生时</w:t>
            </w:r>
          </w:p>
        </w:tc>
      </w:tr>
      <w:tr w14:paraId="1AD6C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902" w:type="dxa"/>
            <w:vAlign w:val="center"/>
          </w:tcPr>
          <w:p w14:paraId="772353AD">
            <w:pPr>
              <w:numPr>
                <w:ilvl w:val="0"/>
                <w:numId w:val="6"/>
              </w:numPr>
              <w:spacing w:line="360" w:lineRule="auto"/>
              <w:jc w:val="center"/>
              <w:rPr>
                <w:rFonts w:asciiTheme="minorEastAsia" w:hAnsiTheme="minorEastAsia" w:eastAsiaTheme="minorEastAsia"/>
                <w:color w:val="000000"/>
                <w:szCs w:val="21"/>
              </w:rPr>
            </w:pPr>
          </w:p>
        </w:tc>
        <w:tc>
          <w:tcPr>
            <w:tcW w:w="3054" w:type="dxa"/>
            <w:vAlign w:val="center"/>
          </w:tcPr>
          <w:p w14:paraId="62803912">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服务请求</w:t>
            </w:r>
          </w:p>
        </w:tc>
        <w:tc>
          <w:tcPr>
            <w:tcW w:w="3806" w:type="dxa"/>
            <w:vAlign w:val="center"/>
          </w:tcPr>
          <w:p w14:paraId="12EAA211">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服务请求管理流程</w:t>
            </w:r>
          </w:p>
        </w:tc>
        <w:tc>
          <w:tcPr>
            <w:tcW w:w="1518" w:type="dxa"/>
            <w:vAlign w:val="center"/>
          </w:tcPr>
          <w:p w14:paraId="195AEAF5">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发生时</w:t>
            </w:r>
          </w:p>
        </w:tc>
      </w:tr>
      <w:tr w14:paraId="41681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902" w:type="dxa"/>
            <w:vAlign w:val="center"/>
          </w:tcPr>
          <w:p w14:paraId="2D27FA25">
            <w:pPr>
              <w:numPr>
                <w:ilvl w:val="0"/>
                <w:numId w:val="6"/>
              </w:numPr>
              <w:spacing w:line="360" w:lineRule="auto"/>
              <w:jc w:val="center"/>
              <w:rPr>
                <w:rFonts w:asciiTheme="minorEastAsia" w:hAnsiTheme="minorEastAsia" w:eastAsiaTheme="minorEastAsia"/>
                <w:color w:val="000000"/>
                <w:szCs w:val="21"/>
              </w:rPr>
            </w:pPr>
          </w:p>
        </w:tc>
        <w:tc>
          <w:tcPr>
            <w:tcW w:w="3054" w:type="dxa"/>
            <w:vAlign w:val="center"/>
          </w:tcPr>
          <w:p w14:paraId="198DDA98">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知识记录</w:t>
            </w:r>
          </w:p>
        </w:tc>
        <w:tc>
          <w:tcPr>
            <w:tcW w:w="3806" w:type="dxa"/>
            <w:vAlign w:val="center"/>
          </w:tcPr>
          <w:p w14:paraId="1C6A5490">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知识管理流程</w:t>
            </w:r>
          </w:p>
        </w:tc>
        <w:tc>
          <w:tcPr>
            <w:tcW w:w="1518" w:type="dxa"/>
            <w:vAlign w:val="center"/>
          </w:tcPr>
          <w:p w14:paraId="20D68479">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发生时</w:t>
            </w:r>
          </w:p>
        </w:tc>
      </w:tr>
      <w:tr w14:paraId="7CEC1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902" w:type="dxa"/>
            <w:vAlign w:val="center"/>
          </w:tcPr>
          <w:p w14:paraId="5410F2F6">
            <w:pPr>
              <w:numPr>
                <w:ilvl w:val="0"/>
                <w:numId w:val="6"/>
              </w:numPr>
              <w:spacing w:line="360" w:lineRule="auto"/>
              <w:jc w:val="center"/>
              <w:rPr>
                <w:rFonts w:asciiTheme="minorEastAsia" w:hAnsiTheme="minorEastAsia" w:eastAsiaTheme="minorEastAsia"/>
                <w:color w:val="000000"/>
                <w:szCs w:val="21"/>
              </w:rPr>
            </w:pPr>
          </w:p>
        </w:tc>
        <w:tc>
          <w:tcPr>
            <w:tcW w:w="3054" w:type="dxa"/>
            <w:vAlign w:val="center"/>
          </w:tcPr>
          <w:p w14:paraId="7F150369">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重大事件报告</w:t>
            </w:r>
          </w:p>
        </w:tc>
        <w:tc>
          <w:tcPr>
            <w:tcW w:w="3806" w:type="dxa"/>
            <w:vAlign w:val="center"/>
          </w:tcPr>
          <w:p w14:paraId="7F832080">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流程内部</w:t>
            </w:r>
          </w:p>
        </w:tc>
        <w:tc>
          <w:tcPr>
            <w:tcW w:w="1518" w:type="dxa"/>
            <w:vAlign w:val="center"/>
          </w:tcPr>
          <w:p w14:paraId="33CF572B">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发生时</w:t>
            </w:r>
          </w:p>
        </w:tc>
      </w:tr>
      <w:tr w14:paraId="13F27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902" w:type="dxa"/>
            <w:vAlign w:val="center"/>
          </w:tcPr>
          <w:p w14:paraId="1A843BEF">
            <w:pPr>
              <w:numPr>
                <w:ilvl w:val="0"/>
                <w:numId w:val="6"/>
              </w:numPr>
              <w:spacing w:line="360" w:lineRule="auto"/>
              <w:jc w:val="center"/>
              <w:rPr>
                <w:rFonts w:asciiTheme="minorEastAsia" w:hAnsiTheme="minorEastAsia" w:eastAsiaTheme="minorEastAsia"/>
                <w:color w:val="000000"/>
                <w:szCs w:val="21"/>
              </w:rPr>
            </w:pPr>
          </w:p>
        </w:tc>
        <w:tc>
          <w:tcPr>
            <w:tcW w:w="3054" w:type="dxa"/>
            <w:vAlign w:val="center"/>
          </w:tcPr>
          <w:p w14:paraId="7BFCEA37">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事件管理报告</w:t>
            </w:r>
          </w:p>
        </w:tc>
        <w:tc>
          <w:tcPr>
            <w:tcW w:w="3806" w:type="dxa"/>
            <w:vAlign w:val="center"/>
          </w:tcPr>
          <w:p w14:paraId="6771C7B4">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服务报告管理</w:t>
            </w:r>
          </w:p>
        </w:tc>
        <w:tc>
          <w:tcPr>
            <w:tcW w:w="1518" w:type="dxa"/>
            <w:vAlign w:val="center"/>
          </w:tcPr>
          <w:p w14:paraId="25DF9BAF">
            <w:pPr>
              <w:keepNext/>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每月</w:t>
            </w:r>
          </w:p>
        </w:tc>
      </w:tr>
      <w:tr w14:paraId="39704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902" w:type="dxa"/>
            <w:vAlign w:val="center"/>
          </w:tcPr>
          <w:p w14:paraId="77A8363E">
            <w:pPr>
              <w:numPr>
                <w:ilvl w:val="0"/>
                <w:numId w:val="6"/>
              </w:numPr>
              <w:spacing w:line="360" w:lineRule="auto"/>
              <w:jc w:val="center"/>
              <w:rPr>
                <w:rFonts w:asciiTheme="minorEastAsia" w:hAnsiTheme="minorEastAsia" w:eastAsiaTheme="minorEastAsia"/>
                <w:color w:val="000000"/>
                <w:szCs w:val="21"/>
              </w:rPr>
            </w:pPr>
          </w:p>
        </w:tc>
        <w:tc>
          <w:tcPr>
            <w:tcW w:w="3054" w:type="dxa"/>
            <w:vAlign w:val="center"/>
          </w:tcPr>
          <w:p w14:paraId="098BA694">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备件请求</w:t>
            </w:r>
          </w:p>
        </w:tc>
        <w:tc>
          <w:tcPr>
            <w:tcW w:w="3806" w:type="dxa"/>
            <w:vAlign w:val="center"/>
          </w:tcPr>
          <w:p w14:paraId="2B88E355">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备件管理流程</w:t>
            </w:r>
          </w:p>
        </w:tc>
        <w:tc>
          <w:tcPr>
            <w:tcW w:w="1518" w:type="dxa"/>
            <w:vAlign w:val="center"/>
          </w:tcPr>
          <w:p w14:paraId="20DA410C">
            <w:pPr>
              <w:keepNext/>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发生时</w:t>
            </w:r>
          </w:p>
        </w:tc>
      </w:tr>
    </w:tbl>
    <w:p w14:paraId="24A65DE3">
      <w:pPr>
        <w:spacing w:line="360" w:lineRule="auto"/>
        <w:rPr>
          <w:rFonts w:asciiTheme="minorEastAsia" w:hAnsiTheme="minorEastAsia" w:eastAsiaTheme="minorEastAsia"/>
          <w:szCs w:val="21"/>
          <w:lang w:eastAsia="en-US" w:bidi="en-US"/>
        </w:rPr>
      </w:pPr>
    </w:p>
    <w:p w14:paraId="09DDC5E4">
      <w:pPr>
        <w:pStyle w:val="2"/>
        <w:numPr>
          <w:ilvl w:val="0"/>
          <w:numId w:val="2"/>
        </w:numPr>
        <w:spacing w:line="360" w:lineRule="auto"/>
        <w:rPr>
          <w:rFonts w:asciiTheme="minorEastAsia" w:hAnsiTheme="minorEastAsia" w:eastAsiaTheme="minorEastAsia"/>
          <w:sz w:val="21"/>
          <w:szCs w:val="21"/>
          <w:lang w:bidi="en-US"/>
        </w:rPr>
      </w:pPr>
      <w:bookmarkStart w:id="8" w:name="_Toc26759"/>
      <w:r>
        <w:rPr>
          <w:rFonts w:hint="eastAsia" w:asciiTheme="minorEastAsia" w:hAnsiTheme="minorEastAsia" w:eastAsiaTheme="minorEastAsia"/>
          <w:sz w:val="21"/>
          <w:szCs w:val="21"/>
          <w:lang w:bidi="en-US"/>
        </w:rPr>
        <w:t>流程描述</w:t>
      </w:r>
      <w:bookmarkEnd w:id="8"/>
    </w:p>
    <w:p w14:paraId="0C6FFB6C">
      <w:pPr>
        <w:pStyle w:val="3"/>
        <w:numPr>
          <w:ilvl w:val="1"/>
          <w:numId w:val="2"/>
        </w:numPr>
        <w:spacing w:line="360" w:lineRule="auto"/>
        <w:rPr>
          <w:rFonts w:asciiTheme="minorEastAsia" w:hAnsiTheme="minorEastAsia" w:eastAsiaTheme="minorEastAsia"/>
          <w:sz w:val="21"/>
          <w:szCs w:val="21"/>
          <w:lang w:eastAsia="zh-CN"/>
        </w:rPr>
      </w:pPr>
      <w:bookmarkStart w:id="9" w:name="_Toc19785"/>
      <w:bookmarkStart w:id="10" w:name="_Hlk531510875"/>
      <w:r>
        <w:rPr>
          <w:rFonts w:hint="eastAsia" w:asciiTheme="minorEastAsia" w:hAnsiTheme="minorEastAsia" w:eastAsiaTheme="minorEastAsia"/>
          <w:sz w:val="21"/>
          <w:szCs w:val="21"/>
          <w:lang w:eastAsia="zh-CN"/>
        </w:rPr>
        <w:t>管理定义</w:t>
      </w:r>
      <w:bookmarkEnd w:id="9"/>
    </w:p>
    <w:p w14:paraId="11D1CF92">
      <w:pPr>
        <w:pStyle w:val="4"/>
        <w:numPr>
          <w:ilvl w:val="2"/>
          <w:numId w:val="2"/>
        </w:numPr>
        <w:spacing w:line="360" w:lineRule="auto"/>
        <w:rPr>
          <w:rFonts w:asciiTheme="minorEastAsia" w:hAnsiTheme="minorEastAsia" w:eastAsiaTheme="minorEastAsia"/>
          <w:sz w:val="21"/>
          <w:szCs w:val="21"/>
          <w:lang w:bidi="en-US"/>
        </w:rPr>
      </w:pPr>
      <w:bookmarkStart w:id="11" w:name="_Toc9406"/>
      <w:r>
        <w:rPr>
          <w:rFonts w:hint="eastAsia" w:asciiTheme="minorEastAsia" w:hAnsiTheme="minorEastAsia" w:eastAsiaTheme="minorEastAsia"/>
          <w:sz w:val="21"/>
          <w:szCs w:val="21"/>
          <w:lang w:bidi="en-US"/>
        </w:rPr>
        <w:t>事件分类</w:t>
      </w:r>
      <w:bookmarkEnd w:id="11"/>
    </w:p>
    <w:bookmarkEnd w:id="10"/>
    <w:p w14:paraId="6648C03B">
      <w:pPr>
        <w:rPr>
          <w:highlight w:val="yellow"/>
          <w:lang w:bidi="en-US"/>
        </w:rPr>
      </w:pPr>
    </w:p>
    <w:p w14:paraId="09E45BBC">
      <w:pPr>
        <w:rPr>
          <w:highlight w:val="yellow"/>
          <w:lang w:bidi="en-US"/>
        </w:rPr>
      </w:pPr>
    </w:p>
    <w:tbl>
      <w:tblPr>
        <w:tblStyle w:val="26"/>
        <w:tblW w:w="9280" w:type="dxa"/>
        <w:tblInd w:w="0" w:type="dxa"/>
        <w:tblLayout w:type="fixed"/>
        <w:tblCellMar>
          <w:top w:w="0" w:type="dxa"/>
          <w:left w:w="108" w:type="dxa"/>
          <w:bottom w:w="0" w:type="dxa"/>
          <w:right w:w="108" w:type="dxa"/>
        </w:tblCellMar>
      </w:tblPr>
      <w:tblGrid>
        <w:gridCol w:w="988"/>
        <w:gridCol w:w="1242"/>
        <w:gridCol w:w="1288"/>
        <w:gridCol w:w="3820"/>
        <w:gridCol w:w="1942"/>
      </w:tblGrid>
      <w:tr w14:paraId="36DC3003">
        <w:tblPrEx>
          <w:tblCellMar>
            <w:top w:w="0" w:type="dxa"/>
            <w:left w:w="108" w:type="dxa"/>
            <w:bottom w:w="0" w:type="dxa"/>
            <w:right w:w="108" w:type="dxa"/>
          </w:tblCellMar>
        </w:tblPrEx>
        <w:trPr>
          <w:trHeight w:val="285" w:hRule="atLeast"/>
          <w:tblHeader/>
        </w:trPr>
        <w:tc>
          <w:tcPr>
            <w:tcW w:w="988" w:type="dxa"/>
            <w:tcBorders>
              <w:top w:val="single" w:color="auto" w:sz="4" w:space="0"/>
              <w:left w:val="single" w:color="auto" w:sz="4" w:space="0"/>
              <w:bottom w:val="single" w:color="auto" w:sz="4" w:space="0"/>
              <w:right w:val="single" w:color="auto" w:sz="4" w:space="0"/>
            </w:tcBorders>
            <w:shd w:val="clear" w:color="auto" w:fill="A5A5A5" w:themeFill="background1" w:themeFillShade="A6"/>
          </w:tcPr>
          <w:p w14:paraId="26D7B8F0">
            <w:pPr>
              <w:widowControl/>
              <w:spacing w:line="360" w:lineRule="auto"/>
              <w:jc w:val="center"/>
              <w:rPr>
                <w:rFonts w:ascii="宋体" w:hAnsi="宋体" w:cs="宋体"/>
                <w:b/>
                <w:color w:val="000000"/>
                <w:kern w:val="0"/>
                <w:szCs w:val="21"/>
              </w:rPr>
            </w:pPr>
            <w:r>
              <w:rPr>
                <w:rFonts w:hint="eastAsia" w:ascii="宋体" w:hAnsi="宋体" w:cs="宋体"/>
                <w:b/>
                <w:color w:val="000000"/>
                <w:kern w:val="0"/>
                <w:szCs w:val="21"/>
              </w:rPr>
              <w:t>序号</w:t>
            </w:r>
          </w:p>
        </w:tc>
        <w:tc>
          <w:tcPr>
            <w:tcW w:w="1242" w:type="dxa"/>
            <w:tcBorders>
              <w:top w:val="single" w:color="auto" w:sz="4" w:space="0"/>
              <w:left w:val="single" w:color="auto" w:sz="4" w:space="0"/>
              <w:bottom w:val="single" w:color="auto" w:sz="4" w:space="0"/>
              <w:right w:val="single" w:color="auto" w:sz="4" w:space="0"/>
            </w:tcBorders>
            <w:shd w:val="clear" w:color="auto" w:fill="A5A5A5" w:themeFill="background1" w:themeFillShade="A6"/>
            <w:noWrap/>
            <w:vAlign w:val="center"/>
          </w:tcPr>
          <w:p w14:paraId="2B91B09F">
            <w:pPr>
              <w:widowControl/>
              <w:spacing w:line="360" w:lineRule="auto"/>
              <w:jc w:val="center"/>
              <w:rPr>
                <w:rFonts w:ascii="宋体" w:hAnsi="宋体" w:cs="宋体"/>
                <w:b/>
                <w:color w:val="000000"/>
                <w:kern w:val="0"/>
                <w:szCs w:val="21"/>
              </w:rPr>
            </w:pPr>
            <w:bookmarkStart w:id="12" w:name="_Hlk532992110"/>
            <w:r>
              <w:rPr>
                <w:rFonts w:hint="eastAsia" w:ascii="宋体" w:hAnsi="宋体" w:cs="宋体"/>
                <w:b/>
                <w:color w:val="000000"/>
                <w:kern w:val="0"/>
                <w:szCs w:val="21"/>
              </w:rPr>
              <w:t>系统名称</w:t>
            </w:r>
          </w:p>
        </w:tc>
        <w:tc>
          <w:tcPr>
            <w:tcW w:w="1288" w:type="dxa"/>
            <w:tcBorders>
              <w:top w:val="single" w:color="auto" w:sz="4" w:space="0"/>
              <w:left w:val="nil"/>
              <w:bottom w:val="single" w:color="auto" w:sz="4" w:space="0"/>
              <w:right w:val="single" w:color="auto" w:sz="4" w:space="0"/>
            </w:tcBorders>
            <w:shd w:val="clear" w:color="auto" w:fill="A5A5A5" w:themeFill="background1" w:themeFillShade="A6"/>
          </w:tcPr>
          <w:p w14:paraId="27F1180E">
            <w:pPr>
              <w:widowControl/>
              <w:spacing w:line="360" w:lineRule="auto"/>
              <w:jc w:val="center"/>
              <w:rPr>
                <w:rFonts w:ascii="宋体" w:hAnsi="宋体"/>
                <w:b/>
                <w:color w:val="000000"/>
                <w:szCs w:val="21"/>
              </w:rPr>
            </w:pPr>
            <w:r>
              <w:rPr>
                <w:rFonts w:hint="eastAsia" w:ascii="宋体" w:hAnsi="宋体"/>
                <w:b/>
                <w:color w:val="000000"/>
                <w:szCs w:val="21"/>
              </w:rPr>
              <w:t>故障类型</w:t>
            </w:r>
          </w:p>
        </w:tc>
        <w:tc>
          <w:tcPr>
            <w:tcW w:w="3820" w:type="dxa"/>
            <w:tcBorders>
              <w:top w:val="single" w:color="auto" w:sz="4" w:space="0"/>
              <w:left w:val="single" w:color="auto" w:sz="4" w:space="0"/>
              <w:bottom w:val="single" w:color="auto" w:sz="4" w:space="0"/>
              <w:right w:val="single" w:color="auto" w:sz="4" w:space="0"/>
            </w:tcBorders>
            <w:shd w:val="clear" w:color="auto" w:fill="A5A5A5" w:themeFill="background1" w:themeFillShade="A6"/>
            <w:vAlign w:val="center"/>
          </w:tcPr>
          <w:p w14:paraId="6E3A2250">
            <w:pPr>
              <w:widowControl/>
              <w:spacing w:line="360" w:lineRule="auto"/>
              <w:jc w:val="center"/>
              <w:rPr>
                <w:rFonts w:ascii="宋体" w:hAnsi="宋体"/>
                <w:b/>
                <w:color w:val="000000"/>
                <w:szCs w:val="21"/>
              </w:rPr>
            </w:pPr>
            <w:r>
              <w:rPr>
                <w:rFonts w:hint="eastAsia" w:ascii="宋体" w:hAnsi="宋体"/>
                <w:b/>
                <w:color w:val="000000"/>
                <w:szCs w:val="21"/>
              </w:rPr>
              <w:t>故障现象</w:t>
            </w:r>
          </w:p>
        </w:tc>
        <w:tc>
          <w:tcPr>
            <w:tcW w:w="1942" w:type="dxa"/>
            <w:tcBorders>
              <w:top w:val="single" w:color="auto" w:sz="4" w:space="0"/>
              <w:left w:val="single" w:color="auto" w:sz="4" w:space="0"/>
              <w:bottom w:val="single" w:color="auto" w:sz="4" w:space="0"/>
              <w:right w:val="single" w:color="auto" w:sz="4" w:space="0"/>
            </w:tcBorders>
            <w:shd w:val="clear" w:color="auto" w:fill="A5A5A5" w:themeFill="background1" w:themeFillShade="A6"/>
          </w:tcPr>
          <w:p w14:paraId="6860BF41">
            <w:pPr>
              <w:widowControl/>
              <w:spacing w:line="360" w:lineRule="auto"/>
              <w:jc w:val="center"/>
              <w:rPr>
                <w:rFonts w:ascii="宋体" w:hAnsi="宋体"/>
                <w:b/>
                <w:color w:val="000000"/>
                <w:szCs w:val="21"/>
              </w:rPr>
            </w:pPr>
            <w:r>
              <w:rPr>
                <w:rFonts w:hint="eastAsia" w:ascii="宋体" w:hAnsi="宋体"/>
                <w:b/>
                <w:color w:val="000000"/>
                <w:szCs w:val="21"/>
              </w:rPr>
              <w:t>所属范围</w:t>
            </w:r>
          </w:p>
        </w:tc>
      </w:tr>
      <w:tr w14:paraId="2CD7D066">
        <w:tblPrEx>
          <w:tblCellMar>
            <w:top w:w="0" w:type="dxa"/>
            <w:left w:w="108" w:type="dxa"/>
            <w:bottom w:w="0" w:type="dxa"/>
            <w:right w:w="108" w:type="dxa"/>
          </w:tblCellMar>
        </w:tblPrEx>
        <w:trPr>
          <w:trHeight w:val="285" w:hRule="atLeast"/>
          <w:tblHeader/>
        </w:trPr>
        <w:tc>
          <w:tcPr>
            <w:tcW w:w="988" w:type="dxa"/>
            <w:vMerge w:val="restart"/>
            <w:tcBorders>
              <w:left w:val="single" w:color="auto" w:sz="4" w:space="0"/>
              <w:right w:val="single" w:color="auto" w:sz="4" w:space="0"/>
            </w:tcBorders>
          </w:tcPr>
          <w:p w14:paraId="10AF48A4">
            <w:pPr>
              <w:widowControl/>
              <w:spacing w:line="360" w:lineRule="auto"/>
              <w:jc w:val="left"/>
              <w:rPr>
                <w:rFonts w:ascii="宋体" w:hAnsi="宋体" w:cs="宋体"/>
                <w:color w:val="000000"/>
                <w:kern w:val="0"/>
                <w:szCs w:val="21"/>
              </w:rPr>
            </w:pPr>
          </w:p>
        </w:tc>
        <w:tc>
          <w:tcPr>
            <w:tcW w:w="1242" w:type="dxa"/>
            <w:vMerge w:val="restart"/>
            <w:tcBorders>
              <w:top w:val="single" w:color="auto" w:sz="4" w:space="0"/>
              <w:left w:val="single" w:color="auto" w:sz="4" w:space="0"/>
              <w:right w:val="single" w:color="auto" w:sz="4" w:space="0"/>
            </w:tcBorders>
            <w:vAlign w:val="center"/>
          </w:tcPr>
          <w:p w14:paraId="121202BF">
            <w:pPr>
              <w:widowControl/>
              <w:spacing w:line="360" w:lineRule="auto"/>
              <w:jc w:val="left"/>
              <w:rPr>
                <w:rFonts w:ascii="宋体" w:hAnsi="宋体" w:cs="宋体"/>
                <w:color w:val="000000"/>
                <w:kern w:val="0"/>
                <w:szCs w:val="21"/>
              </w:rPr>
            </w:pPr>
          </w:p>
        </w:tc>
        <w:tc>
          <w:tcPr>
            <w:tcW w:w="1288" w:type="dxa"/>
            <w:tcBorders>
              <w:top w:val="single" w:color="auto" w:sz="4" w:space="0"/>
              <w:left w:val="nil"/>
              <w:bottom w:val="single" w:color="auto" w:sz="4" w:space="0"/>
              <w:right w:val="single" w:color="auto" w:sz="4" w:space="0"/>
            </w:tcBorders>
            <w:vAlign w:val="center"/>
          </w:tcPr>
          <w:p w14:paraId="01CF646A">
            <w:pPr>
              <w:widowControl/>
              <w:spacing w:line="360" w:lineRule="auto"/>
              <w:jc w:val="center"/>
              <w:rPr>
                <w:rFonts w:ascii="宋体" w:hAnsi="宋体"/>
                <w:color w:val="000000"/>
                <w:szCs w:val="21"/>
              </w:rPr>
            </w:pPr>
          </w:p>
        </w:tc>
        <w:tc>
          <w:tcPr>
            <w:tcW w:w="3820" w:type="dxa"/>
            <w:tcBorders>
              <w:top w:val="single" w:color="auto" w:sz="4" w:space="0"/>
              <w:left w:val="single" w:color="auto" w:sz="4" w:space="0"/>
              <w:bottom w:val="single" w:color="auto" w:sz="4" w:space="0"/>
              <w:right w:val="single" w:color="auto" w:sz="4" w:space="0"/>
            </w:tcBorders>
            <w:vAlign w:val="center"/>
          </w:tcPr>
          <w:p w14:paraId="435AC05D">
            <w:pPr>
              <w:widowControl/>
              <w:spacing w:line="360" w:lineRule="auto"/>
              <w:jc w:val="left"/>
              <w:rPr>
                <w:rFonts w:ascii="宋体" w:hAnsi="宋体"/>
                <w:color w:val="000000"/>
                <w:szCs w:val="21"/>
              </w:rPr>
            </w:pPr>
          </w:p>
        </w:tc>
        <w:tc>
          <w:tcPr>
            <w:tcW w:w="1942" w:type="dxa"/>
            <w:vMerge w:val="restart"/>
            <w:tcBorders>
              <w:left w:val="single" w:color="auto" w:sz="4" w:space="0"/>
              <w:right w:val="single" w:color="auto" w:sz="4" w:space="0"/>
            </w:tcBorders>
          </w:tcPr>
          <w:p w14:paraId="46A4943B">
            <w:pPr>
              <w:widowControl/>
              <w:spacing w:line="360" w:lineRule="auto"/>
              <w:jc w:val="left"/>
              <w:rPr>
                <w:rFonts w:ascii="宋体" w:hAnsi="宋体"/>
                <w:color w:val="000000"/>
                <w:szCs w:val="21"/>
              </w:rPr>
            </w:pPr>
          </w:p>
        </w:tc>
      </w:tr>
      <w:tr w14:paraId="18776104">
        <w:tblPrEx>
          <w:tblCellMar>
            <w:top w:w="0" w:type="dxa"/>
            <w:left w:w="108" w:type="dxa"/>
            <w:bottom w:w="0" w:type="dxa"/>
            <w:right w:w="108" w:type="dxa"/>
          </w:tblCellMar>
        </w:tblPrEx>
        <w:trPr>
          <w:trHeight w:val="285" w:hRule="atLeast"/>
          <w:tblHeader/>
        </w:trPr>
        <w:tc>
          <w:tcPr>
            <w:tcW w:w="988" w:type="dxa"/>
            <w:vMerge w:val="continue"/>
            <w:tcBorders>
              <w:left w:val="single" w:color="auto" w:sz="4" w:space="0"/>
              <w:right w:val="single" w:color="auto" w:sz="4" w:space="0"/>
            </w:tcBorders>
          </w:tcPr>
          <w:p w14:paraId="512E4ADB">
            <w:pPr>
              <w:widowControl/>
              <w:spacing w:line="360" w:lineRule="auto"/>
              <w:jc w:val="left"/>
              <w:rPr>
                <w:rFonts w:ascii="宋体" w:hAnsi="宋体" w:cs="宋体"/>
                <w:color w:val="000000"/>
                <w:kern w:val="0"/>
                <w:szCs w:val="21"/>
              </w:rPr>
            </w:pPr>
          </w:p>
        </w:tc>
        <w:tc>
          <w:tcPr>
            <w:tcW w:w="1242" w:type="dxa"/>
            <w:vMerge w:val="continue"/>
            <w:tcBorders>
              <w:top w:val="single" w:color="auto" w:sz="4" w:space="0"/>
              <w:left w:val="single" w:color="auto" w:sz="4" w:space="0"/>
              <w:bottom w:val="single" w:color="auto" w:sz="4" w:space="0"/>
              <w:right w:val="single" w:color="auto" w:sz="4" w:space="0"/>
            </w:tcBorders>
            <w:vAlign w:val="center"/>
          </w:tcPr>
          <w:p w14:paraId="31F8EAA2">
            <w:pPr>
              <w:widowControl/>
              <w:spacing w:line="360" w:lineRule="auto"/>
              <w:jc w:val="left"/>
              <w:rPr>
                <w:rFonts w:ascii="宋体" w:hAnsi="宋体" w:cs="宋体"/>
                <w:color w:val="000000"/>
                <w:kern w:val="0"/>
                <w:szCs w:val="21"/>
              </w:rPr>
            </w:pPr>
          </w:p>
        </w:tc>
        <w:tc>
          <w:tcPr>
            <w:tcW w:w="1288" w:type="dxa"/>
            <w:tcBorders>
              <w:top w:val="single" w:color="auto" w:sz="4" w:space="0"/>
              <w:left w:val="nil"/>
              <w:bottom w:val="single" w:color="auto" w:sz="4" w:space="0"/>
              <w:right w:val="single" w:color="auto" w:sz="4" w:space="0"/>
            </w:tcBorders>
            <w:vAlign w:val="center"/>
          </w:tcPr>
          <w:p w14:paraId="720D247B">
            <w:pPr>
              <w:widowControl/>
              <w:spacing w:line="360" w:lineRule="auto"/>
              <w:jc w:val="center"/>
              <w:rPr>
                <w:rFonts w:ascii="宋体" w:hAnsi="宋体"/>
                <w:color w:val="000000"/>
                <w:szCs w:val="21"/>
              </w:rPr>
            </w:pPr>
          </w:p>
        </w:tc>
        <w:tc>
          <w:tcPr>
            <w:tcW w:w="3820" w:type="dxa"/>
            <w:tcBorders>
              <w:top w:val="single" w:color="auto" w:sz="4" w:space="0"/>
              <w:left w:val="single" w:color="auto" w:sz="4" w:space="0"/>
              <w:bottom w:val="single" w:color="auto" w:sz="4" w:space="0"/>
              <w:right w:val="single" w:color="auto" w:sz="4" w:space="0"/>
            </w:tcBorders>
            <w:vAlign w:val="center"/>
          </w:tcPr>
          <w:p w14:paraId="68D5C136">
            <w:pPr>
              <w:widowControl/>
              <w:spacing w:line="360" w:lineRule="auto"/>
              <w:jc w:val="left"/>
              <w:rPr>
                <w:rFonts w:ascii="宋体" w:hAnsi="宋体"/>
                <w:color w:val="000000"/>
                <w:szCs w:val="21"/>
              </w:rPr>
            </w:pPr>
          </w:p>
        </w:tc>
        <w:tc>
          <w:tcPr>
            <w:tcW w:w="1942" w:type="dxa"/>
            <w:vMerge w:val="continue"/>
            <w:tcBorders>
              <w:left w:val="single" w:color="auto" w:sz="4" w:space="0"/>
              <w:right w:val="single" w:color="auto" w:sz="4" w:space="0"/>
            </w:tcBorders>
          </w:tcPr>
          <w:p w14:paraId="72E70AED">
            <w:pPr>
              <w:widowControl/>
              <w:spacing w:line="360" w:lineRule="auto"/>
              <w:jc w:val="left"/>
              <w:rPr>
                <w:rFonts w:ascii="宋体" w:hAnsi="宋体"/>
                <w:color w:val="000000"/>
                <w:szCs w:val="21"/>
              </w:rPr>
            </w:pPr>
          </w:p>
        </w:tc>
      </w:tr>
      <w:tr w14:paraId="475EB40F">
        <w:tblPrEx>
          <w:tblCellMar>
            <w:top w:w="0" w:type="dxa"/>
            <w:left w:w="108" w:type="dxa"/>
            <w:bottom w:w="0" w:type="dxa"/>
            <w:right w:w="108" w:type="dxa"/>
          </w:tblCellMar>
        </w:tblPrEx>
        <w:trPr>
          <w:trHeight w:val="285" w:hRule="atLeast"/>
          <w:tblHeader/>
        </w:trPr>
        <w:tc>
          <w:tcPr>
            <w:tcW w:w="988" w:type="dxa"/>
            <w:vMerge w:val="continue"/>
            <w:tcBorders>
              <w:left w:val="single" w:color="auto" w:sz="4" w:space="0"/>
              <w:right w:val="single" w:color="auto" w:sz="4" w:space="0"/>
            </w:tcBorders>
          </w:tcPr>
          <w:p w14:paraId="52F55AFF">
            <w:pPr>
              <w:widowControl/>
              <w:spacing w:line="360" w:lineRule="auto"/>
              <w:jc w:val="left"/>
              <w:rPr>
                <w:rFonts w:ascii="宋体" w:hAnsi="宋体" w:cs="宋体"/>
                <w:color w:val="000000"/>
                <w:kern w:val="0"/>
                <w:szCs w:val="21"/>
              </w:rPr>
            </w:pPr>
          </w:p>
        </w:tc>
        <w:tc>
          <w:tcPr>
            <w:tcW w:w="1242" w:type="dxa"/>
            <w:vMerge w:val="continue"/>
            <w:tcBorders>
              <w:top w:val="single" w:color="auto" w:sz="4" w:space="0"/>
              <w:left w:val="single" w:color="auto" w:sz="4" w:space="0"/>
              <w:bottom w:val="single" w:color="auto" w:sz="4" w:space="0"/>
              <w:right w:val="single" w:color="auto" w:sz="4" w:space="0"/>
            </w:tcBorders>
            <w:vAlign w:val="center"/>
          </w:tcPr>
          <w:p w14:paraId="79986D08">
            <w:pPr>
              <w:widowControl/>
              <w:spacing w:line="360" w:lineRule="auto"/>
              <w:jc w:val="left"/>
              <w:rPr>
                <w:rFonts w:ascii="宋体" w:hAnsi="宋体" w:cs="宋体"/>
                <w:color w:val="000000"/>
                <w:kern w:val="0"/>
                <w:szCs w:val="21"/>
              </w:rPr>
            </w:pPr>
          </w:p>
        </w:tc>
        <w:tc>
          <w:tcPr>
            <w:tcW w:w="1288" w:type="dxa"/>
            <w:tcBorders>
              <w:top w:val="single" w:color="auto" w:sz="4" w:space="0"/>
              <w:left w:val="nil"/>
              <w:bottom w:val="single" w:color="auto" w:sz="4" w:space="0"/>
              <w:right w:val="single" w:color="auto" w:sz="4" w:space="0"/>
            </w:tcBorders>
            <w:vAlign w:val="center"/>
          </w:tcPr>
          <w:p w14:paraId="45809B12">
            <w:pPr>
              <w:widowControl/>
              <w:spacing w:line="360" w:lineRule="auto"/>
              <w:jc w:val="center"/>
              <w:rPr>
                <w:rFonts w:ascii="宋体" w:hAnsi="宋体"/>
                <w:color w:val="000000"/>
                <w:szCs w:val="21"/>
              </w:rPr>
            </w:pPr>
          </w:p>
        </w:tc>
        <w:tc>
          <w:tcPr>
            <w:tcW w:w="3820" w:type="dxa"/>
            <w:tcBorders>
              <w:top w:val="single" w:color="auto" w:sz="4" w:space="0"/>
              <w:left w:val="single" w:color="auto" w:sz="4" w:space="0"/>
              <w:bottom w:val="single" w:color="auto" w:sz="4" w:space="0"/>
              <w:right w:val="single" w:color="auto" w:sz="4" w:space="0"/>
            </w:tcBorders>
            <w:vAlign w:val="center"/>
          </w:tcPr>
          <w:p w14:paraId="41A58A8F">
            <w:pPr>
              <w:widowControl/>
              <w:spacing w:line="360" w:lineRule="auto"/>
              <w:jc w:val="left"/>
              <w:rPr>
                <w:rFonts w:ascii="宋体" w:hAnsi="宋体"/>
                <w:color w:val="000000"/>
                <w:szCs w:val="21"/>
              </w:rPr>
            </w:pPr>
          </w:p>
        </w:tc>
        <w:tc>
          <w:tcPr>
            <w:tcW w:w="1942" w:type="dxa"/>
            <w:vMerge w:val="continue"/>
            <w:tcBorders>
              <w:left w:val="single" w:color="auto" w:sz="4" w:space="0"/>
              <w:right w:val="single" w:color="auto" w:sz="4" w:space="0"/>
            </w:tcBorders>
          </w:tcPr>
          <w:p w14:paraId="13950122">
            <w:pPr>
              <w:widowControl/>
              <w:spacing w:line="360" w:lineRule="auto"/>
              <w:jc w:val="left"/>
              <w:rPr>
                <w:rFonts w:ascii="宋体" w:hAnsi="宋体"/>
                <w:color w:val="000000"/>
                <w:szCs w:val="21"/>
              </w:rPr>
            </w:pPr>
          </w:p>
        </w:tc>
      </w:tr>
      <w:tr w14:paraId="75615E20">
        <w:tblPrEx>
          <w:tblCellMar>
            <w:top w:w="0" w:type="dxa"/>
            <w:left w:w="108" w:type="dxa"/>
            <w:bottom w:w="0" w:type="dxa"/>
            <w:right w:w="108" w:type="dxa"/>
          </w:tblCellMar>
        </w:tblPrEx>
        <w:trPr>
          <w:trHeight w:val="285" w:hRule="atLeast"/>
          <w:tblHeader/>
        </w:trPr>
        <w:tc>
          <w:tcPr>
            <w:tcW w:w="988" w:type="dxa"/>
            <w:vMerge w:val="continue"/>
            <w:tcBorders>
              <w:left w:val="single" w:color="auto" w:sz="4" w:space="0"/>
              <w:bottom w:val="single" w:color="auto" w:sz="4" w:space="0"/>
              <w:right w:val="single" w:color="auto" w:sz="4" w:space="0"/>
            </w:tcBorders>
          </w:tcPr>
          <w:p w14:paraId="4C4B7A0A">
            <w:pPr>
              <w:widowControl/>
              <w:spacing w:line="360" w:lineRule="auto"/>
              <w:jc w:val="left"/>
              <w:rPr>
                <w:rFonts w:ascii="宋体" w:hAnsi="宋体" w:cs="宋体"/>
                <w:color w:val="000000"/>
                <w:kern w:val="0"/>
                <w:szCs w:val="21"/>
              </w:rPr>
            </w:pPr>
          </w:p>
        </w:tc>
        <w:tc>
          <w:tcPr>
            <w:tcW w:w="1242" w:type="dxa"/>
            <w:vMerge w:val="continue"/>
            <w:tcBorders>
              <w:top w:val="single" w:color="auto" w:sz="4" w:space="0"/>
              <w:left w:val="single" w:color="auto" w:sz="4" w:space="0"/>
              <w:bottom w:val="single" w:color="auto" w:sz="4" w:space="0"/>
              <w:right w:val="single" w:color="auto" w:sz="4" w:space="0"/>
            </w:tcBorders>
            <w:vAlign w:val="center"/>
          </w:tcPr>
          <w:p w14:paraId="362031A1">
            <w:pPr>
              <w:widowControl/>
              <w:spacing w:line="360" w:lineRule="auto"/>
              <w:jc w:val="left"/>
              <w:rPr>
                <w:rFonts w:ascii="宋体" w:hAnsi="宋体" w:cs="宋体"/>
                <w:color w:val="000000"/>
                <w:kern w:val="0"/>
                <w:szCs w:val="21"/>
              </w:rPr>
            </w:pPr>
          </w:p>
        </w:tc>
        <w:tc>
          <w:tcPr>
            <w:tcW w:w="1288" w:type="dxa"/>
            <w:tcBorders>
              <w:top w:val="single" w:color="auto" w:sz="4" w:space="0"/>
              <w:left w:val="nil"/>
              <w:bottom w:val="single" w:color="auto" w:sz="4" w:space="0"/>
              <w:right w:val="single" w:color="auto" w:sz="4" w:space="0"/>
            </w:tcBorders>
            <w:vAlign w:val="center"/>
          </w:tcPr>
          <w:p w14:paraId="7FD4129C">
            <w:pPr>
              <w:widowControl/>
              <w:spacing w:line="360" w:lineRule="auto"/>
              <w:jc w:val="center"/>
              <w:rPr>
                <w:rFonts w:ascii="宋体" w:hAnsi="宋体"/>
                <w:color w:val="000000"/>
                <w:szCs w:val="21"/>
              </w:rPr>
            </w:pPr>
          </w:p>
        </w:tc>
        <w:tc>
          <w:tcPr>
            <w:tcW w:w="3820" w:type="dxa"/>
            <w:tcBorders>
              <w:top w:val="single" w:color="auto" w:sz="4" w:space="0"/>
              <w:left w:val="single" w:color="auto" w:sz="4" w:space="0"/>
              <w:bottom w:val="single" w:color="auto" w:sz="4" w:space="0"/>
              <w:right w:val="single" w:color="auto" w:sz="4" w:space="0"/>
            </w:tcBorders>
            <w:vAlign w:val="center"/>
          </w:tcPr>
          <w:p w14:paraId="22ECD9D3">
            <w:pPr>
              <w:widowControl/>
              <w:spacing w:line="360" w:lineRule="auto"/>
              <w:jc w:val="left"/>
              <w:rPr>
                <w:rFonts w:ascii="宋体" w:hAnsi="宋体"/>
                <w:color w:val="000000"/>
                <w:szCs w:val="21"/>
              </w:rPr>
            </w:pPr>
          </w:p>
        </w:tc>
        <w:tc>
          <w:tcPr>
            <w:tcW w:w="1942" w:type="dxa"/>
            <w:vMerge w:val="continue"/>
            <w:tcBorders>
              <w:left w:val="single" w:color="auto" w:sz="4" w:space="0"/>
              <w:bottom w:val="single" w:color="auto" w:sz="4" w:space="0"/>
              <w:right w:val="single" w:color="auto" w:sz="4" w:space="0"/>
            </w:tcBorders>
          </w:tcPr>
          <w:p w14:paraId="7AD1BE8F">
            <w:pPr>
              <w:widowControl/>
              <w:spacing w:line="360" w:lineRule="auto"/>
              <w:jc w:val="left"/>
              <w:rPr>
                <w:rFonts w:ascii="宋体" w:hAnsi="宋体"/>
                <w:color w:val="000000"/>
                <w:szCs w:val="21"/>
              </w:rPr>
            </w:pPr>
          </w:p>
        </w:tc>
      </w:tr>
      <w:bookmarkEnd w:id="12"/>
    </w:tbl>
    <w:p w14:paraId="5584B71A">
      <w:pPr>
        <w:spacing w:line="360" w:lineRule="auto"/>
        <w:ind w:firstLine="420" w:firstLineChars="200"/>
        <w:rPr>
          <w:rFonts w:asciiTheme="minorEastAsia" w:hAnsiTheme="minorEastAsia" w:eastAsiaTheme="minorEastAsia"/>
          <w:szCs w:val="21"/>
          <w:lang w:bidi="en-US"/>
        </w:rPr>
      </w:pPr>
    </w:p>
    <w:p w14:paraId="7EDFAE27">
      <w:pPr>
        <w:pStyle w:val="4"/>
        <w:numPr>
          <w:ilvl w:val="3"/>
          <w:numId w:val="2"/>
        </w:numPr>
        <w:spacing w:line="360" w:lineRule="auto"/>
        <w:rPr>
          <w:rFonts w:asciiTheme="minorEastAsia" w:hAnsiTheme="minorEastAsia" w:eastAsiaTheme="minorEastAsia"/>
          <w:sz w:val="21"/>
          <w:szCs w:val="21"/>
          <w:lang w:bidi="en-US"/>
        </w:rPr>
      </w:pPr>
      <w:bookmarkStart w:id="13" w:name="_Toc11938"/>
      <w:r>
        <w:rPr>
          <w:rFonts w:hint="eastAsia" w:asciiTheme="minorEastAsia" w:hAnsiTheme="minorEastAsia" w:eastAsiaTheme="minorEastAsia"/>
          <w:sz w:val="21"/>
          <w:szCs w:val="21"/>
          <w:lang w:bidi="en-US"/>
        </w:rPr>
        <w:t>事件优先级</w:t>
      </w:r>
      <w:bookmarkEnd w:id="13"/>
    </w:p>
    <w:p w14:paraId="45D36272">
      <w:pPr>
        <w:spacing w:line="360" w:lineRule="auto"/>
        <w:ind w:firstLine="420" w:firstLineChars="200"/>
        <w:rPr>
          <w:rFonts w:asciiTheme="minorEastAsia" w:hAnsiTheme="minorEastAsia" w:eastAsiaTheme="minorEastAsia"/>
          <w:szCs w:val="21"/>
          <w:lang w:bidi="en-US"/>
        </w:rPr>
      </w:pPr>
      <w:r>
        <w:rPr>
          <w:rFonts w:hint="eastAsia" w:asciiTheme="minorEastAsia" w:hAnsiTheme="minorEastAsia" w:eastAsiaTheme="minorEastAsia"/>
          <w:szCs w:val="21"/>
          <w:lang w:bidi="en-US"/>
        </w:rPr>
        <w:t>事件优先级分为4级，原则具体如下：</w:t>
      </w:r>
    </w:p>
    <w:tbl>
      <w:tblPr>
        <w:tblStyle w:val="26"/>
        <w:tblW w:w="9280" w:type="dxa"/>
        <w:tblInd w:w="0" w:type="dxa"/>
        <w:tblLayout w:type="fixed"/>
        <w:tblCellMar>
          <w:top w:w="0" w:type="dxa"/>
          <w:left w:w="108" w:type="dxa"/>
          <w:bottom w:w="0" w:type="dxa"/>
          <w:right w:w="108" w:type="dxa"/>
        </w:tblCellMar>
      </w:tblPr>
      <w:tblGrid>
        <w:gridCol w:w="1526"/>
        <w:gridCol w:w="1417"/>
        <w:gridCol w:w="6337"/>
      </w:tblGrid>
      <w:tr w14:paraId="0B8C8618">
        <w:tblPrEx>
          <w:tblCellMar>
            <w:top w:w="0" w:type="dxa"/>
            <w:left w:w="108" w:type="dxa"/>
            <w:bottom w:w="0" w:type="dxa"/>
            <w:right w:w="108" w:type="dxa"/>
          </w:tblCellMar>
        </w:tblPrEx>
        <w:trPr>
          <w:trHeight w:val="285" w:hRule="atLeast"/>
          <w:tblHeader/>
        </w:trPr>
        <w:tc>
          <w:tcPr>
            <w:tcW w:w="1526" w:type="dxa"/>
            <w:vMerge w:val="restar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4AAF64F3">
            <w:pPr>
              <w:widowControl/>
              <w:spacing w:line="360" w:lineRule="auto"/>
              <w:jc w:val="left"/>
              <w:rPr>
                <w:rFonts w:ascii="宋体" w:hAnsi="宋体" w:cs="宋体"/>
                <w:color w:val="000000"/>
                <w:kern w:val="0"/>
                <w:szCs w:val="21"/>
              </w:rPr>
            </w:pPr>
            <w:r>
              <w:rPr>
                <w:rFonts w:asciiTheme="minorEastAsia" w:hAnsiTheme="minorEastAsia" w:eastAsiaTheme="minorEastAsia"/>
                <w:szCs w:val="21"/>
                <w:lang w:bidi="en-US"/>
              </w:rPr>
              <w:t></w:t>
            </w:r>
            <w:r>
              <w:rPr>
                <w:rFonts w:hint="eastAsia" w:ascii="宋体" w:hAnsi="宋体" w:cs="宋体"/>
                <w:color w:val="000000"/>
                <w:kern w:val="0"/>
                <w:szCs w:val="21"/>
              </w:rPr>
              <w:t>事件优先级</w:t>
            </w:r>
          </w:p>
        </w:tc>
        <w:tc>
          <w:tcPr>
            <w:tcW w:w="1417" w:type="dxa"/>
            <w:tcBorders>
              <w:top w:val="single" w:color="auto" w:sz="4" w:space="0"/>
              <w:left w:val="nil"/>
              <w:bottom w:val="single" w:color="auto" w:sz="4" w:space="0"/>
              <w:right w:val="single" w:color="auto" w:sz="4" w:space="0"/>
            </w:tcBorders>
            <w:shd w:val="clear" w:color="auto" w:fill="FF0000"/>
            <w:vAlign w:val="center"/>
          </w:tcPr>
          <w:p w14:paraId="51A02E57">
            <w:pPr>
              <w:widowControl/>
              <w:spacing w:line="360" w:lineRule="auto"/>
              <w:rPr>
                <w:rFonts w:ascii="宋体" w:hAnsi="宋体"/>
                <w:color w:val="000000"/>
                <w:szCs w:val="21"/>
              </w:rPr>
            </w:pPr>
            <w:r>
              <w:rPr>
                <w:rFonts w:hint="eastAsia" w:ascii="宋体" w:hAnsi="宋体"/>
                <w:color w:val="000000"/>
                <w:szCs w:val="21"/>
                <w:lang w:val="en-US" w:eastAsia="zh-CN"/>
              </w:rPr>
              <w:t>一</w:t>
            </w:r>
            <w:r>
              <w:rPr>
                <w:rFonts w:hint="eastAsia" w:ascii="宋体" w:hAnsi="宋体"/>
                <w:color w:val="000000"/>
                <w:szCs w:val="21"/>
              </w:rPr>
              <w:t>级</w:t>
            </w:r>
          </w:p>
        </w:tc>
        <w:tc>
          <w:tcPr>
            <w:tcW w:w="6337" w:type="dxa"/>
            <w:tcBorders>
              <w:top w:val="single" w:color="auto" w:sz="4" w:space="0"/>
              <w:left w:val="single" w:color="auto" w:sz="4" w:space="0"/>
              <w:bottom w:val="single" w:color="auto" w:sz="4" w:space="0"/>
              <w:right w:val="single" w:color="auto" w:sz="4" w:space="0"/>
            </w:tcBorders>
            <w:vAlign w:val="center"/>
          </w:tcPr>
          <w:p w14:paraId="305EE008">
            <w:pPr>
              <w:widowControl/>
              <w:spacing w:line="360" w:lineRule="auto"/>
              <w:jc w:val="left"/>
              <w:rPr>
                <w:rFonts w:ascii="宋体" w:hAnsi="宋体"/>
                <w:color w:val="000000"/>
                <w:szCs w:val="21"/>
              </w:rPr>
            </w:pPr>
          </w:p>
        </w:tc>
      </w:tr>
      <w:tr w14:paraId="47B85A07">
        <w:tblPrEx>
          <w:tblCellMar>
            <w:top w:w="0" w:type="dxa"/>
            <w:left w:w="108" w:type="dxa"/>
            <w:bottom w:w="0" w:type="dxa"/>
            <w:right w:w="108" w:type="dxa"/>
          </w:tblCellMar>
        </w:tblPrEx>
        <w:trPr>
          <w:trHeight w:val="285" w:hRule="atLeast"/>
          <w:tblHeader/>
        </w:trPr>
        <w:tc>
          <w:tcPr>
            <w:tcW w:w="1526" w:type="dxa"/>
            <w:vMerge w:val="continue"/>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0BF14C60">
            <w:pPr>
              <w:widowControl/>
              <w:spacing w:line="360" w:lineRule="auto"/>
              <w:jc w:val="left"/>
              <w:rPr>
                <w:rFonts w:ascii="宋体" w:hAnsi="宋体" w:cs="宋体"/>
                <w:color w:val="000000"/>
                <w:kern w:val="0"/>
                <w:szCs w:val="21"/>
              </w:rPr>
            </w:pPr>
          </w:p>
        </w:tc>
        <w:tc>
          <w:tcPr>
            <w:tcW w:w="1417" w:type="dxa"/>
            <w:tcBorders>
              <w:top w:val="single" w:color="auto" w:sz="4" w:space="0"/>
              <w:left w:val="nil"/>
              <w:bottom w:val="single" w:color="auto" w:sz="4" w:space="0"/>
              <w:right w:val="single" w:color="auto" w:sz="4" w:space="0"/>
            </w:tcBorders>
            <w:shd w:val="clear" w:color="auto" w:fill="F79646" w:themeFill="accent6"/>
            <w:vAlign w:val="center"/>
          </w:tcPr>
          <w:p w14:paraId="252E002D">
            <w:pPr>
              <w:widowControl/>
              <w:spacing w:line="360" w:lineRule="auto"/>
              <w:jc w:val="left"/>
              <w:rPr>
                <w:rFonts w:ascii="宋体" w:hAnsi="宋体"/>
                <w:color w:val="000000"/>
                <w:szCs w:val="21"/>
              </w:rPr>
            </w:pPr>
            <w:r>
              <w:rPr>
                <w:rFonts w:hint="eastAsia" w:ascii="宋体" w:hAnsi="宋体"/>
                <w:color w:val="000000"/>
                <w:szCs w:val="21"/>
                <w:lang w:val="en-US" w:eastAsia="zh-CN"/>
              </w:rPr>
              <w:t>二</w:t>
            </w:r>
            <w:r>
              <w:rPr>
                <w:rFonts w:hint="eastAsia" w:ascii="宋体" w:hAnsi="宋体"/>
                <w:color w:val="000000"/>
                <w:szCs w:val="21"/>
              </w:rPr>
              <w:t>级</w:t>
            </w:r>
          </w:p>
        </w:tc>
        <w:tc>
          <w:tcPr>
            <w:tcW w:w="6337" w:type="dxa"/>
            <w:tcBorders>
              <w:top w:val="single" w:color="auto" w:sz="4" w:space="0"/>
              <w:left w:val="single" w:color="auto" w:sz="4" w:space="0"/>
              <w:bottom w:val="single" w:color="auto" w:sz="4" w:space="0"/>
              <w:right w:val="single" w:color="auto" w:sz="4" w:space="0"/>
            </w:tcBorders>
            <w:vAlign w:val="center"/>
          </w:tcPr>
          <w:p w14:paraId="3A7DC705">
            <w:pPr>
              <w:widowControl/>
              <w:spacing w:line="360" w:lineRule="auto"/>
              <w:jc w:val="left"/>
              <w:rPr>
                <w:rFonts w:ascii="宋体" w:hAnsi="宋体"/>
                <w:color w:val="000000"/>
                <w:szCs w:val="21"/>
              </w:rPr>
            </w:pPr>
          </w:p>
        </w:tc>
      </w:tr>
      <w:tr w14:paraId="72E27BFF">
        <w:tblPrEx>
          <w:tblCellMar>
            <w:top w:w="0" w:type="dxa"/>
            <w:left w:w="108" w:type="dxa"/>
            <w:bottom w:w="0" w:type="dxa"/>
            <w:right w:w="108" w:type="dxa"/>
          </w:tblCellMar>
        </w:tblPrEx>
        <w:trPr>
          <w:trHeight w:val="285" w:hRule="atLeast"/>
          <w:tblHeader/>
        </w:trPr>
        <w:tc>
          <w:tcPr>
            <w:tcW w:w="1526" w:type="dxa"/>
            <w:vMerge w:val="continue"/>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333B99C">
            <w:pPr>
              <w:widowControl/>
              <w:spacing w:line="360" w:lineRule="auto"/>
              <w:jc w:val="left"/>
              <w:rPr>
                <w:rFonts w:ascii="宋体" w:hAnsi="宋体" w:cs="宋体"/>
                <w:color w:val="000000"/>
                <w:kern w:val="0"/>
                <w:szCs w:val="21"/>
              </w:rPr>
            </w:pPr>
          </w:p>
        </w:tc>
        <w:tc>
          <w:tcPr>
            <w:tcW w:w="1417" w:type="dxa"/>
            <w:tcBorders>
              <w:top w:val="single" w:color="auto" w:sz="4" w:space="0"/>
              <w:left w:val="nil"/>
              <w:bottom w:val="single" w:color="auto" w:sz="4" w:space="0"/>
              <w:right w:val="single" w:color="auto" w:sz="4" w:space="0"/>
            </w:tcBorders>
            <w:shd w:val="clear" w:color="auto" w:fill="FFFF00"/>
            <w:vAlign w:val="center"/>
          </w:tcPr>
          <w:p w14:paraId="24A1B1A8">
            <w:pPr>
              <w:widowControl/>
              <w:spacing w:line="360" w:lineRule="auto"/>
              <w:jc w:val="left"/>
              <w:rPr>
                <w:rFonts w:ascii="宋体" w:hAnsi="宋体"/>
                <w:color w:val="000000"/>
                <w:szCs w:val="21"/>
              </w:rPr>
            </w:pPr>
            <w:r>
              <w:rPr>
                <w:rFonts w:hint="eastAsia" w:ascii="宋体" w:hAnsi="宋体"/>
                <w:color w:val="000000"/>
                <w:szCs w:val="21"/>
                <w:lang w:val="en-US" w:eastAsia="zh-CN"/>
              </w:rPr>
              <w:t>三</w:t>
            </w:r>
            <w:r>
              <w:rPr>
                <w:rFonts w:hint="eastAsia" w:ascii="宋体" w:hAnsi="宋体"/>
                <w:color w:val="000000"/>
                <w:szCs w:val="21"/>
              </w:rPr>
              <w:t>级</w:t>
            </w:r>
          </w:p>
        </w:tc>
        <w:tc>
          <w:tcPr>
            <w:tcW w:w="6337" w:type="dxa"/>
            <w:tcBorders>
              <w:top w:val="single" w:color="auto" w:sz="4" w:space="0"/>
              <w:left w:val="single" w:color="auto" w:sz="4" w:space="0"/>
              <w:bottom w:val="single" w:color="auto" w:sz="4" w:space="0"/>
              <w:right w:val="single" w:color="auto" w:sz="4" w:space="0"/>
            </w:tcBorders>
            <w:vAlign w:val="center"/>
          </w:tcPr>
          <w:p w14:paraId="70AA8F4B">
            <w:pPr>
              <w:widowControl/>
              <w:spacing w:line="360" w:lineRule="auto"/>
              <w:jc w:val="left"/>
              <w:rPr>
                <w:rFonts w:ascii="宋体" w:hAnsi="宋体"/>
                <w:color w:val="000000"/>
                <w:szCs w:val="21"/>
              </w:rPr>
            </w:pPr>
          </w:p>
        </w:tc>
      </w:tr>
      <w:tr w14:paraId="7D8B74E8">
        <w:tblPrEx>
          <w:tblCellMar>
            <w:top w:w="0" w:type="dxa"/>
            <w:left w:w="108" w:type="dxa"/>
            <w:bottom w:w="0" w:type="dxa"/>
            <w:right w:w="108" w:type="dxa"/>
          </w:tblCellMar>
        </w:tblPrEx>
        <w:trPr>
          <w:trHeight w:val="285" w:hRule="atLeast"/>
          <w:tblHeader/>
        </w:trPr>
        <w:tc>
          <w:tcPr>
            <w:tcW w:w="1526" w:type="dxa"/>
            <w:vMerge w:val="continue"/>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9E4D7D6">
            <w:pPr>
              <w:widowControl/>
              <w:spacing w:line="360" w:lineRule="auto"/>
              <w:jc w:val="left"/>
              <w:rPr>
                <w:rFonts w:ascii="宋体" w:hAnsi="宋体" w:cs="宋体"/>
                <w:color w:val="000000"/>
                <w:kern w:val="0"/>
                <w:szCs w:val="21"/>
              </w:rPr>
            </w:pPr>
          </w:p>
        </w:tc>
        <w:tc>
          <w:tcPr>
            <w:tcW w:w="1417" w:type="dxa"/>
            <w:tcBorders>
              <w:top w:val="single" w:color="auto" w:sz="4" w:space="0"/>
              <w:left w:val="nil"/>
              <w:bottom w:val="single" w:color="auto" w:sz="4" w:space="0"/>
              <w:right w:val="single" w:color="auto" w:sz="4" w:space="0"/>
            </w:tcBorders>
            <w:shd w:val="clear" w:color="auto" w:fill="92D050"/>
            <w:vAlign w:val="center"/>
          </w:tcPr>
          <w:p w14:paraId="754E3CE0">
            <w:pPr>
              <w:widowControl/>
              <w:spacing w:line="360" w:lineRule="auto"/>
              <w:jc w:val="left"/>
              <w:rPr>
                <w:rFonts w:ascii="宋体" w:hAnsi="宋体"/>
                <w:color w:val="000000"/>
                <w:szCs w:val="21"/>
              </w:rPr>
            </w:pPr>
            <w:r>
              <w:rPr>
                <w:rFonts w:hint="eastAsia" w:ascii="宋体" w:hAnsi="宋体"/>
                <w:color w:val="000000"/>
                <w:szCs w:val="21"/>
                <w:lang w:val="en-US" w:eastAsia="zh-CN"/>
              </w:rPr>
              <w:t>四</w:t>
            </w:r>
            <w:r>
              <w:rPr>
                <w:rFonts w:hint="eastAsia" w:ascii="宋体" w:hAnsi="宋体"/>
                <w:color w:val="000000"/>
                <w:szCs w:val="21"/>
              </w:rPr>
              <w:t>级</w:t>
            </w:r>
          </w:p>
        </w:tc>
        <w:tc>
          <w:tcPr>
            <w:tcW w:w="6337" w:type="dxa"/>
            <w:tcBorders>
              <w:top w:val="single" w:color="auto" w:sz="4" w:space="0"/>
              <w:left w:val="single" w:color="auto" w:sz="4" w:space="0"/>
              <w:bottom w:val="single" w:color="auto" w:sz="4" w:space="0"/>
              <w:right w:val="single" w:color="auto" w:sz="4" w:space="0"/>
            </w:tcBorders>
            <w:vAlign w:val="center"/>
          </w:tcPr>
          <w:p w14:paraId="455C7B0E">
            <w:pPr>
              <w:widowControl/>
              <w:spacing w:line="360" w:lineRule="auto"/>
              <w:jc w:val="left"/>
              <w:rPr>
                <w:rFonts w:ascii="宋体" w:hAnsi="宋体"/>
                <w:color w:val="000000"/>
                <w:szCs w:val="21"/>
              </w:rPr>
            </w:pPr>
          </w:p>
        </w:tc>
      </w:tr>
    </w:tbl>
    <w:p w14:paraId="1FCC802A">
      <w:pPr>
        <w:spacing w:line="360" w:lineRule="auto"/>
        <w:rPr>
          <w:rFonts w:asciiTheme="minorEastAsia" w:hAnsiTheme="minorEastAsia" w:eastAsiaTheme="minorEastAsia"/>
          <w:szCs w:val="21"/>
          <w:lang w:bidi="en-US"/>
        </w:rPr>
      </w:pPr>
    </w:p>
    <w:p w14:paraId="5A36CCF8">
      <w:pPr>
        <w:pStyle w:val="44"/>
        <w:numPr>
          <w:ilvl w:val="0"/>
          <w:numId w:val="7"/>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事件分级在事件的生命周期中是可以改变的，但是关于更改事件分级的原因和行为应该在事件单中记录；</w:t>
      </w:r>
    </w:p>
    <w:p w14:paraId="75CD8DD7">
      <w:pPr>
        <w:pStyle w:val="44"/>
        <w:numPr>
          <w:ilvl w:val="0"/>
          <w:numId w:val="7"/>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分级的准确评定需要不断地回顾事件，从而优化事件的分类和设定准确的分级。</w:t>
      </w:r>
      <w:r>
        <w:rPr>
          <w:rFonts w:asciiTheme="minorEastAsia" w:hAnsiTheme="minorEastAsia" w:eastAsiaTheme="minorEastAsia"/>
          <w:sz w:val="21"/>
          <w:szCs w:val="21"/>
          <w:lang w:eastAsia="zh-CN"/>
        </w:rPr>
        <w:t xml:space="preserve"> </w:t>
      </w:r>
    </w:p>
    <w:p w14:paraId="2E6C0725">
      <w:pPr>
        <w:spacing w:line="360" w:lineRule="auto"/>
        <w:rPr>
          <w:rFonts w:asciiTheme="minorEastAsia" w:hAnsiTheme="minorEastAsia" w:eastAsiaTheme="minorEastAsia"/>
          <w:szCs w:val="21"/>
        </w:rPr>
      </w:pPr>
      <w:r>
        <w:rPr>
          <w:rFonts w:hint="eastAsia" w:asciiTheme="minorEastAsia" w:hAnsiTheme="minorEastAsia" w:eastAsiaTheme="minorEastAsia"/>
          <w:b/>
          <w:szCs w:val="21"/>
        </w:rPr>
        <w:t>事件优先级</w:t>
      </w:r>
      <w:r>
        <w:rPr>
          <w:rFonts w:hint="eastAsia" w:asciiTheme="minorEastAsia" w:hAnsiTheme="minorEastAsia" w:eastAsiaTheme="minorEastAsia"/>
          <w:szCs w:val="21"/>
        </w:rPr>
        <w:t>：事件优先级由发生事件所导致的严重程度及影响范围所确定，具体划分细则如下：</w:t>
      </w:r>
    </w:p>
    <w:p w14:paraId="7D214B3C">
      <w:pPr>
        <w:pStyle w:val="44"/>
        <w:widowControl w:val="0"/>
        <w:numPr>
          <w:ilvl w:val="0"/>
          <w:numId w:val="8"/>
        </w:numPr>
        <w:spacing w:after="0" w:line="360" w:lineRule="auto"/>
        <w:contextualSpacing w:val="0"/>
        <w:jc w:val="both"/>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A级：</w:t>
      </w:r>
      <w:r>
        <w:rPr>
          <w:rFonts w:hint="eastAsia" w:asciiTheme="minorEastAsia" w:hAnsiTheme="minorEastAsia" w:eastAsiaTheme="minorEastAsia"/>
          <w:sz w:val="21"/>
          <w:szCs w:val="21"/>
          <w:lang w:eastAsia="zh-CN"/>
        </w:rPr>
        <w:t>事件非常严重，系统不能正常运转，没有任何变通解决办法，要求立即采取行动。这种故障通常与导致系统不能正常使用的系统崩溃有关。系统或整个企业功能关闭或不能运行。</w:t>
      </w:r>
    </w:p>
    <w:p w14:paraId="2911C63D">
      <w:pPr>
        <w:pStyle w:val="44"/>
        <w:widowControl w:val="0"/>
        <w:numPr>
          <w:ilvl w:val="0"/>
          <w:numId w:val="8"/>
        </w:numPr>
        <w:spacing w:after="0" w:line="360" w:lineRule="auto"/>
        <w:contextualSpacing w:val="0"/>
        <w:jc w:val="both"/>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B级</w:t>
      </w:r>
      <w:r>
        <w:rPr>
          <w:rFonts w:hint="eastAsia" w:asciiTheme="minorEastAsia" w:hAnsiTheme="minorEastAsia" w:eastAsiaTheme="minorEastAsia"/>
          <w:sz w:val="21"/>
          <w:szCs w:val="21"/>
          <w:lang w:eastAsia="zh-CN"/>
        </w:rPr>
        <w:t>：是指故障严重，系统能够运行，但需要使用人工流程或其他变通方法使业务能继续进行。</w:t>
      </w:r>
    </w:p>
    <w:p w14:paraId="664FB133">
      <w:pPr>
        <w:pStyle w:val="44"/>
        <w:widowControl w:val="0"/>
        <w:numPr>
          <w:ilvl w:val="0"/>
          <w:numId w:val="8"/>
        </w:numPr>
        <w:spacing w:after="0" w:line="360" w:lineRule="auto"/>
        <w:contextualSpacing w:val="0"/>
        <w:jc w:val="both"/>
        <w:rPr>
          <w:rFonts w:asciiTheme="minorEastAsia" w:hAnsiTheme="minorEastAsia" w:eastAsiaTheme="minorEastAsia"/>
          <w:sz w:val="21"/>
          <w:szCs w:val="21"/>
          <w:lang w:eastAsia="zh-CN"/>
        </w:rPr>
      </w:pPr>
      <w:r>
        <w:rPr>
          <w:rFonts w:hint="eastAsia" w:asciiTheme="minorEastAsia" w:hAnsiTheme="minorEastAsia" w:eastAsiaTheme="minorEastAsia"/>
          <w:b/>
          <w:sz w:val="21"/>
          <w:szCs w:val="21"/>
          <w:lang w:eastAsia="zh-CN"/>
        </w:rPr>
        <w:t>C级</w:t>
      </w:r>
      <w:r>
        <w:rPr>
          <w:rFonts w:hint="eastAsia" w:asciiTheme="minorEastAsia" w:hAnsiTheme="minorEastAsia" w:eastAsiaTheme="minorEastAsia"/>
          <w:sz w:val="21"/>
          <w:szCs w:val="21"/>
          <w:lang w:eastAsia="zh-CN"/>
        </w:rPr>
        <w:t>：是性质不太严重的事件，影响（但未阻止）客户完成工作的能力。</w:t>
      </w:r>
    </w:p>
    <w:p w14:paraId="04D53173">
      <w:pPr>
        <w:pStyle w:val="44"/>
        <w:widowControl w:val="0"/>
        <w:numPr>
          <w:ilvl w:val="0"/>
          <w:numId w:val="8"/>
        </w:numPr>
        <w:spacing w:after="0" w:line="360" w:lineRule="auto"/>
        <w:contextualSpacing w:val="0"/>
        <w:jc w:val="both"/>
        <w:rPr>
          <w:rFonts w:asciiTheme="minorEastAsia" w:hAnsiTheme="minorEastAsia" w:eastAsiaTheme="minorEastAsia"/>
          <w:sz w:val="21"/>
          <w:szCs w:val="21"/>
          <w:lang w:eastAsia="zh-CN"/>
        </w:rPr>
      </w:pPr>
      <w:r>
        <w:rPr>
          <w:rFonts w:hint="eastAsia" w:asciiTheme="minorEastAsia" w:hAnsiTheme="minorEastAsia" w:eastAsiaTheme="minorEastAsia"/>
          <w:b/>
          <w:szCs w:val="21"/>
        </w:rPr>
        <w:t>D级</w:t>
      </w:r>
      <w:r>
        <w:rPr>
          <w:rFonts w:hint="eastAsia" w:asciiTheme="minorEastAsia" w:hAnsiTheme="minorEastAsia" w:eastAsiaTheme="minorEastAsia"/>
          <w:szCs w:val="21"/>
        </w:rPr>
        <w:t>：</w:t>
      </w:r>
      <w:r>
        <w:rPr>
          <w:rFonts w:hint="eastAsia" w:asciiTheme="minorEastAsia" w:hAnsiTheme="minorEastAsia" w:eastAsiaTheme="minorEastAsia" w:cstheme="majorBidi"/>
          <w:kern w:val="0"/>
          <w:szCs w:val="21"/>
          <w:lang w:bidi="en-US"/>
        </w:rPr>
        <w:t>是用户终端故障。性质轻微的事件，影响（但未阻止）客户完成工作的能力，可以通过更换或重启外部设备解决。</w:t>
      </w:r>
    </w:p>
    <w:p w14:paraId="6B260464">
      <w:pPr>
        <w:spacing w:line="360" w:lineRule="auto"/>
        <w:rPr>
          <w:rFonts w:asciiTheme="minorEastAsia" w:hAnsiTheme="minorEastAsia" w:eastAsiaTheme="minorEastAsia"/>
          <w:szCs w:val="21"/>
        </w:rPr>
      </w:pPr>
    </w:p>
    <w:p w14:paraId="5A200913">
      <w:pPr>
        <w:pStyle w:val="4"/>
        <w:numPr>
          <w:ilvl w:val="2"/>
          <w:numId w:val="2"/>
        </w:numPr>
        <w:spacing w:line="360" w:lineRule="auto"/>
        <w:rPr>
          <w:rFonts w:asciiTheme="minorEastAsia" w:hAnsiTheme="minorEastAsia" w:eastAsiaTheme="minorEastAsia"/>
          <w:sz w:val="21"/>
          <w:szCs w:val="21"/>
          <w:lang w:bidi="en-US"/>
        </w:rPr>
      </w:pPr>
      <w:bookmarkStart w:id="14" w:name="_Toc15324"/>
      <w:r>
        <w:rPr>
          <w:rFonts w:hint="eastAsia" w:asciiTheme="minorEastAsia" w:hAnsiTheme="minorEastAsia" w:eastAsiaTheme="minorEastAsia"/>
          <w:sz w:val="21"/>
          <w:szCs w:val="21"/>
          <w:lang w:bidi="en-US"/>
        </w:rPr>
        <w:t>处理时间要求</w:t>
      </w:r>
      <w:bookmarkEnd w:id="14"/>
    </w:p>
    <w:p w14:paraId="75FBEC2C">
      <w:pPr>
        <w:spacing w:line="360" w:lineRule="auto"/>
        <w:ind w:firstLine="420" w:firstLineChars="200"/>
        <w:rPr>
          <w:rFonts w:asciiTheme="minorEastAsia" w:hAnsiTheme="minorEastAsia" w:eastAsiaTheme="minorEastAsia"/>
          <w:szCs w:val="21"/>
          <w:lang w:bidi="en-US"/>
        </w:rPr>
      </w:pPr>
      <w:r>
        <w:rPr>
          <w:rFonts w:hint="eastAsia" w:asciiTheme="minorEastAsia" w:hAnsiTheme="minorEastAsia" w:eastAsiaTheme="minorEastAsia"/>
          <w:szCs w:val="21"/>
          <w:lang w:bidi="en-US"/>
        </w:rPr>
        <w:t>不同分级的事件对应不同的远程和现场的响应和解决时间，具体如下（供应商的解决时间由转出责任人来承担，并对供应商的解决时间进行评定）：</w:t>
      </w:r>
    </w:p>
    <w:tbl>
      <w:tblPr>
        <w:tblStyle w:val="26"/>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5"/>
        <w:gridCol w:w="2019"/>
        <w:gridCol w:w="2088"/>
        <w:gridCol w:w="1954"/>
        <w:gridCol w:w="1954"/>
      </w:tblGrid>
      <w:tr w14:paraId="6DADC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blHeader/>
          <w:jc w:val="center"/>
        </w:trPr>
        <w:tc>
          <w:tcPr>
            <w:tcW w:w="1265" w:type="dxa"/>
            <w:shd w:val="clear" w:color="auto" w:fill="CCCCCC"/>
            <w:vAlign w:val="center"/>
          </w:tcPr>
          <w:p w14:paraId="7F4BAAA9">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事件分级</w:t>
            </w:r>
          </w:p>
        </w:tc>
        <w:tc>
          <w:tcPr>
            <w:tcW w:w="2019" w:type="dxa"/>
            <w:shd w:val="clear" w:color="auto" w:fill="CCCCCC"/>
            <w:vAlign w:val="center"/>
          </w:tcPr>
          <w:p w14:paraId="2ADF4933">
            <w:pPr>
              <w:widowControl/>
              <w:spacing w:line="240" w:lineRule="auto"/>
              <w:jc w:val="center"/>
              <w:rPr>
                <w:rFonts w:cs="宋体" w:asciiTheme="minorEastAsia" w:hAnsiTheme="minorEastAsia" w:eastAsiaTheme="minorEastAsia"/>
                <w:b/>
                <w:color w:val="000000"/>
                <w:kern w:val="0"/>
                <w:szCs w:val="21"/>
              </w:rPr>
            </w:pPr>
            <w:r>
              <w:rPr>
                <w:rFonts w:hint="eastAsia" w:cs="宋体" w:asciiTheme="minorEastAsia" w:hAnsiTheme="minorEastAsia" w:eastAsiaTheme="minorEastAsia"/>
                <w:b/>
                <w:color w:val="000000"/>
                <w:kern w:val="0"/>
                <w:szCs w:val="21"/>
              </w:rPr>
              <w:t>一线转出时间</w:t>
            </w:r>
          </w:p>
        </w:tc>
        <w:tc>
          <w:tcPr>
            <w:tcW w:w="2088" w:type="dxa"/>
            <w:shd w:val="clear" w:color="auto" w:fill="CCCCCC"/>
            <w:vAlign w:val="center"/>
          </w:tcPr>
          <w:p w14:paraId="3EC8F33E">
            <w:pPr>
              <w:widowControl/>
              <w:spacing w:line="240" w:lineRule="auto"/>
              <w:jc w:val="center"/>
              <w:rPr>
                <w:rFonts w:cs="宋体" w:asciiTheme="minorEastAsia" w:hAnsiTheme="minorEastAsia" w:eastAsiaTheme="minorEastAsia"/>
                <w:b/>
                <w:color w:val="000000"/>
                <w:kern w:val="0"/>
                <w:szCs w:val="21"/>
              </w:rPr>
            </w:pPr>
            <w:r>
              <w:rPr>
                <w:rFonts w:hint="eastAsia" w:cs="宋体" w:asciiTheme="minorEastAsia" w:hAnsiTheme="minorEastAsia" w:eastAsiaTheme="minorEastAsia"/>
                <w:b/>
                <w:color w:val="000000"/>
                <w:kern w:val="0"/>
                <w:szCs w:val="21"/>
              </w:rPr>
              <w:t>二线解决时间</w:t>
            </w:r>
          </w:p>
        </w:tc>
        <w:tc>
          <w:tcPr>
            <w:tcW w:w="1954" w:type="dxa"/>
            <w:shd w:val="clear" w:color="auto" w:fill="CCCCCC"/>
            <w:vAlign w:val="center"/>
          </w:tcPr>
          <w:p w14:paraId="16903CF5">
            <w:pPr>
              <w:widowControl/>
              <w:spacing w:line="240" w:lineRule="auto"/>
              <w:jc w:val="center"/>
              <w:rPr>
                <w:rFonts w:cs="宋体" w:asciiTheme="minorEastAsia" w:hAnsiTheme="minorEastAsia" w:eastAsiaTheme="minorEastAsia"/>
                <w:b/>
                <w:color w:val="000000"/>
                <w:kern w:val="0"/>
                <w:szCs w:val="21"/>
              </w:rPr>
            </w:pPr>
            <w:r>
              <w:rPr>
                <w:rFonts w:hint="eastAsia" w:cs="宋体" w:asciiTheme="minorEastAsia" w:hAnsiTheme="minorEastAsia" w:eastAsiaTheme="minorEastAsia"/>
                <w:b/>
                <w:color w:val="000000"/>
                <w:kern w:val="0"/>
                <w:szCs w:val="21"/>
              </w:rPr>
              <w:t>升级解决时间</w:t>
            </w:r>
          </w:p>
        </w:tc>
        <w:tc>
          <w:tcPr>
            <w:tcW w:w="1954" w:type="dxa"/>
            <w:shd w:val="clear" w:color="auto" w:fill="CCCCCC"/>
            <w:vAlign w:val="center"/>
          </w:tcPr>
          <w:p w14:paraId="269330B0">
            <w:pPr>
              <w:widowControl/>
              <w:spacing w:line="240" w:lineRule="auto"/>
              <w:jc w:val="center"/>
              <w:rPr>
                <w:rFonts w:cs="宋体" w:asciiTheme="minorEastAsia" w:hAnsiTheme="minorEastAsia" w:eastAsiaTheme="minorEastAsia"/>
                <w:b/>
                <w:color w:val="000000"/>
                <w:kern w:val="0"/>
                <w:szCs w:val="21"/>
              </w:rPr>
            </w:pPr>
            <w:r>
              <w:rPr>
                <w:rFonts w:hint="eastAsia" w:cs="宋体" w:asciiTheme="minorEastAsia" w:hAnsiTheme="minorEastAsia" w:eastAsiaTheme="minorEastAsia"/>
                <w:b/>
                <w:color w:val="000000"/>
                <w:kern w:val="0"/>
                <w:szCs w:val="21"/>
              </w:rPr>
              <w:t>整体解决时间</w:t>
            </w:r>
          </w:p>
        </w:tc>
      </w:tr>
      <w:tr w14:paraId="17862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265" w:type="dxa"/>
            <w:vAlign w:val="center"/>
          </w:tcPr>
          <w:p w14:paraId="44B8A5E8">
            <w:pPr>
              <w:spacing w:line="360" w:lineRule="auto"/>
              <w:jc w:val="center"/>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一级事件</w:t>
            </w:r>
          </w:p>
        </w:tc>
        <w:tc>
          <w:tcPr>
            <w:tcW w:w="2019" w:type="dxa"/>
            <w:vAlign w:val="center"/>
          </w:tcPr>
          <w:p w14:paraId="37757B17">
            <w:pPr>
              <w:widowControl/>
              <w:spacing w:line="360" w:lineRule="auto"/>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5分钟</w:t>
            </w:r>
          </w:p>
        </w:tc>
        <w:tc>
          <w:tcPr>
            <w:tcW w:w="2088" w:type="dxa"/>
            <w:vAlign w:val="center"/>
          </w:tcPr>
          <w:p w14:paraId="282D2CE1">
            <w:pPr>
              <w:widowControl/>
              <w:spacing w:line="360" w:lineRule="auto"/>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r>
              <w:rPr>
                <w:rFonts w:cs="宋体" w:asciiTheme="minorEastAsia" w:hAnsiTheme="minorEastAsia" w:eastAsiaTheme="minorEastAsia"/>
                <w:kern w:val="0"/>
                <w:szCs w:val="21"/>
              </w:rPr>
              <w:t>0</w:t>
            </w:r>
            <w:r>
              <w:rPr>
                <w:rFonts w:hint="eastAsia" w:cs="宋体" w:asciiTheme="minorEastAsia" w:hAnsiTheme="minorEastAsia" w:eastAsiaTheme="minorEastAsia"/>
                <w:kern w:val="0"/>
                <w:szCs w:val="21"/>
              </w:rPr>
              <w:t>分钟</w:t>
            </w:r>
          </w:p>
        </w:tc>
        <w:tc>
          <w:tcPr>
            <w:tcW w:w="1954" w:type="dxa"/>
            <w:vAlign w:val="center"/>
          </w:tcPr>
          <w:p w14:paraId="0143D6F6">
            <w:pPr>
              <w:widowControl/>
              <w:spacing w:line="360" w:lineRule="auto"/>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r>
              <w:rPr>
                <w:rFonts w:cs="宋体" w:asciiTheme="minorEastAsia" w:hAnsiTheme="minorEastAsia" w:eastAsiaTheme="minorEastAsia"/>
                <w:kern w:val="0"/>
                <w:szCs w:val="21"/>
              </w:rPr>
              <w:t>5</w:t>
            </w:r>
            <w:r>
              <w:rPr>
                <w:rFonts w:hint="eastAsia" w:cs="宋体" w:asciiTheme="minorEastAsia" w:hAnsiTheme="minorEastAsia" w:eastAsiaTheme="minorEastAsia"/>
                <w:kern w:val="0"/>
                <w:szCs w:val="21"/>
              </w:rPr>
              <w:t>分钟</w:t>
            </w:r>
          </w:p>
        </w:tc>
        <w:tc>
          <w:tcPr>
            <w:tcW w:w="1954" w:type="dxa"/>
            <w:shd w:val="clear" w:color="auto" w:fill="BEBEBE" w:themeFill="background1" w:themeFillShade="BF"/>
            <w:vAlign w:val="center"/>
          </w:tcPr>
          <w:p w14:paraId="3EC0DCED">
            <w:pPr>
              <w:widowControl/>
              <w:spacing w:line="360" w:lineRule="auto"/>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r>
              <w:rPr>
                <w:rFonts w:cs="宋体" w:asciiTheme="minorEastAsia" w:hAnsiTheme="minorEastAsia" w:eastAsiaTheme="minorEastAsia"/>
                <w:kern w:val="0"/>
                <w:szCs w:val="21"/>
              </w:rPr>
              <w:t>0</w:t>
            </w:r>
            <w:r>
              <w:rPr>
                <w:rFonts w:hint="eastAsia" w:cs="宋体" w:asciiTheme="minorEastAsia" w:hAnsiTheme="minorEastAsia" w:eastAsiaTheme="minorEastAsia"/>
                <w:kern w:val="0"/>
                <w:szCs w:val="21"/>
              </w:rPr>
              <w:t>分钟</w:t>
            </w:r>
          </w:p>
        </w:tc>
      </w:tr>
      <w:tr w14:paraId="27279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265" w:type="dxa"/>
            <w:vAlign w:val="center"/>
          </w:tcPr>
          <w:p w14:paraId="117F3E54">
            <w:pPr>
              <w:spacing w:line="360" w:lineRule="auto"/>
              <w:jc w:val="center"/>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二级事件</w:t>
            </w:r>
          </w:p>
        </w:tc>
        <w:tc>
          <w:tcPr>
            <w:tcW w:w="2019" w:type="dxa"/>
            <w:vAlign w:val="center"/>
          </w:tcPr>
          <w:p w14:paraId="4F0D133C">
            <w:pPr>
              <w:widowControl/>
              <w:spacing w:line="360" w:lineRule="auto"/>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5分钟</w:t>
            </w:r>
          </w:p>
        </w:tc>
        <w:tc>
          <w:tcPr>
            <w:tcW w:w="2088" w:type="dxa"/>
            <w:vAlign w:val="center"/>
          </w:tcPr>
          <w:p w14:paraId="1BB4EB91">
            <w:pPr>
              <w:widowControl/>
              <w:spacing w:line="360" w:lineRule="auto"/>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r>
              <w:rPr>
                <w:rFonts w:cs="宋体" w:asciiTheme="minorEastAsia" w:hAnsiTheme="minorEastAsia" w:eastAsiaTheme="minorEastAsia"/>
                <w:kern w:val="0"/>
                <w:szCs w:val="21"/>
              </w:rPr>
              <w:t>0</w:t>
            </w:r>
            <w:r>
              <w:rPr>
                <w:rFonts w:hint="eastAsia" w:cs="宋体" w:asciiTheme="minorEastAsia" w:hAnsiTheme="minorEastAsia" w:eastAsiaTheme="minorEastAsia"/>
                <w:kern w:val="0"/>
                <w:szCs w:val="21"/>
              </w:rPr>
              <w:t>分钟</w:t>
            </w:r>
          </w:p>
        </w:tc>
        <w:tc>
          <w:tcPr>
            <w:tcW w:w="1954" w:type="dxa"/>
            <w:vAlign w:val="center"/>
          </w:tcPr>
          <w:p w14:paraId="6C53EFBE">
            <w:pPr>
              <w:widowControl/>
              <w:spacing w:line="360" w:lineRule="auto"/>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r>
              <w:rPr>
                <w:rFonts w:cs="宋体" w:asciiTheme="minorEastAsia" w:hAnsiTheme="minorEastAsia" w:eastAsiaTheme="minorEastAsia"/>
                <w:kern w:val="0"/>
                <w:szCs w:val="21"/>
              </w:rPr>
              <w:t>0</w:t>
            </w:r>
            <w:r>
              <w:rPr>
                <w:rFonts w:hint="eastAsia" w:cs="宋体" w:asciiTheme="minorEastAsia" w:hAnsiTheme="minorEastAsia" w:eastAsiaTheme="minorEastAsia"/>
                <w:kern w:val="0"/>
                <w:szCs w:val="21"/>
              </w:rPr>
              <w:t>分钟</w:t>
            </w:r>
          </w:p>
        </w:tc>
        <w:tc>
          <w:tcPr>
            <w:tcW w:w="1954" w:type="dxa"/>
            <w:shd w:val="clear" w:color="auto" w:fill="BEBEBE" w:themeFill="background1" w:themeFillShade="BF"/>
            <w:vAlign w:val="center"/>
          </w:tcPr>
          <w:p w14:paraId="015FC254">
            <w:pPr>
              <w:widowControl/>
              <w:spacing w:line="360" w:lineRule="auto"/>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r>
              <w:rPr>
                <w:rFonts w:cs="宋体" w:asciiTheme="minorEastAsia" w:hAnsiTheme="minorEastAsia" w:eastAsiaTheme="minorEastAsia"/>
                <w:kern w:val="0"/>
                <w:szCs w:val="21"/>
              </w:rPr>
              <w:t>5</w:t>
            </w:r>
            <w:r>
              <w:rPr>
                <w:rFonts w:hint="eastAsia" w:cs="宋体" w:asciiTheme="minorEastAsia" w:hAnsiTheme="minorEastAsia" w:eastAsiaTheme="minorEastAsia"/>
                <w:kern w:val="0"/>
                <w:szCs w:val="21"/>
              </w:rPr>
              <w:t>分钟</w:t>
            </w:r>
          </w:p>
        </w:tc>
      </w:tr>
      <w:tr w14:paraId="787A1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1265" w:type="dxa"/>
            <w:vAlign w:val="center"/>
          </w:tcPr>
          <w:p w14:paraId="6C62554A">
            <w:pPr>
              <w:spacing w:line="360" w:lineRule="auto"/>
              <w:jc w:val="center"/>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三级事件</w:t>
            </w:r>
          </w:p>
        </w:tc>
        <w:tc>
          <w:tcPr>
            <w:tcW w:w="2019" w:type="dxa"/>
            <w:vAlign w:val="center"/>
          </w:tcPr>
          <w:p w14:paraId="0F5A36DF">
            <w:pPr>
              <w:widowControl/>
              <w:spacing w:line="360" w:lineRule="auto"/>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5分钟</w:t>
            </w:r>
          </w:p>
        </w:tc>
        <w:tc>
          <w:tcPr>
            <w:tcW w:w="2088" w:type="dxa"/>
            <w:vAlign w:val="center"/>
          </w:tcPr>
          <w:p w14:paraId="1D2D4DEF">
            <w:pPr>
              <w:widowControl/>
              <w:spacing w:line="360" w:lineRule="auto"/>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r>
              <w:rPr>
                <w:rFonts w:cs="宋体" w:asciiTheme="minorEastAsia" w:hAnsiTheme="minorEastAsia" w:eastAsiaTheme="minorEastAsia"/>
                <w:kern w:val="0"/>
                <w:szCs w:val="21"/>
              </w:rPr>
              <w:t>5</w:t>
            </w:r>
            <w:r>
              <w:rPr>
                <w:rFonts w:hint="eastAsia" w:cs="宋体" w:asciiTheme="minorEastAsia" w:hAnsiTheme="minorEastAsia" w:eastAsiaTheme="minorEastAsia"/>
                <w:kern w:val="0"/>
                <w:szCs w:val="21"/>
              </w:rPr>
              <w:t>分钟</w:t>
            </w:r>
          </w:p>
        </w:tc>
        <w:tc>
          <w:tcPr>
            <w:tcW w:w="1954" w:type="dxa"/>
            <w:vAlign w:val="center"/>
          </w:tcPr>
          <w:p w14:paraId="2071D17D">
            <w:pPr>
              <w:widowControl/>
              <w:spacing w:line="360" w:lineRule="auto"/>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r>
              <w:rPr>
                <w:rFonts w:cs="宋体" w:asciiTheme="minorEastAsia" w:hAnsiTheme="minorEastAsia" w:eastAsiaTheme="minorEastAsia"/>
                <w:kern w:val="0"/>
                <w:szCs w:val="21"/>
              </w:rPr>
              <w:t>0</w:t>
            </w:r>
            <w:r>
              <w:rPr>
                <w:rFonts w:hint="eastAsia" w:cs="宋体" w:asciiTheme="minorEastAsia" w:hAnsiTheme="minorEastAsia" w:eastAsiaTheme="minorEastAsia"/>
                <w:kern w:val="0"/>
                <w:szCs w:val="21"/>
              </w:rPr>
              <w:t>分钟</w:t>
            </w:r>
          </w:p>
        </w:tc>
        <w:tc>
          <w:tcPr>
            <w:tcW w:w="1954" w:type="dxa"/>
            <w:shd w:val="clear" w:color="auto" w:fill="BEBEBE" w:themeFill="background1" w:themeFillShade="BF"/>
            <w:vAlign w:val="center"/>
          </w:tcPr>
          <w:p w14:paraId="16516876">
            <w:pPr>
              <w:widowControl/>
              <w:spacing w:line="360" w:lineRule="auto"/>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r>
              <w:rPr>
                <w:rFonts w:cs="宋体" w:asciiTheme="minorEastAsia" w:hAnsiTheme="minorEastAsia" w:eastAsiaTheme="minorEastAsia"/>
                <w:kern w:val="0"/>
                <w:szCs w:val="21"/>
              </w:rPr>
              <w:t>0</w:t>
            </w:r>
            <w:r>
              <w:rPr>
                <w:rFonts w:hint="eastAsia" w:cs="宋体" w:asciiTheme="minorEastAsia" w:hAnsiTheme="minorEastAsia" w:eastAsiaTheme="minorEastAsia"/>
                <w:kern w:val="0"/>
                <w:szCs w:val="21"/>
              </w:rPr>
              <w:t>分钟</w:t>
            </w:r>
          </w:p>
        </w:tc>
      </w:tr>
      <w:tr w14:paraId="75875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1265" w:type="dxa"/>
            <w:vAlign w:val="center"/>
          </w:tcPr>
          <w:p w14:paraId="472E7FCF">
            <w:pPr>
              <w:pStyle w:val="54"/>
              <w:ind w:firstLine="0" w:firstLineChars="0"/>
              <w:jc w:val="center"/>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四级事件</w:t>
            </w:r>
          </w:p>
        </w:tc>
        <w:tc>
          <w:tcPr>
            <w:tcW w:w="2019" w:type="dxa"/>
            <w:vAlign w:val="center"/>
          </w:tcPr>
          <w:p w14:paraId="6D5C4CFE">
            <w:pPr>
              <w:widowControl/>
              <w:spacing w:line="360" w:lineRule="auto"/>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5分钟</w:t>
            </w:r>
          </w:p>
        </w:tc>
        <w:tc>
          <w:tcPr>
            <w:tcW w:w="2088" w:type="dxa"/>
            <w:vAlign w:val="center"/>
          </w:tcPr>
          <w:p w14:paraId="5DC23BE9">
            <w:pPr>
              <w:widowControl/>
              <w:spacing w:line="360" w:lineRule="auto"/>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r>
              <w:rPr>
                <w:rFonts w:cs="宋体" w:asciiTheme="minorEastAsia" w:hAnsiTheme="minorEastAsia" w:eastAsiaTheme="minorEastAsia"/>
                <w:kern w:val="0"/>
                <w:szCs w:val="21"/>
              </w:rPr>
              <w:t>5</w:t>
            </w:r>
            <w:r>
              <w:rPr>
                <w:rFonts w:hint="eastAsia" w:cs="宋体" w:asciiTheme="minorEastAsia" w:hAnsiTheme="minorEastAsia" w:eastAsiaTheme="minorEastAsia"/>
                <w:kern w:val="0"/>
                <w:szCs w:val="21"/>
              </w:rPr>
              <w:t>分钟</w:t>
            </w:r>
          </w:p>
        </w:tc>
        <w:tc>
          <w:tcPr>
            <w:tcW w:w="1954" w:type="dxa"/>
            <w:vAlign w:val="center"/>
          </w:tcPr>
          <w:p w14:paraId="60A37800">
            <w:pPr>
              <w:widowControl/>
              <w:spacing w:line="360" w:lineRule="auto"/>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r>
              <w:rPr>
                <w:rFonts w:cs="宋体" w:asciiTheme="minorEastAsia" w:hAnsiTheme="minorEastAsia" w:eastAsiaTheme="minorEastAsia"/>
                <w:kern w:val="0"/>
                <w:szCs w:val="21"/>
              </w:rPr>
              <w:t>0</w:t>
            </w:r>
            <w:r>
              <w:rPr>
                <w:rFonts w:hint="eastAsia" w:cs="宋体" w:asciiTheme="minorEastAsia" w:hAnsiTheme="minorEastAsia" w:eastAsiaTheme="minorEastAsia"/>
                <w:kern w:val="0"/>
                <w:szCs w:val="21"/>
              </w:rPr>
              <w:t>分钟</w:t>
            </w:r>
          </w:p>
        </w:tc>
        <w:tc>
          <w:tcPr>
            <w:tcW w:w="1954" w:type="dxa"/>
            <w:shd w:val="clear" w:color="auto" w:fill="BEBEBE" w:themeFill="background1" w:themeFillShade="BF"/>
            <w:vAlign w:val="center"/>
          </w:tcPr>
          <w:p w14:paraId="78323387">
            <w:pPr>
              <w:widowControl/>
              <w:spacing w:line="360" w:lineRule="auto"/>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r>
              <w:rPr>
                <w:rFonts w:cs="宋体" w:asciiTheme="minorEastAsia" w:hAnsiTheme="minorEastAsia" w:eastAsiaTheme="minorEastAsia"/>
                <w:kern w:val="0"/>
                <w:szCs w:val="21"/>
              </w:rPr>
              <w:t>20</w:t>
            </w:r>
            <w:r>
              <w:rPr>
                <w:rFonts w:hint="eastAsia" w:cs="宋体" w:asciiTheme="minorEastAsia" w:hAnsiTheme="minorEastAsia" w:eastAsiaTheme="minorEastAsia"/>
                <w:kern w:val="0"/>
                <w:szCs w:val="21"/>
              </w:rPr>
              <w:t>分钟</w:t>
            </w:r>
          </w:p>
        </w:tc>
      </w:tr>
    </w:tbl>
    <w:p w14:paraId="0BD1EAFE">
      <w:pPr>
        <w:spacing w:line="360" w:lineRule="auto"/>
        <w:ind w:firstLine="420" w:firstLineChars="200"/>
        <w:rPr>
          <w:rFonts w:asciiTheme="minorEastAsia" w:hAnsiTheme="minorEastAsia" w:eastAsiaTheme="minorEastAsia"/>
          <w:szCs w:val="21"/>
        </w:rPr>
      </w:pPr>
    </w:p>
    <w:p w14:paraId="2CB92446">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 xml:space="preserve">其中主要考核时间为一线转出和二线解决时间，如果遇到需要升级给三线或者供应商的时候，一律统计为升级解决时间。 </w:t>
      </w:r>
      <w:r>
        <w:rPr>
          <w:rFonts w:asciiTheme="minorEastAsia" w:hAnsiTheme="minorEastAsia" w:eastAsiaTheme="minorEastAsia"/>
          <w:szCs w:val="21"/>
        </w:rPr>
        <w:t xml:space="preserve">   </w:t>
      </w:r>
    </w:p>
    <w:p w14:paraId="2CB5248E">
      <w:pPr>
        <w:pStyle w:val="4"/>
        <w:numPr>
          <w:ilvl w:val="2"/>
          <w:numId w:val="2"/>
        </w:numPr>
        <w:spacing w:line="360" w:lineRule="auto"/>
        <w:rPr>
          <w:rFonts w:asciiTheme="minorEastAsia" w:hAnsiTheme="minorEastAsia" w:eastAsiaTheme="minorEastAsia"/>
          <w:sz w:val="21"/>
          <w:szCs w:val="21"/>
          <w:lang w:bidi="en-US"/>
        </w:rPr>
      </w:pPr>
      <w:bookmarkStart w:id="15" w:name="_Toc16491"/>
      <w:r>
        <w:rPr>
          <w:rFonts w:hint="eastAsia" w:asciiTheme="minorEastAsia" w:hAnsiTheme="minorEastAsia" w:eastAsiaTheme="minorEastAsia"/>
          <w:sz w:val="21"/>
          <w:szCs w:val="21"/>
          <w:lang w:bidi="en-US"/>
        </w:rPr>
        <w:t>事件升级原则定义</w:t>
      </w:r>
      <w:bookmarkEnd w:id="15"/>
    </w:p>
    <w:p w14:paraId="29301434">
      <w:pPr>
        <w:spacing w:line="360" w:lineRule="auto"/>
        <w:ind w:firstLine="420" w:firstLineChars="200"/>
        <w:rPr>
          <w:rFonts w:asciiTheme="minorEastAsia" w:hAnsiTheme="minorEastAsia" w:eastAsiaTheme="minorEastAsia"/>
          <w:szCs w:val="21"/>
          <w:lang w:bidi="en-US"/>
        </w:rPr>
      </w:pPr>
      <w:r>
        <w:rPr>
          <w:rFonts w:hint="eastAsia" w:asciiTheme="minorEastAsia" w:hAnsiTheme="minorEastAsia" w:eastAsiaTheme="minorEastAsia"/>
          <w:szCs w:val="21"/>
          <w:lang w:bidi="en-US"/>
        </w:rPr>
        <w:t>事件升级原则定义的目的是为不同优先级的事件分配合适的资源，确保其在约定的时限内得到解决。从事件单创建之后所经过的时间作为触发事件升级的时间标准。事件升级方式包括：技术升级和管理升级。</w:t>
      </w:r>
    </w:p>
    <w:p w14:paraId="37A21E8F">
      <w:pPr>
        <w:spacing w:line="360" w:lineRule="auto"/>
        <w:ind w:firstLine="422" w:firstLineChars="200"/>
        <w:rPr>
          <w:rFonts w:asciiTheme="minorEastAsia" w:hAnsiTheme="minorEastAsia" w:eastAsiaTheme="minorEastAsia"/>
          <w:b/>
          <w:szCs w:val="21"/>
          <w:lang w:bidi="en-US"/>
        </w:rPr>
      </w:pPr>
      <w:r>
        <w:rPr>
          <w:rFonts w:hint="eastAsia" w:asciiTheme="minorEastAsia" w:hAnsiTheme="minorEastAsia" w:eastAsiaTheme="minorEastAsia"/>
          <w:b/>
          <w:szCs w:val="21"/>
          <w:lang w:bidi="en-US"/>
        </w:rPr>
        <w:t>技术升级：</w:t>
      </w:r>
    </w:p>
    <w:p w14:paraId="2DFE0A3A">
      <w:pPr>
        <w:spacing w:line="360" w:lineRule="auto"/>
        <w:ind w:firstLine="420" w:firstLineChars="200"/>
        <w:rPr>
          <w:rFonts w:asciiTheme="minorEastAsia" w:hAnsiTheme="minorEastAsia" w:eastAsiaTheme="minorEastAsia"/>
          <w:szCs w:val="21"/>
          <w:lang w:bidi="en-US"/>
        </w:rPr>
      </w:pPr>
      <w:r>
        <w:rPr>
          <w:rFonts w:hint="eastAsia" w:asciiTheme="minorEastAsia" w:hAnsiTheme="minorEastAsia" w:eastAsiaTheme="minorEastAsia"/>
          <w:szCs w:val="21"/>
          <w:lang w:bidi="en-US"/>
        </w:rPr>
        <w:t>指基于技术能力要求而将事件转移给更高技术级别的运维支持团队。包括从一线派单给二线，二线转移给三线，或二三线派单给供应商。</w:t>
      </w:r>
    </w:p>
    <w:p w14:paraId="56769060">
      <w:pPr>
        <w:spacing w:line="360" w:lineRule="auto"/>
        <w:ind w:firstLine="420" w:firstLineChars="200"/>
        <w:rPr>
          <w:rFonts w:asciiTheme="minorEastAsia" w:hAnsiTheme="minorEastAsia" w:eastAsiaTheme="minorEastAsia"/>
          <w:szCs w:val="21"/>
          <w:lang w:bidi="en-US"/>
        </w:rPr>
      </w:pPr>
    </w:p>
    <w:p w14:paraId="4A2C78E1">
      <w:pPr>
        <w:spacing w:line="360" w:lineRule="auto"/>
        <w:ind w:firstLine="422" w:firstLineChars="200"/>
        <w:rPr>
          <w:rFonts w:asciiTheme="minorEastAsia" w:hAnsiTheme="minorEastAsia" w:eastAsiaTheme="minorEastAsia"/>
          <w:b/>
          <w:szCs w:val="21"/>
          <w:lang w:bidi="en-US"/>
        </w:rPr>
      </w:pPr>
      <w:r>
        <w:rPr>
          <w:rFonts w:hint="eastAsia" w:asciiTheme="minorEastAsia" w:hAnsiTheme="minorEastAsia" w:eastAsiaTheme="minorEastAsia"/>
          <w:b/>
          <w:szCs w:val="21"/>
          <w:lang w:bidi="en-US"/>
        </w:rPr>
        <w:t>管理升级：</w:t>
      </w:r>
    </w:p>
    <w:p w14:paraId="6BCCF6AF">
      <w:pPr>
        <w:spacing w:line="360" w:lineRule="auto"/>
        <w:ind w:firstLine="420" w:firstLineChars="200"/>
        <w:rPr>
          <w:rFonts w:asciiTheme="minorEastAsia" w:hAnsiTheme="minorEastAsia" w:eastAsiaTheme="minorEastAsia"/>
          <w:szCs w:val="21"/>
          <w:lang w:bidi="en-US"/>
        </w:rPr>
      </w:pPr>
      <w:r>
        <w:rPr>
          <w:rFonts w:hint="eastAsia" w:asciiTheme="minorEastAsia" w:hAnsiTheme="minorEastAsia" w:eastAsiaTheme="minorEastAsia"/>
          <w:szCs w:val="21"/>
          <w:lang w:bidi="en-US"/>
        </w:rPr>
        <w:t>一、二级事件发生时，服务台需要立即通知事件经理，并由事件经理通知分管领导。对于所有级别的事件，若未在规定时间内解决，服务台工程师需升级至事件经理。</w:t>
      </w:r>
    </w:p>
    <w:tbl>
      <w:tblPr>
        <w:tblStyle w:val="26"/>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3"/>
        <w:gridCol w:w="3428"/>
        <w:gridCol w:w="3159"/>
      </w:tblGrid>
      <w:tr w14:paraId="18187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blHeader/>
          <w:jc w:val="center"/>
        </w:trPr>
        <w:tc>
          <w:tcPr>
            <w:tcW w:w="2693" w:type="dxa"/>
            <w:shd w:val="clear" w:color="auto" w:fill="CCCCCC"/>
            <w:vAlign w:val="center"/>
          </w:tcPr>
          <w:p w14:paraId="59C8D134">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事件分级</w:t>
            </w:r>
          </w:p>
        </w:tc>
        <w:tc>
          <w:tcPr>
            <w:tcW w:w="3428" w:type="dxa"/>
            <w:shd w:val="clear" w:color="auto" w:fill="CCCCCC"/>
            <w:vAlign w:val="center"/>
          </w:tcPr>
          <w:p w14:paraId="0D4AA577">
            <w:pPr>
              <w:widowControl/>
              <w:spacing w:line="240" w:lineRule="auto"/>
              <w:jc w:val="center"/>
              <w:rPr>
                <w:rFonts w:cs="宋体" w:asciiTheme="minorEastAsia" w:hAnsiTheme="minorEastAsia" w:eastAsiaTheme="minorEastAsia"/>
                <w:b/>
                <w:color w:val="000000"/>
                <w:kern w:val="0"/>
                <w:szCs w:val="21"/>
              </w:rPr>
            </w:pPr>
            <w:r>
              <w:rPr>
                <w:rFonts w:hint="eastAsia" w:cs="宋体" w:asciiTheme="minorEastAsia" w:hAnsiTheme="minorEastAsia" w:eastAsiaTheme="minorEastAsia"/>
                <w:b/>
                <w:color w:val="000000"/>
                <w:kern w:val="0"/>
                <w:szCs w:val="21"/>
              </w:rPr>
              <w:t>事件经理</w:t>
            </w:r>
          </w:p>
        </w:tc>
        <w:tc>
          <w:tcPr>
            <w:tcW w:w="3159" w:type="dxa"/>
            <w:shd w:val="clear" w:color="auto" w:fill="CCCCCC"/>
            <w:vAlign w:val="center"/>
          </w:tcPr>
          <w:p w14:paraId="0E32079F">
            <w:pPr>
              <w:widowControl/>
              <w:spacing w:line="240" w:lineRule="auto"/>
              <w:jc w:val="center"/>
              <w:rPr>
                <w:rFonts w:cs="宋体" w:asciiTheme="minorEastAsia" w:hAnsiTheme="minorEastAsia" w:eastAsiaTheme="minorEastAsia"/>
                <w:b/>
                <w:color w:val="000000"/>
                <w:kern w:val="0"/>
                <w:szCs w:val="21"/>
              </w:rPr>
            </w:pPr>
            <w:r>
              <w:rPr>
                <w:rFonts w:hint="eastAsia" w:cs="宋体" w:asciiTheme="minorEastAsia" w:hAnsiTheme="minorEastAsia" w:eastAsiaTheme="minorEastAsia"/>
                <w:b/>
                <w:color w:val="000000"/>
                <w:kern w:val="0"/>
                <w:szCs w:val="21"/>
              </w:rPr>
              <w:t>分管领导</w:t>
            </w:r>
          </w:p>
        </w:tc>
      </w:tr>
      <w:tr w14:paraId="4A6AF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693" w:type="dxa"/>
            <w:vAlign w:val="center"/>
          </w:tcPr>
          <w:p w14:paraId="2256D83A">
            <w:pPr>
              <w:spacing w:line="360" w:lineRule="auto"/>
              <w:jc w:val="center"/>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一级事件</w:t>
            </w:r>
          </w:p>
        </w:tc>
        <w:tc>
          <w:tcPr>
            <w:tcW w:w="3428" w:type="dxa"/>
            <w:vAlign w:val="center"/>
          </w:tcPr>
          <w:p w14:paraId="14BE6EFF">
            <w:pPr>
              <w:widowControl/>
              <w:spacing w:line="360" w:lineRule="auto"/>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立即、超时</w:t>
            </w:r>
          </w:p>
        </w:tc>
        <w:tc>
          <w:tcPr>
            <w:tcW w:w="3159" w:type="dxa"/>
          </w:tcPr>
          <w:p w14:paraId="3F73C98C">
            <w:pPr>
              <w:widowControl/>
              <w:spacing w:line="360" w:lineRule="auto"/>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立即</w:t>
            </w:r>
          </w:p>
        </w:tc>
      </w:tr>
      <w:tr w14:paraId="2B6A0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2693" w:type="dxa"/>
            <w:vAlign w:val="center"/>
          </w:tcPr>
          <w:p w14:paraId="28D7F77D">
            <w:pPr>
              <w:spacing w:line="360" w:lineRule="auto"/>
              <w:jc w:val="center"/>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二级事件</w:t>
            </w:r>
          </w:p>
        </w:tc>
        <w:tc>
          <w:tcPr>
            <w:tcW w:w="3428" w:type="dxa"/>
            <w:vAlign w:val="center"/>
          </w:tcPr>
          <w:p w14:paraId="013DBE12">
            <w:pPr>
              <w:widowControl/>
              <w:spacing w:line="360" w:lineRule="auto"/>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立即、超时</w:t>
            </w:r>
          </w:p>
        </w:tc>
        <w:tc>
          <w:tcPr>
            <w:tcW w:w="3159" w:type="dxa"/>
          </w:tcPr>
          <w:p w14:paraId="2CA8F585">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kern w:val="0"/>
                <w:szCs w:val="21"/>
              </w:rPr>
              <w:t>立即</w:t>
            </w:r>
          </w:p>
        </w:tc>
      </w:tr>
      <w:tr w14:paraId="06B92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2693" w:type="dxa"/>
            <w:vAlign w:val="center"/>
          </w:tcPr>
          <w:p w14:paraId="34E26CEA">
            <w:pPr>
              <w:spacing w:line="360" w:lineRule="auto"/>
              <w:jc w:val="center"/>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三级事件</w:t>
            </w:r>
          </w:p>
        </w:tc>
        <w:tc>
          <w:tcPr>
            <w:tcW w:w="3428" w:type="dxa"/>
            <w:vAlign w:val="center"/>
          </w:tcPr>
          <w:p w14:paraId="45B7A6AB">
            <w:pPr>
              <w:widowControl/>
              <w:spacing w:line="360" w:lineRule="auto"/>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超时</w:t>
            </w:r>
          </w:p>
        </w:tc>
        <w:tc>
          <w:tcPr>
            <w:tcW w:w="3159" w:type="dxa"/>
          </w:tcPr>
          <w:p w14:paraId="4473B8CD">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N/A</w:t>
            </w:r>
          </w:p>
        </w:tc>
      </w:tr>
      <w:tr w14:paraId="446B2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2693" w:type="dxa"/>
            <w:vAlign w:val="center"/>
          </w:tcPr>
          <w:p w14:paraId="0E7F3941">
            <w:pPr>
              <w:pStyle w:val="54"/>
              <w:ind w:firstLine="0" w:firstLineChars="0"/>
              <w:jc w:val="center"/>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四级</w:t>
            </w:r>
            <w:r>
              <w:rPr>
                <w:rFonts w:hint="eastAsia" w:cs="Arial" w:asciiTheme="minorEastAsia" w:hAnsiTheme="minorEastAsia" w:eastAsiaTheme="minorEastAsia"/>
                <w:color w:val="000000"/>
                <w:szCs w:val="21"/>
              </w:rPr>
              <w:t>事件</w:t>
            </w:r>
          </w:p>
        </w:tc>
        <w:tc>
          <w:tcPr>
            <w:tcW w:w="3428" w:type="dxa"/>
            <w:vAlign w:val="center"/>
          </w:tcPr>
          <w:p w14:paraId="56128747">
            <w:pPr>
              <w:widowControl/>
              <w:spacing w:line="360" w:lineRule="auto"/>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超时</w:t>
            </w:r>
          </w:p>
        </w:tc>
        <w:tc>
          <w:tcPr>
            <w:tcW w:w="3159" w:type="dxa"/>
          </w:tcPr>
          <w:p w14:paraId="00ECD7B7">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N/A</w:t>
            </w:r>
          </w:p>
        </w:tc>
      </w:tr>
    </w:tbl>
    <w:p w14:paraId="4D3D7676">
      <w:pPr>
        <w:spacing w:line="360" w:lineRule="auto"/>
        <w:rPr>
          <w:rFonts w:asciiTheme="minorEastAsia" w:hAnsiTheme="minorEastAsia" w:eastAsiaTheme="minorEastAsia"/>
          <w:szCs w:val="21"/>
          <w:lang w:bidi="en-US"/>
        </w:rPr>
      </w:pPr>
    </w:p>
    <w:p w14:paraId="7C17B5B0">
      <w:pPr>
        <w:pStyle w:val="4"/>
        <w:numPr>
          <w:ilvl w:val="2"/>
          <w:numId w:val="2"/>
        </w:numPr>
        <w:spacing w:line="360" w:lineRule="auto"/>
        <w:rPr>
          <w:rFonts w:asciiTheme="minorEastAsia" w:hAnsiTheme="minorEastAsia" w:eastAsiaTheme="minorEastAsia"/>
          <w:sz w:val="21"/>
          <w:szCs w:val="21"/>
          <w:lang w:bidi="en-US"/>
        </w:rPr>
      </w:pPr>
      <w:bookmarkStart w:id="16" w:name="_Toc26425"/>
      <w:r>
        <w:rPr>
          <w:rFonts w:hint="eastAsia" w:asciiTheme="minorEastAsia" w:hAnsiTheme="minorEastAsia" w:eastAsiaTheme="minorEastAsia"/>
          <w:sz w:val="21"/>
          <w:szCs w:val="21"/>
          <w:lang w:bidi="en-US"/>
        </w:rPr>
        <w:t>重大事件定义</w:t>
      </w:r>
      <w:bookmarkEnd w:id="16"/>
    </w:p>
    <w:p w14:paraId="61EF0D9C">
      <w:pPr>
        <w:spacing w:line="360" w:lineRule="auto"/>
        <w:ind w:firstLine="420" w:firstLineChars="200"/>
        <w:rPr>
          <w:rFonts w:asciiTheme="minorEastAsia" w:hAnsiTheme="minorEastAsia" w:eastAsiaTheme="minorEastAsia"/>
          <w:szCs w:val="21"/>
          <w:lang w:bidi="en-US"/>
        </w:rPr>
      </w:pPr>
      <w:r>
        <w:rPr>
          <w:rFonts w:hint="eastAsia" w:asciiTheme="minorEastAsia" w:hAnsiTheme="minorEastAsia" w:eastAsiaTheme="minorEastAsia"/>
          <w:szCs w:val="21"/>
          <w:lang w:bidi="en-US"/>
        </w:rPr>
        <w:t>事件级别为一级和二级的事件称为重大事件。重大事件需要在第一时间通知事件经理，并由事件经理通知分管领导，由事件经理全程跟进。事件解决后，需要对重大事件进行回顾，分析原因，并采取改进措施，需要由事件解决人提交《重大事件报告》，经事件经理审核后，上报分管领导。</w:t>
      </w:r>
    </w:p>
    <w:p w14:paraId="57A94709">
      <w:pPr>
        <w:spacing w:line="360" w:lineRule="auto"/>
        <w:ind w:firstLine="420" w:firstLineChars="200"/>
        <w:rPr>
          <w:rFonts w:asciiTheme="minorEastAsia" w:hAnsiTheme="minorEastAsia" w:eastAsiaTheme="minorEastAsia"/>
          <w:szCs w:val="21"/>
          <w:lang w:bidi="en-US"/>
        </w:rPr>
      </w:pPr>
      <w:r>
        <w:rPr>
          <w:rFonts w:hint="eastAsia" w:asciiTheme="minorEastAsia" w:hAnsiTheme="minorEastAsia" w:eastAsiaTheme="minorEastAsia"/>
          <w:szCs w:val="21"/>
          <w:lang w:bidi="en-US"/>
        </w:rPr>
        <w:t>除了一级与二级事件外，当出现以下情况下，可以由事件经理直接将事件升级为重大事件：</w:t>
      </w:r>
    </w:p>
    <w:p w14:paraId="0BB8D9F8">
      <w:pPr>
        <w:pStyle w:val="4"/>
        <w:numPr>
          <w:ilvl w:val="2"/>
          <w:numId w:val="2"/>
        </w:numPr>
        <w:spacing w:line="360" w:lineRule="auto"/>
        <w:rPr>
          <w:rFonts w:asciiTheme="minorEastAsia" w:hAnsiTheme="minorEastAsia" w:eastAsiaTheme="minorEastAsia"/>
          <w:sz w:val="21"/>
          <w:szCs w:val="21"/>
          <w:lang w:bidi="en-US"/>
        </w:rPr>
      </w:pPr>
      <w:bookmarkStart w:id="17" w:name="_Toc27088"/>
      <w:r>
        <w:rPr>
          <w:rFonts w:hint="eastAsia" w:asciiTheme="minorEastAsia" w:hAnsiTheme="minorEastAsia" w:eastAsiaTheme="minorEastAsia"/>
          <w:sz w:val="21"/>
          <w:szCs w:val="21"/>
          <w:lang w:bidi="en-US"/>
        </w:rPr>
        <w:t>事件状态</w:t>
      </w:r>
      <w:bookmarkEnd w:id="17"/>
    </w:p>
    <w:p w14:paraId="69289328">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“事件状态”表明事件当前所处的处理状态，具体定义如下：</w:t>
      </w:r>
    </w:p>
    <w:tbl>
      <w:tblPr>
        <w:tblStyle w:val="26"/>
        <w:tblW w:w="9280" w:type="dxa"/>
        <w:jc w:val="center"/>
        <w:tblLayout w:type="fixed"/>
        <w:tblCellMar>
          <w:top w:w="0" w:type="dxa"/>
          <w:left w:w="108" w:type="dxa"/>
          <w:bottom w:w="0" w:type="dxa"/>
          <w:right w:w="108" w:type="dxa"/>
        </w:tblCellMar>
      </w:tblPr>
      <w:tblGrid>
        <w:gridCol w:w="2625"/>
        <w:gridCol w:w="6655"/>
      </w:tblGrid>
      <w:tr w14:paraId="57C35546">
        <w:tblPrEx>
          <w:tblCellMar>
            <w:top w:w="0" w:type="dxa"/>
            <w:left w:w="108" w:type="dxa"/>
            <w:bottom w:w="0" w:type="dxa"/>
            <w:right w:w="108" w:type="dxa"/>
          </w:tblCellMar>
        </w:tblPrEx>
        <w:trPr>
          <w:trHeight w:val="539" w:hRule="atLeast"/>
          <w:jc w:val="center"/>
        </w:trPr>
        <w:tc>
          <w:tcPr>
            <w:tcW w:w="262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89B9D7E">
            <w:pPr>
              <w:widowControl/>
              <w:spacing w:line="240" w:lineRule="auto"/>
              <w:jc w:val="center"/>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状态代码</w:t>
            </w:r>
          </w:p>
        </w:tc>
        <w:tc>
          <w:tcPr>
            <w:tcW w:w="6655"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2FD5241E">
            <w:pPr>
              <w:widowControl/>
              <w:spacing w:line="240" w:lineRule="auto"/>
              <w:jc w:val="center"/>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描述</w:t>
            </w:r>
          </w:p>
        </w:tc>
      </w:tr>
      <w:tr w14:paraId="111B6679">
        <w:tblPrEx>
          <w:tblCellMar>
            <w:top w:w="0" w:type="dxa"/>
            <w:left w:w="108" w:type="dxa"/>
            <w:bottom w:w="0" w:type="dxa"/>
            <w:right w:w="108" w:type="dxa"/>
          </w:tblCellMar>
        </w:tblPrEx>
        <w:trPr>
          <w:trHeight w:val="285" w:hRule="atLeast"/>
          <w:jc w:val="center"/>
        </w:trPr>
        <w:tc>
          <w:tcPr>
            <w:tcW w:w="2625" w:type="dxa"/>
            <w:tcBorders>
              <w:top w:val="nil"/>
              <w:left w:val="single" w:color="auto" w:sz="4" w:space="0"/>
              <w:bottom w:val="single" w:color="auto" w:sz="4" w:space="0"/>
              <w:right w:val="single" w:color="auto" w:sz="4" w:space="0"/>
            </w:tcBorders>
            <w:shd w:val="clear" w:color="auto" w:fill="auto"/>
            <w:vAlign w:val="center"/>
          </w:tcPr>
          <w:p w14:paraId="34FB9C23">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服务台受理</w:t>
            </w:r>
          </w:p>
        </w:tc>
        <w:tc>
          <w:tcPr>
            <w:tcW w:w="6655" w:type="dxa"/>
            <w:tcBorders>
              <w:top w:val="nil"/>
              <w:left w:val="nil"/>
              <w:bottom w:val="single" w:color="auto" w:sz="4" w:space="0"/>
              <w:right w:val="single" w:color="auto" w:sz="4" w:space="0"/>
            </w:tcBorders>
            <w:shd w:val="clear" w:color="auto" w:fill="auto"/>
            <w:vAlign w:val="center"/>
          </w:tcPr>
          <w:p w14:paraId="4F20B2CF">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一个事件已经被服务台记录或创建。</w:t>
            </w:r>
          </w:p>
        </w:tc>
      </w:tr>
      <w:tr w14:paraId="10B195CB">
        <w:tblPrEx>
          <w:tblCellMar>
            <w:top w:w="0" w:type="dxa"/>
            <w:left w:w="108" w:type="dxa"/>
            <w:bottom w:w="0" w:type="dxa"/>
            <w:right w:w="108" w:type="dxa"/>
          </w:tblCellMar>
        </w:tblPrEx>
        <w:trPr>
          <w:trHeight w:val="285" w:hRule="atLeast"/>
          <w:jc w:val="center"/>
        </w:trPr>
        <w:tc>
          <w:tcPr>
            <w:tcW w:w="2625" w:type="dxa"/>
            <w:tcBorders>
              <w:top w:val="nil"/>
              <w:left w:val="single" w:color="auto" w:sz="4" w:space="0"/>
              <w:bottom w:val="single" w:color="auto" w:sz="4" w:space="0"/>
              <w:right w:val="single" w:color="auto" w:sz="4" w:space="0"/>
            </w:tcBorders>
            <w:shd w:val="clear" w:color="auto" w:fill="auto"/>
            <w:vAlign w:val="center"/>
          </w:tcPr>
          <w:p w14:paraId="03DCC0AC">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待响应</w:t>
            </w:r>
          </w:p>
        </w:tc>
        <w:tc>
          <w:tcPr>
            <w:tcW w:w="6655" w:type="dxa"/>
            <w:tcBorders>
              <w:top w:val="nil"/>
              <w:left w:val="nil"/>
              <w:bottom w:val="single" w:color="auto" w:sz="4" w:space="0"/>
              <w:right w:val="single" w:color="auto" w:sz="4" w:space="0"/>
            </w:tcBorders>
            <w:shd w:val="clear" w:color="auto" w:fill="auto"/>
            <w:vAlign w:val="center"/>
          </w:tcPr>
          <w:p w14:paraId="460DF3B4">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一个事件已经被分派，等待指派工程师受理。</w:t>
            </w:r>
          </w:p>
        </w:tc>
      </w:tr>
      <w:tr w14:paraId="655CF9F0">
        <w:tblPrEx>
          <w:tblCellMar>
            <w:top w:w="0" w:type="dxa"/>
            <w:left w:w="108" w:type="dxa"/>
            <w:bottom w:w="0" w:type="dxa"/>
            <w:right w:w="108" w:type="dxa"/>
          </w:tblCellMar>
        </w:tblPrEx>
        <w:trPr>
          <w:trHeight w:val="285" w:hRule="atLeast"/>
          <w:jc w:val="center"/>
        </w:trPr>
        <w:tc>
          <w:tcPr>
            <w:tcW w:w="2625" w:type="dxa"/>
            <w:tcBorders>
              <w:top w:val="nil"/>
              <w:left w:val="single" w:color="auto" w:sz="4" w:space="0"/>
              <w:bottom w:val="single" w:color="auto" w:sz="4" w:space="0"/>
              <w:right w:val="single" w:color="auto" w:sz="4" w:space="0"/>
            </w:tcBorders>
            <w:shd w:val="clear" w:color="auto" w:fill="auto"/>
            <w:vAlign w:val="center"/>
          </w:tcPr>
          <w:p w14:paraId="68656C66">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受理中</w:t>
            </w:r>
          </w:p>
        </w:tc>
        <w:tc>
          <w:tcPr>
            <w:tcW w:w="6655" w:type="dxa"/>
            <w:tcBorders>
              <w:top w:val="nil"/>
              <w:left w:val="nil"/>
              <w:bottom w:val="single" w:color="auto" w:sz="4" w:space="0"/>
              <w:right w:val="single" w:color="auto" w:sz="4" w:space="0"/>
            </w:tcBorders>
            <w:shd w:val="clear" w:color="auto" w:fill="auto"/>
            <w:vAlign w:val="center"/>
          </w:tcPr>
          <w:p w14:paraId="22B9A18E">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指派工程师已响应被分派的工单，并对工单进行分析和处理。</w:t>
            </w:r>
          </w:p>
        </w:tc>
      </w:tr>
      <w:tr w14:paraId="1AE176E8">
        <w:tblPrEx>
          <w:tblCellMar>
            <w:top w:w="0" w:type="dxa"/>
            <w:left w:w="108" w:type="dxa"/>
            <w:bottom w:w="0" w:type="dxa"/>
            <w:right w:w="108" w:type="dxa"/>
          </w:tblCellMar>
        </w:tblPrEx>
        <w:trPr>
          <w:trHeight w:val="1710" w:hRule="atLeast"/>
          <w:jc w:val="center"/>
        </w:trPr>
        <w:tc>
          <w:tcPr>
            <w:tcW w:w="2625" w:type="dxa"/>
            <w:tcBorders>
              <w:top w:val="nil"/>
              <w:left w:val="single" w:color="auto" w:sz="4" w:space="0"/>
              <w:bottom w:val="nil"/>
              <w:right w:val="single" w:color="auto" w:sz="4" w:space="0"/>
            </w:tcBorders>
            <w:shd w:val="clear" w:color="auto" w:fill="auto"/>
            <w:vAlign w:val="center"/>
          </w:tcPr>
          <w:p w14:paraId="6FB50BE3">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挂起</w:t>
            </w:r>
          </w:p>
        </w:tc>
        <w:tc>
          <w:tcPr>
            <w:tcW w:w="6655" w:type="dxa"/>
            <w:tcBorders>
              <w:top w:val="nil"/>
              <w:left w:val="nil"/>
              <w:bottom w:val="single" w:color="auto" w:sz="4" w:space="0"/>
              <w:right w:val="single" w:color="auto" w:sz="4" w:space="0"/>
            </w:tcBorders>
            <w:shd w:val="clear" w:color="auto" w:fill="auto"/>
            <w:vAlign w:val="center"/>
          </w:tcPr>
          <w:p w14:paraId="0870B289">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事件信息不完整，或在某些情况下阻止事件处理人对事件进行处理，此时事件处理时间计算暂停，挂起的原因包括：</w:t>
            </w:r>
          </w:p>
          <w:p w14:paraId="4BF2BC52">
            <w:pPr>
              <w:pStyle w:val="44"/>
              <w:numPr>
                <w:ilvl w:val="0"/>
                <w:numId w:val="9"/>
              </w:numPr>
              <w:spacing w:line="360" w:lineRule="auto"/>
              <w:rPr>
                <w:rFonts w:cs="宋体" w:asciiTheme="minorEastAsia" w:hAnsiTheme="minorEastAsia" w:eastAsiaTheme="minorEastAsia"/>
                <w:color w:val="000000"/>
                <w:szCs w:val="21"/>
                <w:lang w:eastAsia="zh-CN"/>
              </w:rPr>
            </w:pPr>
            <w:r>
              <w:rPr>
                <w:rFonts w:hint="eastAsia" w:cs="宋体" w:asciiTheme="minorEastAsia" w:hAnsiTheme="minorEastAsia" w:eastAsiaTheme="minorEastAsia"/>
                <w:color w:val="000000"/>
                <w:szCs w:val="21"/>
                <w:lang w:eastAsia="zh-CN"/>
              </w:rPr>
              <w:t>需要用户提供更详细的信息；</w:t>
            </w:r>
          </w:p>
          <w:p w14:paraId="1FBC56B8">
            <w:pPr>
              <w:pStyle w:val="44"/>
              <w:numPr>
                <w:ilvl w:val="0"/>
                <w:numId w:val="9"/>
              </w:numPr>
              <w:spacing w:line="360" w:lineRule="auto"/>
              <w:rPr>
                <w:rFonts w:cs="宋体" w:asciiTheme="minorEastAsia" w:hAnsiTheme="minorEastAsia" w:eastAsiaTheme="minorEastAsia"/>
                <w:color w:val="000000"/>
                <w:szCs w:val="21"/>
                <w:lang w:eastAsia="zh-CN"/>
              </w:rPr>
            </w:pPr>
            <w:r>
              <w:rPr>
                <w:rFonts w:hint="eastAsia" w:cs="宋体" w:asciiTheme="minorEastAsia" w:hAnsiTheme="minorEastAsia" w:eastAsiaTheme="minorEastAsia"/>
                <w:color w:val="000000"/>
                <w:szCs w:val="21"/>
                <w:lang w:eastAsia="zh-CN"/>
              </w:rPr>
              <w:t>不能联系到用户；</w:t>
            </w:r>
          </w:p>
          <w:p w14:paraId="39A0340A">
            <w:pPr>
              <w:pStyle w:val="44"/>
              <w:numPr>
                <w:ilvl w:val="0"/>
                <w:numId w:val="9"/>
              </w:numPr>
              <w:spacing w:line="360" w:lineRule="auto"/>
              <w:rPr>
                <w:rFonts w:cs="宋体" w:asciiTheme="minorEastAsia" w:hAnsiTheme="minorEastAsia" w:eastAsiaTheme="minorEastAsia"/>
                <w:color w:val="000000"/>
                <w:szCs w:val="21"/>
                <w:lang w:eastAsia="zh-CN"/>
              </w:rPr>
            </w:pPr>
            <w:r>
              <w:rPr>
                <w:rFonts w:hint="eastAsia" w:cs="宋体" w:asciiTheme="minorEastAsia" w:hAnsiTheme="minorEastAsia" w:eastAsiaTheme="minorEastAsia"/>
                <w:color w:val="000000"/>
                <w:szCs w:val="21"/>
                <w:lang w:eastAsia="zh-CN"/>
              </w:rPr>
              <w:t>自身无法解决需要提交供应商解决的工单；</w:t>
            </w:r>
          </w:p>
          <w:p w14:paraId="6BD32597">
            <w:pPr>
              <w:pStyle w:val="44"/>
              <w:numPr>
                <w:ilvl w:val="0"/>
                <w:numId w:val="9"/>
              </w:numPr>
              <w:spacing w:line="360" w:lineRule="auto"/>
              <w:rPr>
                <w:rFonts w:cs="宋体" w:asciiTheme="minorEastAsia" w:hAnsiTheme="minorEastAsia" w:eastAsiaTheme="minorEastAsia"/>
                <w:color w:val="000000"/>
                <w:szCs w:val="21"/>
                <w:lang w:eastAsia="zh-CN"/>
              </w:rPr>
            </w:pPr>
            <w:r>
              <w:rPr>
                <w:rFonts w:hint="eastAsia" w:cs="宋体" w:asciiTheme="minorEastAsia" w:hAnsiTheme="minorEastAsia" w:eastAsiaTheme="minorEastAsia"/>
                <w:color w:val="000000"/>
                <w:szCs w:val="21"/>
                <w:lang w:eastAsia="zh-CN"/>
              </w:rPr>
              <w:t>不可抗拒力 原因。</w:t>
            </w:r>
          </w:p>
          <w:p w14:paraId="29C95551">
            <w:pP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所有挂起过事件，须每月以报表形式由工具输出，由事件经理进行分析与检验。</w:t>
            </w:r>
          </w:p>
        </w:tc>
      </w:tr>
      <w:tr w14:paraId="5015B662">
        <w:tblPrEx>
          <w:tblCellMar>
            <w:top w:w="0" w:type="dxa"/>
            <w:left w:w="108" w:type="dxa"/>
            <w:bottom w:w="0" w:type="dxa"/>
            <w:right w:w="108" w:type="dxa"/>
          </w:tblCellMar>
        </w:tblPrEx>
        <w:trPr>
          <w:trHeight w:val="285" w:hRule="atLeast"/>
          <w:jc w:val="center"/>
        </w:trPr>
        <w:tc>
          <w:tcPr>
            <w:tcW w:w="2625" w:type="dxa"/>
            <w:tcBorders>
              <w:top w:val="single" w:color="auto" w:sz="4" w:space="0"/>
              <w:left w:val="single" w:color="auto" w:sz="4" w:space="0"/>
              <w:bottom w:val="single" w:color="auto" w:sz="4" w:space="0"/>
              <w:right w:val="single" w:color="auto" w:sz="4" w:space="0"/>
            </w:tcBorders>
            <w:shd w:val="clear" w:color="auto" w:fill="auto"/>
            <w:vAlign w:val="center"/>
          </w:tcPr>
          <w:p w14:paraId="28FEA451">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升级处理中</w:t>
            </w:r>
          </w:p>
        </w:tc>
        <w:tc>
          <w:tcPr>
            <w:tcW w:w="6655" w:type="dxa"/>
            <w:tcBorders>
              <w:top w:val="nil"/>
              <w:left w:val="nil"/>
              <w:bottom w:val="single" w:color="auto" w:sz="4" w:space="0"/>
              <w:right w:val="single" w:color="auto" w:sz="4" w:space="0"/>
            </w:tcBorders>
            <w:shd w:val="clear" w:color="auto" w:fill="auto"/>
            <w:vAlign w:val="center"/>
          </w:tcPr>
          <w:p w14:paraId="0D72F3CA">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事件由供应商或三线工程师进行处理，但当前指派工程师依然为主要责任人。</w:t>
            </w:r>
          </w:p>
        </w:tc>
      </w:tr>
      <w:tr w14:paraId="6AF4F050">
        <w:tblPrEx>
          <w:tblCellMar>
            <w:top w:w="0" w:type="dxa"/>
            <w:left w:w="108" w:type="dxa"/>
            <w:bottom w:w="0" w:type="dxa"/>
            <w:right w:w="108" w:type="dxa"/>
          </w:tblCellMar>
        </w:tblPrEx>
        <w:trPr>
          <w:trHeight w:val="285" w:hRule="atLeast"/>
          <w:jc w:val="center"/>
        </w:trPr>
        <w:tc>
          <w:tcPr>
            <w:tcW w:w="2625" w:type="dxa"/>
            <w:tcBorders>
              <w:top w:val="single" w:color="auto" w:sz="4" w:space="0"/>
              <w:left w:val="single" w:color="auto" w:sz="4" w:space="0"/>
              <w:bottom w:val="single" w:color="auto" w:sz="4" w:space="0"/>
              <w:right w:val="single" w:color="auto" w:sz="4" w:space="0"/>
            </w:tcBorders>
            <w:shd w:val="clear" w:color="auto" w:fill="auto"/>
            <w:vAlign w:val="center"/>
          </w:tcPr>
          <w:p w14:paraId="437024C9">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已解决</w:t>
            </w:r>
          </w:p>
        </w:tc>
        <w:tc>
          <w:tcPr>
            <w:tcW w:w="6655" w:type="dxa"/>
            <w:tcBorders>
              <w:top w:val="nil"/>
              <w:left w:val="nil"/>
              <w:bottom w:val="single" w:color="auto" w:sz="4" w:space="0"/>
              <w:right w:val="single" w:color="auto" w:sz="4" w:space="0"/>
            </w:tcBorders>
            <w:shd w:val="clear" w:color="auto" w:fill="auto"/>
            <w:vAlign w:val="center"/>
          </w:tcPr>
          <w:p w14:paraId="3FE3FFF5">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为一个事件找到解决方案或变通方法并已实施完成，等待关闭前确认。</w:t>
            </w:r>
          </w:p>
        </w:tc>
      </w:tr>
      <w:tr w14:paraId="0A5FC8C0">
        <w:tblPrEx>
          <w:tblCellMar>
            <w:top w:w="0" w:type="dxa"/>
            <w:left w:w="108" w:type="dxa"/>
            <w:bottom w:w="0" w:type="dxa"/>
            <w:right w:w="108" w:type="dxa"/>
          </w:tblCellMar>
        </w:tblPrEx>
        <w:trPr>
          <w:trHeight w:val="285" w:hRule="atLeast"/>
          <w:jc w:val="center"/>
        </w:trPr>
        <w:tc>
          <w:tcPr>
            <w:tcW w:w="2625" w:type="dxa"/>
            <w:tcBorders>
              <w:top w:val="nil"/>
              <w:left w:val="single" w:color="auto" w:sz="4" w:space="0"/>
              <w:bottom w:val="single" w:color="auto" w:sz="4" w:space="0"/>
              <w:right w:val="single" w:color="auto" w:sz="4" w:space="0"/>
            </w:tcBorders>
            <w:shd w:val="clear" w:color="auto" w:fill="auto"/>
            <w:vAlign w:val="center"/>
          </w:tcPr>
          <w:p w14:paraId="49394992">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已关闭</w:t>
            </w:r>
          </w:p>
        </w:tc>
        <w:tc>
          <w:tcPr>
            <w:tcW w:w="6655" w:type="dxa"/>
            <w:tcBorders>
              <w:top w:val="nil"/>
              <w:left w:val="nil"/>
              <w:bottom w:val="single" w:color="auto" w:sz="4" w:space="0"/>
              <w:right w:val="single" w:color="auto" w:sz="4" w:space="0"/>
            </w:tcBorders>
            <w:shd w:val="clear" w:color="auto" w:fill="auto"/>
            <w:vAlign w:val="center"/>
          </w:tcPr>
          <w:p w14:paraId="340143AE">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事件经用户确认已关闭。</w:t>
            </w:r>
          </w:p>
        </w:tc>
      </w:tr>
    </w:tbl>
    <w:p w14:paraId="356FE0A4">
      <w:pPr>
        <w:spacing w:line="360" w:lineRule="auto"/>
        <w:ind w:firstLine="420" w:firstLineChars="200"/>
        <w:rPr>
          <w:rFonts w:asciiTheme="minorEastAsia" w:hAnsiTheme="minorEastAsia" w:eastAsiaTheme="minorEastAsia"/>
          <w:szCs w:val="21"/>
          <w:lang w:bidi="en-US"/>
        </w:rPr>
      </w:pPr>
    </w:p>
    <w:p w14:paraId="54CB8222">
      <w:pPr>
        <w:pStyle w:val="4"/>
        <w:numPr>
          <w:ilvl w:val="2"/>
          <w:numId w:val="2"/>
        </w:numPr>
        <w:spacing w:line="360" w:lineRule="auto"/>
        <w:rPr>
          <w:rFonts w:asciiTheme="minorEastAsia" w:hAnsiTheme="minorEastAsia" w:eastAsiaTheme="minorEastAsia"/>
          <w:sz w:val="21"/>
          <w:szCs w:val="21"/>
          <w:lang w:bidi="en-US"/>
        </w:rPr>
      </w:pPr>
      <w:bookmarkStart w:id="18" w:name="_Toc32697"/>
      <w:r>
        <w:rPr>
          <w:rFonts w:hint="eastAsia" w:asciiTheme="minorEastAsia" w:hAnsiTheme="minorEastAsia" w:eastAsiaTheme="minorEastAsia"/>
          <w:sz w:val="21"/>
          <w:szCs w:val="21"/>
          <w:lang w:bidi="en-US"/>
        </w:rPr>
        <w:t>事件解决</w:t>
      </w:r>
      <w:bookmarkEnd w:id="18"/>
    </w:p>
    <w:p w14:paraId="14357B20">
      <w:pPr>
        <w:spacing w:line="360" w:lineRule="auto"/>
        <w:ind w:firstLine="420" w:firstLineChars="200"/>
        <w:rPr>
          <w:rFonts w:asciiTheme="minorEastAsia" w:hAnsiTheme="minorEastAsia" w:eastAsiaTheme="minorEastAsia"/>
          <w:szCs w:val="21"/>
          <w:lang w:bidi="en-US"/>
        </w:rPr>
      </w:pPr>
      <w:r>
        <w:rPr>
          <w:rFonts w:hint="eastAsia" w:asciiTheme="minorEastAsia" w:hAnsiTheme="minorEastAsia" w:eastAsiaTheme="minorEastAsia"/>
          <w:szCs w:val="21"/>
          <w:lang w:bidi="en-US"/>
        </w:rPr>
        <w:t>“事件解决”用来表示事件处理的结果，事件解决的代码包括以下几种：</w:t>
      </w:r>
    </w:p>
    <w:tbl>
      <w:tblPr>
        <w:tblStyle w:val="26"/>
        <w:tblW w:w="9280" w:type="dxa"/>
        <w:jc w:val="center"/>
        <w:tblLayout w:type="fixed"/>
        <w:tblCellMar>
          <w:top w:w="0" w:type="dxa"/>
          <w:left w:w="108" w:type="dxa"/>
          <w:bottom w:w="0" w:type="dxa"/>
          <w:right w:w="108" w:type="dxa"/>
        </w:tblCellMar>
      </w:tblPr>
      <w:tblGrid>
        <w:gridCol w:w="2296"/>
        <w:gridCol w:w="6984"/>
      </w:tblGrid>
      <w:tr w14:paraId="42919E68">
        <w:tblPrEx>
          <w:tblCellMar>
            <w:top w:w="0" w:type="dxa"/>
            <w:left w:w="108" w:type="dxa"/>
            <w:bottom w:w="0" w:type="dxa"/>
            <w:right w:w="108" w:type="dxa"/>
          </w:tblCellMar>
        </w:tblPrEx>
        <w:trPr>
          <w:trHeight w:val="285" w:hRule="atLeast"/>
          <w:jc w:val="center"/>
        </w:trPr>
        <w:tc>
          <w:tcPr>
            <w:tcW w:w="2296" w:type="dxa"/>
            <w:tcBorders>
              <w:top w:val="single" w:color="auto" w:sz="4" w:space="0"/>
              <w:left w:val="single" w:color="auto" w:sz="4" w:space="0"/>
              <w:bottom w:val="single" w:color="auto" w:sz="4" w:space="0"/>
              <w:right w:val="single" w:color="auto" w:sz="4" w:space="0"/>
            </w:tcBorders>
            <w:shd w:val="clear" w:color="auto" w:fill="BEBEBE" w:themeFill="background1" w:themeFillShade="BF"/>
          </w:tcPr>
          <w:p w14:paraId="5CCE4FF3">
            <w:pPr>
              <w:widowControl/>
              <w:spacing w:line="360" w:lineRule="auto"/>
              <w:jc w:val="center"/>
              <w:rPr>
                <w:rFonts w:cs="Arial" w:asciiTheme="minorEastAsia" w:hAnsiTheme="minorEastAsia" w:eastAsiaTheme="minorEastAsia"/>
                <w:b/>
                <w:bCs/>
                <w:kern w:val="0"/>
                <w:szCs w:val="21"/>
              </w:rPr>
            </w:pPr>
            <w:r>
              <w:rPr>
                <w:rFonts w:hint="eastAsia" w:cs="Arial" w:asciiTheme="minorEastAsia" w:hAnsiTheme="minorEastAsia" w:eastAsiaTheme="minorEastAsia"/>
                <w:b/>
                <w:bCs/>
                <w:kern w:val="0"/>
                <w:szCs w:val="21"/>
              </w:rPr>
              <w:t>解决</w:t>
            </w:r>
            <w:r>
              <w:rPr>
                <w:rFonts w:cs="Arial" w:asciiTheme="minorEastAsia" w:hAnsiTheme="minorEastAsia" w:eastAsiaTheme="minorEastAsia"/>
                <w:b/>
                <w:bCs/>
                <w:kern w:val="0"/>
                <w:szCs w:val="21"/>
              </w:rPr>
              <w:t>代码</w:t>
            </w:r>
          </w:p>
        </w:tc>
        <w:tc>
          <w:tcPr>
            <w:tcW w:w="6984" w:type="dxa"/>
            <w:tcBorders>
              <w:top w:val="single" w:color="auto" w:sz="4" w:space="0"/>
              <w:left w:val="nil"/>
              <w:bottom w:val="single" w:color="auto" w:sz="4" w:space="0"/>
              <w:right w:val="single" w:color="auto" w:sz="4" w:space="0"/>
            </w:tcBorders>
            <w:shd w:val="clear" w:color="auto" w:fill="BEBEBE" w:themeFill="background1" w:themeFillShade="BF"/>
          </w:tcPr>
          <w:p w14:paraId="73E7A53F">
            <w:pPr>
              <w:widowControl/>
              <w:spacing w:line="360" w:lineRule="auto"/>
              <w:jc w:val="center"/>
              <w:rPr>
                <w:rFonts w:cs="Arial" w:asciiTheme="minorEastAsia" w:hAnsiTheme="minorEastAsia" w:eastAsiaTheme="minorEastAsia"/>
                <w:b/>
                <w:bCs/>
                <w:kern w:val="0"/>
                <w:szCs w:val="21"/>
              </w:rPr>
            </w:pPr>
            <w:r>
              <w:rPr>
                <w:rFonts w:cs="Arial" w:asciiTheme="minorEastAsia" w:hAnsiTheme="minorEastAsia" w:eastAsiaTheme="minorEastAsia"/>
                <w:b/>
                <w:bCs/>
                <w:kern w:val="0"/>
                <w:szCs w:val="21"/>
              </w:rPr>
              <w:t xml:space="preserve">描述 </w:t>
            </w:r>
          </w:p>
        </w:tc>
      </w:tr>
      <w:tr w14:paraId="7A51BB3C">
        <w:tblPrEx>
          <w:tblCellMar>
            <w:top w:w="0" w:type="dxa"/>
            <w:left w:w="108" w:type="dxa"/>
            <w:bottom w:w="0" w:type="dxa"/>
            <w:right w:w="108" w:type="dxa"/>
          </w:tblCellMar>
        </w:tblPrEx>
        <w:trPr>
          <w:trHeight w:val="285" w:hRule="atLeast"/>
          <w:jc w:val="center"/>
        </w:trPr>
        <w:tc>
          <w:tcPr>
            <w:tcW w:w="2296" w:type="dxa"/>
            <w:tcBorders>
              <w:top w:val="nil"/>
              <w:left w:val="single" w:color="auto" w:sz="4" w:space="0"/>
              <w:bottom w:val="single" w:color="auto" w:sz="4" w:space="0"/>
              <w:right w:val="single" w:color="auto" w:sz="4" w:space="0"/>
            </w:tcBorders>
            <w:shd w:val="clear" w:color="auto" w:fill="auto"/>
            <w:vAlign w:val="center"/>
          </w:tcPr>
          <w:p w14:paraId="62B8D3A0">
            <w:pPr>
              <w:widowControl/>
              <w:spacing w:line="360" w:lineRule="auto"/>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 xml:space="preserve">成功解决 </w:t>
            </w:r>
          </w:p>
        </w:tc>
        <w:tc>
          <w:tcPr>
            <w:tcW w:w="6984" w:type="dxa"/>
            <w:tcBorders>
              <w:top w:val="nil"/>
              <w:left w:val="nil"/>
              <w:bottom w:val="single" w:color="auto" w:sz="4" w:space="0"/>
              <w:right w:val="single" w:color="auto" w:sz="4" w:space="0"/>
            </w:tcBorders>
            <w:shd w:val="clear" w:color="auto" w:fill="auto"/>
            <w:vAlign w:val="center"/>
          </w:tcPr>
          <w:p w14:paraId="767EEC55">
            <w:pPr>
              <w:widowControl/>
              <w:spacing w:line="360" w:lineRule="auto"/>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事件获得成功解决。</w:t>
            </w:r>
          </w:p>
        </w:tc>
      </w:tr>
      <w:tr w14:paraId="121561DC">
        <w:tblPrEx>
          <w:tblCellMar>
            <w:top w:w="0" w:type="dxa"/>
            <w:left w:w="108" w:type="dxa"/>
            <w:bottom w:w="0" w:type="dxa"/>
            <w:right w:w="108" w:type="dxa"/>
          </w:tblCellMar>
        </w:tblPrEx>
        <w:trPr>
          <w:trHeight w:val="570" w:hRule="atLeast"/>
          <w:jc w:val="center"/>
        </w:trPr>
        <w:tc>
          <w:tcPr>
            <w:tcW w:w="2296" w:type="dxa"/>
            <w:tcBorders>
              <w:top w:val="nil"/>
              <w:left w:val="single" w:color="auto" w:sz="4" w:space="0"/>
              <w:bottom w:val="single" w:color="auto" w:sz="4" w:space="0"/>
              <w:right w:val="single" w:color="auto" w:sz="4" w:space="0"/>
            </w:tcBorders>
            <w:shd w:val="clear" w:color="auto" w:fill="auto"/>
            <w:vAlign w:val="center"/>
          </w:tcPr>
          <w:p w14:paraId="3008D9A4">
            <w:pPr>
              <w:widowControl/>
              <w:spacing w:line="360" w:lineRule="auto"/>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 xml:space="preserve">变通方法解决 </w:t>
            </w:r>
          </w:p>
        </w:tc>
        <w:tc>
          <w:tcPr>
            <w:tcW w:w="6984" w:type="dxa"/>
            <w:tcBorders>
              <w:top w:val="nil"/>
              <w:left w:val="nil"/>
              <w:bottom w:val="single" w:color="auto" w:sz="4" w:space="0"/>
              <w:right w:val="single" w:color="auto" w:sz="4" w:space="0"/>
            </w:tcBorders>
            <w:shd w:val="clear" w:color="auto" w:fill="auto"/>
            <w:vAlign w:val="center"/>
          </w:tcPr>
          <w:p w14:paraId="4CC4BCD4">
            <w:pPr>
              <w:widowControl/>
              <w:spacing w:line="360" w:lineRule="auto"/>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事件已通过变通方法或者临时措施获得解决，但是需要进行更进一步处理或根源分析，需要发起新的服务请求或事件，或变更，或问题记录。</w:t>
            </w:r>
          </w:p>
        </w:tc>
      </w:tr>
      <w:tr w14:paraId="6CCE3FF9">
        <w:tblPrEx>
          <w:tblCellMar>
            <w:top w:w="0" w:type="dxa"/>
            <w:left w:w="108" w:type="dxa"/>
            <w:bottom w:w="0" w:type="dxa"/>
            <w:right w:w="108" w:type="dxa"/>
          </w:tblCellMar>
        </w:tblPrEx>
        <w:trPr>
          <w:trHeight w:val="285" w:hRule="atLeast"/>
          <w:jc w:val="center"/>
        </w:trPr>
        <w:tc>
          <w:tcPr>
            <w:tcW w:w="2296" w:type="dxa"/>
            <w:tcBorders>
              <w:top w:val="nil"/>
              <w:left w:val="single" w:color="auto" w:sz="4" w:space="0"/>
              <w:bottom w:val="single" w:color="auto" w:sz="4" w:space="0"/>
              <w:right w:val="single" w:color="auto" w:sz="4" w:space="0"/>
            </w:tcBorders>
            <w:shd w:val="clear" w:color="auto" w:fill="auto"/>
            <w:vAlign w:val="center"/>
          </w:tcPr>
          <w:p w14:paraId="5A45D3B7">
            <w:pPr>
              <w:widowControl/>
              <w:spacing w:line="360" w:lineRule="auto"/>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事件消失</w:t>
            </w:r>
          </w:p>
        </w:tc>
        <w:tc>
          <w:tcPr>
            <w:tcW w:w="6984" w:type="dxa"/>
            <w:tcBorders>
              <w:top w:val="nil"/>
              <w:left w:val="nil"/>
              <w:bottom w:val="single" w:color="auto" w:sz="4" w:space="0"/>
              <w:right w:val="single" w:color="auto" w:sz="4" w:space="0"/>
            </w:tcBorders>
            <w:shd w:val="clear" w:color="auto" w:fill="auto"/>
            <w:vAlign w:val="center"/>
          </w:tcPr>
          <w:p w14:paraId="71A05F50">
            <w:pPr>
              <w:widowControl/>
              <w:spacing w:line="360" w:lineRule="auto"/>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没有找到错误或不能重现事件，事件自行消失。</w:t>
            </w:r>
          </w:p>
        </w:tc>
      </w:tr>
      <w:tr w14:paraId="2ABF532B">
        <w:tblPrEx>
          <w:tblCellMar>
            <w:top w:w="0" w:type="dxa"/>
            <w:left w:w="108" w:type="dxa"/>
            <w:bottom w:w="0" w:type="dxa"/>
            <w:right w:w="108" w:type="dxa"/>
          </w:tblCellMar>
        </w:tblPrEx>
        <w:trPr>
          <w:trHeight w:val="285" w:hRule="atLeast"/>
          <w:jc w:val="center"/>
        </w:trPr>
        <w:tc>
          <w:tcPr>
            <w:tcW w:w="2296" w:type="dxa"/>
            <w:tcBorders>
              <w:top w:val="nil"/>
              <w:left w:val="single" w:color="auto" w:sz="4" w:space="0"/>
              <w:bottom w:val="single" w:color="auto" w:sz="4" w:space="0"/>
              <w:right w:val="single" w:color="auto" w:sz="4" w:space="0"/>
            </w:tcBorders>
            <w:shd w:val="clear" w:color="auto" w:fill="auto"/>
            <w:vAlign w:val="center"/>
          </w:tcPr>
          <w:p w14:paraId="6B51FC1F">
            <w:pPr>
              <w:widowControl/>
              <w:spacing w:line="360" w:lineRule="auto"/>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用户取消</w:t>
            </w:r>
          </w:p>
        </w:tc>
        <w:tc>
          <w:tcPr>
            <w:tcW w:w="6984" w:type="dxa"/>
            <w:tcBorders>
              <w:top w:val="nil"/>
              <w:left w:val="nil"/>
              <w:bottom w:val="single" w:color="auto" w:sz="4" w:space="0"/>
              <w:right w:val="single" w:color="auto" w:sz="4" w:space="0"/>
            </w:tcBorders>
            <w:shd w:val="clear" w:color="auto" w:fill="auto"/>
            <w:vAlign w:val="center"/>
          </w:tcPr>
          <w:p w14:paraId="70C5DAF3">
            <w:pPr>
              <w:widowControl/>
              <w:spacing w:line="360" w:lineRule="auto"/>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用户要求关闭此故事件，例如：误报、错报事件。</w:t>
            </w:r>
          </w:p>
        </w:tc>
      </w:tr>
    </w:tbl>
    <w:p w14:paraId="0F481AD4">
      <w:pPr>
        <w:spacing w:line="360" w:lineRule="auto"/>
        <w:ind w:firstLine="420" w:firstLineChars="200"/>
        <w:rPr>
          <w:rFonts w:asciiTheme="minorEastAsia" w:hAnsiTheme="minorEastAsia" w:eastAsiaTheme="minorEastAsia"/>
          <w:szCs w:val="21"/>
          <w:lang w:bidi="en-US"/>
        </w:rPr>
      </w:pPr>
    </w:p>
    <w:p w14:paraId="18E120A4">
      <w:pPr>
        <w:pStyle w:val="4"/>
        <w:numPr>
          <w:ilvl w:val="2"/>
          <w:numId w:val="2"/>
        </w:numPr>
        <w:spacing w:line="360" w:lineRule="auto"/>
        <w:rPr>
          <w:rFonts w:asciiTheme="minorEastAsia" w:hAnsiTheme="minorEastAsia" w:eastAsiaTheme="minorEastAsia"/>
          <w:sz w:val="21"/>
          <w:szCs w:val="21"/>
          <w:lang w:bidi="en-US"/>
        </w:rPr>
      </w:pPr>
      <w:bookmarkStart w:id="19" w:name="_Toc7398"/>
      <w:r>
        <w:rPr>
          <w:rFonts w:hint="eastAsia" w:asciiTheme="minorEastAsia" w:hAnsiTheme="minorEastAsia" w:eastAsiaTheme="minorEastAsia"/>
          <w:sz w:val="21"/>
          <w:szCs w:val="21"/>
          <w:lang w:bidi="en-US"/>
        </w:rPr>
        <w:t>解决分类</w:t>
      </w:r>
      <w:bookmarkEnd w:id="19"/>
    </w:p>
    <w:p w14:paraId="1E71A9F8">
      <w:pPr>
        <w:spacing w:line="360" w:lineRule="auto"/>
        <w:ind w:firstLine="420" w:firstLineChars="200"/>
        <w:rPr>
          <w:rFonts w:asciiTheme="minorEastAsia" w:hAnsiTheme="minorEastAsia" w:eastAsiaTheme="minorEastAsia"/>
          <w:szCs w:val="21"/>
          <w:lang w:bidi="en-US"/>
        </w:rPr>
      </w:pPr>
      <w:r>
        <w:rPr>
          <w:rFonts w:hint="eastAsia" w:asciiTheme="minorEastAsia" w:hAnsiTheme="minorEastAsia" w:eastAsiaTheme="minorEastAsia"/>
          <w:szCs w:val="21"/>
          <w:lang w:bidi="en-US"/>
        </w:rPr>
        <w:t>“解决分类”用来表示事件具体通过怎样的方式进行解决处理的，例如：更换设备、版本升级等。</w:t>
      </w:r>
    </w:p>
    <w:p w14:paraId="6BF4D49F">
      <w:pPr>
        <w:pStyle w:val="4"/>
        <w:numPr>
          <w:ilvl w:val="2"/>
          <w:numId w:val="2"/>
        </w:numPr>
        <w:spacing w:line="360" w:lineRule="auto"/>
        <w:rPr>
          <w:rFonts w:asciiTheme="minorEastAsia" w:hAnsiTheme="minorEastAsia" w:eastAsiaTheme="minorEastAsia"/>
          <w:sz w:val="21"/>
          <w:szCs w:val="21"/>
          <w:lang w:bidi="en-US"/>
        </w:rPr>
      </w:pPr>
      <w:bookmarkStart w:id="20" w:name="_Toc16598"/>
      <w:r>
        <w:rPr>
          <w:rFonts w:hint="eastAsia" w:asciiTheme="minorEastAsia" w:hAnsiTheme="minorEastAsia" w:eastAsiaTheme="minorEastAsia"/>
          <w:sz w:val="21"/>
          <w:szCs w:val="21"/>
          <w:lang w:bidi="en-US"/>
        </w:rPr>
        <w:t>用户满意度评价</w:t>
      </w:r>
      <w:bookmarkEnd w:id="20"/>
    </w:p>
    <w:p w14:paraId="00A68F34">
      <w:pPr>
        <w:spacing w:line="360" w:lineRule="auto"/>
        <w:ind w:firstLine="420" w:firstLineChars="200"/>
        <w:rPr>
          <w:rFonts w:asciiTheme="minorEastAsia" w:hAnsiTheme="minorEastAsia" w:eastAsiaTheme="minorEastAsia"/>
          <w:szCs w:val="21"/>
          <w:lang w:bidi="en-US"/>
        </w:rPr>
      </w:pPr>
      <w:r>
        <w:rPr>
          <w:rFonts w:hint="eastAsia" w:asciiTheme="minorEastAsia" w:hAnsiTheme="minorEastAsia" w:eastAsiaTheme="minorEastAsia"/>
          <w:szCs w:val="21"/>
          <w:lang w:bidi="en-US"/>
        </w:rPr>
        <w:t>用户可对事件处理结果进行评价，评价包括评分和文字性说明；其中“用户满意度评分”如下：</w:t>
      </w:r>
    </w:p>
    <w:tbl>
      <w:tblPr>
        <w:tblStyle w:val="26"/>
        <w:tblW w:w="9280" w:type="dxa"/>
        <w:jc w:val="center"/>
        <w:tblLayout w:type="fixed"/>
        <w:tblCellMar>
          <w:top w:w="0" w:type="dxa"/>
          <w:left w:w="108" w:type="dxa"/>
          <w:bottom w:w="0" w:type="dxa"/>
          <w:right w:w="108" w:type="dxa"/>
        </w:tblCellMar>
      </w:tblPr>
      <w:tblGrid>
        <w:gridCol w:w="5568"/>
        <w:gridCol w:w="3712"/>
      </w:tblGrid>
      <w:tr w14:paraId="344D6604">
        <w:tblPrEx>
          <w:tblCellMar>
            <w:top w:w="0" w:type="dxa"/>
            <w:left w:w="108" w:type="dxa"/>
            <w:bottom w:w="0" w:type="dxa"/>
            <w:right w:w="108" w:type="dxa"/>
          </w:tblCellMar>
        </w:tblPrEx>
        <w:trPr>
          <w:trHeight w:val="446" w:hRule="atLeast"/>
          <w:jc w:val="center"/>
        </w:trPr>
        <w:tc>
          <w:tcPr>
            <w:tcW w:w="5568" w:type="dxa"/>
            <w:tcBorders>
              <w:top w:val="single" w:color="auto" w:sz="4" w:space="0"/>
              <w:left w:val="single" w:color="auto" w:sz="4" w:space="0"/>
              <w:bottom w:val="single" w:color="auto" w:sz="4" w:space="0"/>
              <w:right w:val="single" w:color="auto" w:sz="4" w:space="0"/>
            </w:tcBorders>
            <w:shd w:val="clear" w:color="auto" w:fill="BEBEBE" w:themeFill="background1" w:themeFillShade="BF"/>
            <w:noWrap/>
            <w:vAlign w:val="center"/>
          </w:tcPr>
          <w:p w14:paraId="53B7E1FC">
            <w:pPr>
              <w:widowControl/>
              <w:spacing w:line="360" w:lineRule="auto"/>
              <w:jc w:val="center"/>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代码</w:t>
            </w:r>
          </w:p>
        </w:tc>
        <w:tc>
          <w:tcPr>
            <w:tcW w:w="3712" w:type="dxa"/>
            <w:tcBorders>
              <w:top w:val="single" w:color="auto" w:sz="4" w:space="0"/>
              <w:left w:val="nil"/>
              <w:bottom w:val="single" w:color="auto" w:sz="4" w:space="0"/>
              <w:right w:val="single" w:color="auto" w:sz="4" w:space="0"/>
            </w:tcBorders>
            <w:shd w:val="clear" w:color="auto" w:fill="BEBEBE" w:themeFill="background1" w:themeFillShade="BF"/>
            <w:noWrap/>
            <w:vAlign w:val="center"/>
          </w:tcPr>
          <w:p w14:paraId="3CDEEA21">
            <w:pPr>
              <w:widowControl/>
              <w:spacing w:line="360" w:lineRule="auto"/>
              <w:jc w:val="center"/>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评分</w:t>
            </w:r>
          </w:p>
        </w:tc>
      </w:tr>
      <w:tr w14:paraId="44F2E803">
        <w:tblPrEx>
          <w:tblCellMar>
            <w:top w:w="0" w:type="dxa"/>
            <w:left w:w="108" w:type="dxa"/>
            <w:bottom w:w="0" w:type="dxa"/>
            <w:right w:w="108" w:type="dxa"/>
          </w:tblCellMar>
        </w:tblPrEx>
        <w:trPr>
          <w:trHeight w:val="330" w:hRule="atLeast"/>
          <w:jc w:val="center"/>
        </w:trPr>
        <w:tc>
          <w:tcPr>
            <w:tcW w:w="5568" w:type="dxa"/>
            <w:tcBorders>
              <w:top w:val="nil"/>
              <w:left w:val="single" w:color="auto" w:sz="4" w:space="0"/>
              <w:bottom w:val="single" w:color="auto" w:sz="4" w:space="0"/>
              <w:right w:val="single" w:color="auto" w:sz="4" w:space="0"/>
            </w:tcBorders>
            <w:shd w:val="clear" w:color="000000" w:fill="FFFFFF"/>
            <w:noWrap/>
            <w:vAlign w:val="center"/>
          </w:tcPr>
          <w:p w14:paraId="7E343775">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满意</w:t>
            </w:r>
          </w:p>
        </w:tc>
        <w:tc>
          <w:tcPr>
            <w:tcW w:w="3712" w:type="dxa"/>
            <w:tcBorders>
              <w:top w:val="nil"/>
              <w:left w:val="nil"/>
              <w:bottom w:val="single" w:color="auto" w:sz="4" w:space="0"/>
              <w:right w:val="single" w:color="auto" w:sz="4" w:space="0"/>
            </w:tcBorders>
            <w:shd w:val="clear" w:color="000000" w:fill="FFFFFF"/>
            <w:noWrap/>
            <w:vAlign w:val="center"/>
          </w:tcPr>
          <w:p w14:paraId="65214F2D">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3</w:t>
            </w:r>
          </w:p>
        </w:tc>
      </w:tr>
      <w:tr w14:paraId="392DEC62">
        <w:tblPrEx>
          <w:tblCellMar>
            <w:top w:w="0" w:type="dxa"/>
            <w:left w:w="108" w:type="dxa"/>
            <w:bottom w:w="0" w:type="dxa"/>
            <w:right w:w="108" w:type="dxa"/>
          </w:tblCellMar>
        </w:tblPrEx>
        <w:trPr>
          <w:trHeight w:val="330" w:hRule="atLeast"/>
          <w:jc w:val="center"/>
        </w:trPr>
        <w:tc>
          <w:tcPr>
            <w:tcW w:w="5568" w:type="dxa"/>
            <w:tcBorders>
              <w:top w:val="nil"/>
              <w:left w:val="single" w:color="auto" w:sz="4" w:space="0"/>
              <w:bottom w:val="single" w:color="auto" w:sz="4" w:space="0"/>
              <w:right w:val="single" w:color="auto" w:sz="4" w:space="0"/>
            </w:tcBorders>
            <w:shd w:val="clear" w:color="000000" w:fill="FFFFFF"/>
            <w:noWrap/>
            <w:vAlign w:val="center"/>
          </w:tcPr>
          <w:p w14:paraId="63CD49B8">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一般</w:t>
            </w:r>
          </w:p>
        </w:tc>
        <w:tc>
          <w:tcPr>
            <w:tcW w:w="3712" w:type="dxa"/>
            <w:tcBorders>
              <w:top w:val="nil"/>
              <w:left w:val="nil"/>
              <w:bottom w:val="single" w:color="auto" w:sz="4" w:space="0"/>
              <w:right w:val="single" w:color="auto" w:sz="4" w:space="0"/>
            </w:tcBorders>
            <w:shd w:val="clear" w:color="000000" w:fill="FFFFFF"/>
            <w:noWrap/>
            <w:vAlign w:val="center"/>
          </w:tcPr>
          <w:p w14:paraId="3D409ABC">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2</w:t>
            </w:r>
          </w:p>
        </w:tc>
      </w:tr>
      <w:tr w14:paraId="0437481C">
        <w:tblPrEx>
          <w:tblCellMar>
            <w:top w:w="0" w:type="dxa"/>
            <w:left w:w="108" w:type="dxa"/>
            <w:bottom w:w="0" w:type="dxa"/>
            <w:right w:w="108" w:type="dxa"/>
          </w:tblCellMar>
        </w:tblPrEx>
        <w:trPr>
          <w:trHeight w:val="330" w:hRule="atLeast"/>
          <w:jc w:val="center"/>
        </w:trPr>
        <w:tc>
          <w:tcPr>
            <w:tcW w:w="5568" w:type="dxa"/>
            <w:tcBorders>
              <w:top w:val="nil"/>
              <w:left w:val="single" w:color="auto" w:sz="4" w:space="0"/>
              <w:bottom w:val="single" w:color="auto" w:sz="4" w:space="0"/>
              <w:right w:val="single" w:color="auto" w:sz="4" w:space="0"/>
            </w:tcBorders>
            <w:shd w:val="clear" w:color="000000" w:fill="FFFFFF"/>
            <w:noWrap/>
            <w:vAlign w:val="center"/>
          </w:tcPr>
          <w:p w14:paraId="7A83DD78">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不满意</w:t>
            </w:r>
          </w:p>
        </w:tc>
        <w:tc>
          <w:tcPr>
            <w:tcW w:w="3712" w:type="dxa"/>
            <w:tcBorders>
              <w:top w:val="nil"/>
              <w:left w:val="nil"/>
              <w:bottom w:val="single" w:color="auto" w:sz="4" w:space="0"/>
              <w:right w:val="single" w:color="auto" w:sz="4" w:space="0"/>
            </w:tcBorders>
            <w:shd w:val="clear" w:color="000000" w:fill="FFFFFF"/>
            <w:noWrap/>
            <w:vAlign w:val="center"/>
          </w:tcPr>
          <w:p w14:paraId="5EA25310">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w:t>
            </w:r>
          </w:p>
        </w:tc>
      </w:tr>
    </w:tbl>
    <w:p w14:paraId="4320BBD0">
      <w:pPr>
        <w:spacing w:line="360" w:lineRule="auto"/>
        <w:ind w:firstLine="420" w:firstLineChars="200"/>
        <w:rPr>
          <w:rFonts w:asciiTheme="minorEastAsia" w:hAnsiTheme="minorEastAsia" w:eastAsiaTheme="minorEastAsia"/>
          <w:szCs w:val="21"/>
          <w:lang w:bidi="en-US"/>
        </w:rPr>
      </w:pPr>
    </w:p>
    <w:p w14:paraId="41A22E44">
      <w:pPr>
        <w:pStyle w:val="4"/>
        <w:numPr>
          <w:ilvl w:val="2"/>
          <w:numId w:val="2"/>
        </w:numPr>
        <w:spacing w:line="360" w:lineRule="auto"/>
        <w:rPr>
          <w:rFonts w:asciiTheme="minorEastAsia" w:hAnsiTheme="minorEastAsia" w:eastAsiaTheme="minorEastAsia"/>
          <w:sz w:val="21"/>
          <w:szCs w:val="21"/>
          <w:lang w:bidi="en-US"/>
        </w:rPr>
      </w:pPr>
      <w:bookmarkStart w:id="21" w:name="_Toc23055"/>
      <w:r>
        <w:rPr>
          <w:rFonts w:hint="eastAsia" w:asciiTheme="minorEastAsia" w:hAnsiTheme="minorEastAsia" w:eastAsiaTheme="minorEastAsia"/>
          <w:sz w:val="21"/>
          <w:szCs w:val="21"/>
          <w:lang w:bidi="en-US"/>
        </w:rPr>
        <w:t>事件关闭</w:t>
      </w:r>
      <w:bookmarkEnd w:id="21"/>
    </w:p>
    <w:p w14:paraId="7B023CDC">
      <w:pPr>
        <w:spacing w:line="360" w:lineRule="auto"/>
        <w:ind w:firstLine="420" w:firstLineChars="200"/>
        <w:rPr>
          <w:rFonts w:asciiTheme="minorEastAsia" w:hAnsiTheme="minorEastAsia" w:eastAsiaTheme="minorEastAsia"/>
          <w:szCs w:val="21"/>
          <w:lang w:bidi="en-US"/>
        </w:rPr>
      </w:pPr>
      <w:r>
        <w:rPr>
          <w:rFonts w:hint="eastAsia" w:asciiTheme="minorEastAsia" w:hAnsiTheme="minorEastAsia" w:eastAsiaTheme="minorEastAsia"/>
          <w:szCs w:val="21"/>
          <w:lang w:bidi="en-US"/>
        </w:rPr>
        <w:t>“事件关闭”用来表示事件关闭的方式，事件关闭的代码包括以下几种：</w:t>
      </w:r>
    </w:p>
    <w:tbl>
      <w:tblPr>
        <w:tblStyle w:val="26"/>
        <w:tblW w:w="9280" w:type="dxa"/>
        <w:jc w:val="center"/>
        <w:tblLayout w:type="fixed"/>
        <w:tblCellMar>
          <w:top w:w="0" w:type="dxa"/>
          <w:left w:w="108" w:type="dxa"/>
          <w:bottom w:w="0" w:type="dxa"/>
          <w:right w:w="108" w:type="dxa"/>
        </w:tblCellMar>
      </w:tblPr>
      <w:tblGrid>
        <w:gridCol w:w="3416"/>
        <w:gridCol w:w="5864"/>
      </w:tblGrid>
      <w:tr w14:paraId="50356AF5">
        <w:tblPrEx>
          <w:tblCellMar>
            <w:top w:w="0" w:type="dxa"/>
            <w:left w:w="108" w:type="dxa"/>
            <w:bottom w:w="0" w:type="dxa"/>
            <w:right w:w="108" w:type="dxa"/>
          </w:tblCellMar>
        </w:tblPrEx>
        <w:trPr>
          <w:trHeight w:val="446" w:hRule="atLeast"/>
          <w:jc w:val="center"/>
        </w:trPr>
        <w:tc>
          <w:tcPr>
            <w:tcW w:w="3416" w:type="dxa"/>
            <w:tcBorders>
              <w:top w:val="single" w:color="auto" w:sz="4" w:space="0"/>
              <w:left w:val="single" w:color="auto" w:sz="4" w:space="0"/>
              <w:bottom w:val="single" w:color="auto" w:sz="4" w:space="0"/>
              <w:right w:val="single" w:color="auto" w:sz="4" w:space="0"/>
            </w:tcBorders>
            <w:shd w:val="clear" w:color="auto" w:fill="BEBEBE" w:themeFill="background1" w:themeFillShade="BF"/>
            <w:noWrap/>
            <w:vAlign w:val="center"/>
          </w:tcPr>
          <w:p w14:paraId="751DECA1">
            <w:pPr>
              <w:widowControl/>
              <w:spacing w:line="240" w:lineRule="auto"/>
              <w:jc w:val="center"/>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关闭代码</w:t>
            </w:r>
          </w:p>
        </w:tc>
        <w:tc>
          <w:tcPr>
            <w:tcW w:w="5864" w:type="dxa"/>
            <w:tcBorders>
              <w:top w:val="single" w:color="auto" w:sz="4" w:space="0"/>
              <w:left w:val="nil"/>
              <w:bottom w:val="single" w:color="auto" w:sz="4" w:space="0"/>
              <w:right w:val="single" w:color="auto" w:sz="4" w:space="0"/>
            </w:tcBorders>
            <w:shd w:val="clear" w:color="auto" w:fill="BEBEBE" w:themeFill="background1" w:themeFillShade="BF"/>
            <w:noWrap/>
            <w:vAlign w:val="center"/>
          </w:tcPr>
          <w:p w14:paraId="15371E21">
            <w:pPr>
              <w:widowControl/>
              <w:spacing w:line="240" w:lineRule="auto"/>
              <w:jc w:val="center"/>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描述</w:t>
            </w:r>
          </w:p>
        </w:tc>
      </w:tr>
      <w:tr w14:paraId="3A5E5724">
        <w:tblPrEx>
          <w:tblCellMar>
            <w:top w:w="0" w:type="dxa"/>
            <w:left w:w="108" w:type="dxa"/>
            <w:bottom w:w="0" w:type="dxa"/>
            <w:right w:w="108" w:type="dxa"/>
          </w:tblCellMar>
        </w:tblPrEx>
        <w:trPr>
          <w:trHeight w:val="330" w:hRule="atLeast"/>
          <w:jc w:val="center"/>
        </w:trPr>
        <w:tc>
          <w:tcPr>
            <w:tcW w:w="3416" w:type="dxa"/>
            <w:tcBorders>
              <w:top w:val="nil"/>
              <w:left w:val="single" w:color="auto" w:sz="4" w:space="0"/>
              <w:bottom w:val="single" w:color="auto" w:sz="4" w:space="0"/>
              <w:right w:val="single" w:color="auto" w:sz="4" w:space="0"/>
            </w:tcBorders>
            <w:shd w:val="clear" w:color="000000" w:fill="FFFFFF"/>
            <w:noWrap/>
            <w:vAlign w:val="center"/>
          </w:tcPr>
          <w:p w14:paraId="5418802F">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手动关闭</w:t>
            </w:r>
          </w:p>
        </w:tc>
        <w:tc>
          <w:tcPr>
            <w:tcW w:w="5864" w:type="dxa"/>
            <w:tcBorders>
              <w:top w:val="nil"/>
              <w:left w:val="nil"/>
              <w:bottom w:val="single" w:color="auto" w:sz="4" w:space="0"/>
              <w:right w:val="single" w:color="auto" w:sz="4" w:space="0"/>
            </w:tcBorders>
            <w:shd w:val="clear" w:color="000000" w:fill="FFFFFF"/>
            <w:noWrap/>
            <w:vAlign w:val="center"/>
          </w:tcPr>
          <w:p w14:paraId="56505B09">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与用户确认后关闭</w:t>
            </w:r>
          </w:p>
        </w:tc>
      </w:tr>
      <w:tr w14:paraId="241F9897">
        <w:tblPrEx>
          <w:tblCellMar>
            <w:top w:w="0" w:type="dxa"/>
            <w:left w:w="108" w:type="dxa"/>
            <w:bottom w:w="0" w:type="dxa"/>
            <w:right w:w="108" w:type="dxa"/>
          </w:tblCellMar>
        </w:tblPrEx>
        <w:trPr>
          <w:trHeight w:val="330" w:hRule="atLeast"/>
          <w:jc w:val="center"/>
        </w:trPr>
        <w:tc>
          <w:tcPr>
            <w:tcW w:w="3416" w:type="dxa"/>
            <w:tcBorders>
              <w:top w:val="nil"/>
              <w:left w:val="single" w:color="auto" w:sz="4" w:space="0"/>
              <w:bottom w:val="single" w:color="auto" w:sz="4" w:space="0"/>
              <w:right w:val="single" w:color="auto" w:sz="4" w:space="0"/>
            </w:tcBorders>
            <w:shd w:val="clear" w:color="000000" w:fill="FFFFFF"/>
            <w:noWrap/>
            <w:vAlign w:val="center"/>
          </w:tcPr>
          <w:p w14:paraId="6A35F1C0">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自动关闭</w:t>
            </w:r>
          </w:p>
        </w:tc>
        <w:tc>
          <w:tcPr>
            <w:tcW w:w="5864" w:type="dxa"/>
            <w:tcBorders>
              <w:top w:val="nil"/>
              <w:left w:val="nil"/>
              <w:bottom w:val="single" w:color="auto" w:sz="4" w:space="0"/>
              <w:right w:val="single" w:color="auto" w:sz="4" w:space="0"/>
            </w:tcBorders>
            <w:shd w:val="clear" w:color="000000" w:fill="FFFFFF"/>
            <w:noWrap/>
            <w:vAlign w:val="center"/>
          </w:tcPr>
          <w:p w14:paraId="289642AA">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用户无反馈，自动关闭（默认4</w:t>
            </w:r>
            <w:r>
              <w:rPr>
                <w:rFonts w:cs="宋体" w:asciiTheme="minorEastAsia" w:hAnsiTheme="minorEastAsia" w:eastAsiaTheme="minorEastAsia"/>
                <w:color w:val="000000"/>
                <w:kern w:val="0"/>
                <w:szCs w:val="21"/>
              </w:rPr>
              <w:t>8</w:t>
            </w:r>
            <w:r>
              <w:rPr>
                <w:rFonts w:hint="eastAsia" w:cs="宋体" w:asciiTheme="minorEastAsia" w:hAnsiTheme="minorEastAsia" w:eastAsiaTheme="minorEastAsia"/>
                <w:color w:val="000000"/>
                <w:kern w:val="0"/>
                <w:szCs w:val="21"/>
              </w:rPr>
              <w:t>小时无反馈则自动关闭）</w:t>
            </w:r>
          </w:p>
        </w:tc>
      </w:tr>
    </w:tbl>
    <w:p w14:paraId="18C35307">
      <w:pPr>
        <w:pStyle w:val="4"/>
        <w:numPr>
          <w:ilvl w:val="2"/>
          <w:numId w:val="2"/>
        </w:numPr>
        <w:spacing w:line="360" w:lineRule="auto"/>
        <w:rPr>
          <w:rFonts w:asciiTheme="minorEastAsia" w:hAnsiTheme="minorEastAsia" w:eastAsiaTheme="minorEastAsia"/>
          <w:sz w:val="21"/>
          <w:szCs w:val="21"/>
          <w:lang w:bidi="en-US"/>
        </w:rPr>
      </w:pPr>
      <w:bookmarkStart w:id="22" w:name="_Toc22772"/>
      <w:r>
        <w:rPr>
          <w:rFonts w:hint="eastAsia" w:asciiTheme="minorEastAsia" w:hAnsiTheme="minorEastAsia" w:eastAsiaTheme="minorEastAsia"/>
          <w:sz w:val="21"/>
          <w:szCs w:val="21"/>
          <w:lang w:bidi="en-US"/>
        </w:rPr>
        <w:t>事件单信息单</w:t>
      </w:r>
      <w:bookmarkEnd w:id="22"/>
    </w:p>
    <w:p w14:paraId="765C3A2F">
      <w:pPr>
        <w:spacing w:before="120" w:beforeLines="50" w:after="120" w:afterLines="50" w:line="288" w:lineRule="auto"/>
        <w:ind w:firstLine="420" w:firstLineChars="200"/>
        <w:rPr>
          <w:rFonts w:ascii="宋体" w:hAnsi="宋体"/>
          <w:szCs w:val="21"/>
          <w:lang w:val="en-GB"/>
        </w:rPr>
      </w:pPr>
      <w:r>
        <w:rPr>
          <w:rFonts w:ascii="宋体" w:hAnsi="宋体"/>
          <w:szCs w:val="21"/>
          <w:lang w:val="en-GB"/>
        </w:rPr>
        <w:t>事件</w:t>
      </w:r>
      <w:r>
        <w:rPr>
          <w:rFonts w:hint="eastAsia" w:ascii="宋体" w:hAnsi="宋体"/>
          <w:szCs w:val="21"/>
          <w:lang w:val="en-GB"/>
        </w:rPr>
        <w:t>信息</w:t>
      </w:r>
      <w:r>
        <w:rPr>
          <w:rFonts w:ascii="宋体" w:hAnsi="宋体"/>
          <w:szCs w:val="21"/>
          <w:lang w:val="en-GB"/>
        </w:rPr>
        <w:t>单</w:t>
      </w:r>
      <w:r>
        <w:rPr>
          <w:rFonts w:hint="eastAsia" w:ascii="宋体" w:hAnsi="宋体"/>
          <w:szCs w:val="21"/>
          <w:lang w:val="en-GB"/>
        </w:rPr>
        <w:t>建议</w:t>
      </w:r>
      <w:r>
        <w:rPr>
          <w:rFonts w:ascii="宋体" w:hAnsi="宋体"/>
          <w:szCs w:val="21"/>
          <w:lang w:val="en-GB"/>
        </w:rPr>
        <w:t>包含如下事件信息项：</w:t>
      </w:r>
    </w:p>
    <w:tbl>
      <w:tblPr>
        <w:tblStyle w:val="26"/>
        <w:tblW w:w="9280"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top w:w="0" w:type="dxa"/>
          <w:left w:w="108" w:type="dxa"/>
          <w:bottom w:w="0" w:type="dxa"/>
          <w:right w:w="108" w:type="dxa"/>
        </w:tblCellMar>
      </w:tblPr>
      <w:tblGrid>
        <w:gridCol w:w="978"/>
        <w:gridCol w:w="1953"/>
        <w:gridCol w:w="4123"/>
        <w:gridCol w:w="2226"/>
      </w:tblGrid>
      <w:tr w14:paraId="7802709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448" w:hRule="atLeast"/>
          <w:tblHeader/>
          <w:jc w:val="center"/>
        </w:trPr>
        <w:tc>
          <w:tcPr>
            <w:tcW w:w="978" w:type="dxa"/>
            <w:shd w:val="clear" w:color="auto" w:fill="BEBEBE" w:themeFill="background1" w:themeFillShade="BF"/>
            <w:vAlign w:val="center"/>
          </w:tcPr>
          <w:p w14:paraId="2D7E59D4">
            <w:pPr>
              <w:jc w:val="center"/>
              <w:rPr>
                <w:rFonts w:ascii="Futura Bk" w:hAnsi="Futura Bk" w:cs="宋体"/>
                <w:b/>
                <w:bCs/>
                <w:szCs w:val="21"/>
              </w:rPr>
            </w:pPr>
            <w:r>
              <w:rPr>
                <w:rFonts w:ascii="Futura Bk" w:hAnsi="Futura Bk" w:cs="宋体"/>
                <w:b/>
                <w:bCs/>
                <w:szCs w:val="21"/>
              </w:rPr>
              <w:t>序号</w:t>
            </w:r>
          </w:p>
        </w:tc>
        <w:tc>
          <w:tcPr>
            <w:tcW w:w="1953" w:type="dxa"/>
            <w:shd w:val="clear" w:color="auto" w:fill="BEBEBE" w:themeFill="background1" w:themeFillShade="BF"/>
            <w:vAlign w:val="center"/>
          </w:tcPr>
          <w:p w14:paraId="5DA5176D">
            <w:pPr>
              <w:jc w:val="center"/>
              <w:rPr>
                <w:rFonts w:ascii="Futura Bk" w:hAnsi="Futura Bk" w:cs="宋体"/>
                <w:b/>
                <w:bCs/>
                <w:szCs w:val="21"/>
              </w:rPr>
            </w:pPr>
            <w:r>
              <w:rPr>
                <w:rFonts w:ascii="Futura Bk" w:hAnsi="Futura Bk" w:cs="宋体"/>
                <w:b/>
                <w:bCs/>
                <w:szCs w:val="21"/>
              </w:rPr>
              <w:t>信息项</w:t>
            </w:r>
          </w:p>
        </w:tc>
        <w:tc>
          <w:tcPr>
            <w:tcW w:w="4123" w:type="dxa"/>
            <w:shd w:val="clear" w:color="auto" w:fill="BEBEBE" w:themeFill="background1" w:themeFillShade="BF"/>
            <w:vAlign w:val="center"/>
          </w:tcPr>
          <w:p w14:paraId="2F4DBDFB">
            <w:pPr>
              <w:jc w:val="center"/>
              <w:rPr>
                <w:rFonts w:ascii="Futura Bk" w:hAnsi="Futura Bk" w:cs="宋体"/>
                <w:b/>
                <w:bCs/>
                <w:szCs w:val="21"/>
              </w:rPr>
            </w:pPr>
            <w:r>
              <w:rPr>
                <w:rFonts w:hint="eastAsia" w:ascii="Futura Bk" w:hAnsi="Futura Bk" w:cs="宋体"/>
                <w:b/>
                <w:bCs/>
                <w:szCs w:val="21"/>
              </w:rPr>
              <w:t>信息描述</w:t>
            </w:r>
          </w:p>
        </w:tc>
        <w:tc>
          <w:tcPr>
            <w:tcW w:w="2226" w:type="dxa"/>
            <w:shd w:val="clear" w:color="auto" w:fill="BEBEBE" w:themeFill="background1" w:themeFillShade="BF"/>
            <w:vAlign w:val="center"/>
          </w:tcPr>
          <w:p w14:paraId="5494E804">
            <w:pPr>
              <w:jc w:val="center"/>
              <w:rPr>
                <w:rFonts w:ascii="Futura Bk" w:hAnsi="Futura Bk" w:cs="宋体"/>
                <w:b/>
                <w:bCs/>
                <w:szCs w:val="21"/>
              </w:rPr>
            </w:pPr>
            <w:r>
              <w:rPr>
                <w:rFonts w:hint="eastAsia" w:ascii="Futura Bk" w:hAnsi="Futura Bk" w:cs="宋体"/>
                <w:b/>
                <w:bCs/>
                <w:szCs w:val="21"/>
              </w:rPr>
              <w:t>操作角色</w:t>
            </w:r>
          </w:p>
        </w:tc>
      </w:tr>
      <w:tr w14:paraId="23559D8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978" w:type="dxa"/>
            <w:vAlign w:val="center"/>
          </w:tcPr>
          <w:p w14:paraId="4F0630B6">
            <w:pPr>
              <w:spacing w:before="48" w:beforeLines="20" w:after="48" w:afterLines="20"/>
              <w:jc w:val="center"/>
              <w:rPr>
                <w:rFonts w:ascii="宋体" w:hAnsi="宋体"/>
                <w:szCs w:val="21"/>
                <w:lang w:val="en-GB"/>
              </w:rPr>
            </w:pPr>
            <w:r>
              <w:rPr>
                <w:rFonts w:ascii="宋体" w:hAnsi="宋体"/>
                <w:szCs w:val="21"/>
                <w:lang w:val="en-GB"/>
              </w:rPr>
              <w:t>1</w:t>
            </w:r>
          </w:p>
        </w:tc>
        <w:tc>
          <w:tcPr>
            <w:tcW w:w="1953" w:type="dxa"/>
            <w:vAlign w:val="center"/>
          </w:tcPr>
          <w:p w14:paraId="71BBD1D4">
            <w:pPr>
              <w:spacing w:before="48" w:beforeLines="20" w:after="48" w:afterLines="20"/>
              <w:rPr>
                <w:rFonts w:ascii="宋体" w:hAnsi="宋体" w:cs="宋体"/>
                <w:szCs w:val="21"/>
              </w:rPr>
            </w:pPr>
            <w:r>
              <w:rPr>
                <w:rFonts w:ascii="宋体" w:hAnsi="宋体" w:cs="宋体"/>
                <w:szCs w:val="21"/>
              </w:rPr>
              <w:t>事件</w:t>
            </w:r>
            <w:r>
              <w:rPr>
                <w:rFonts w:hint="eastAsia" w:ascii="宋体" w:hAnsi="宋体" w:cs="宋体"/>
                <w:szCs w:val="21"/>
              </w:rPr>
              <w:t>编号</w:t>
            </w:r>
          </w:p>
        </w:tc>
        <w:tc>
          <w:tcPr>
            <w:tcW w:w="4123" w:type="dxa"/>
            <w:vAlign w:val="center"/>
          </w:tcPr>
          <w:p w14:paraId="01199C8D">
            <w:pPr>
              <w:spacing w:before="48" w:beforeLines="20" w:after="48" w:afterLines="20"/>
              <w:rPr>
                <w:rFonts w:ascii="宋体" w:hAnsi="宋体" w:cs="宋体"/>
                <w:szCs w:val="21"/>
              </w:rPr>
            </w:pPr>
            <w:r>
              <w:rPr>
                <w:rFonts w:ascii="宋体" w:hAnsi="宋体" w:cs="宋体"/>
                <w:szCs w:val="21"/>
              </w:rPr>
              <w:t>事件单流水号</w:t>
            </w:r>
          </w:p>
        </w:tc>
        <w:tc>
          <w:tcPr>
            <w:tcW w:w="2226" w:type="dxa"/>
            <w:vAlign w:val="center"/>
          </w:tcPr>
          <w:p w14:paraId="58D71F7F">
            <w:pPr>
              <w:spacing w:before="48" w:beforeLines="20" w:after="48" w:afterLines="20"/>
              <w:rPr>
                <w:rFonts w:ascii="宋体" w:hAnsi="宋体" w:cs="宋体"/>
                <w:szCs w:val="21"/>
              </w:rPr>
            </w:pPr>
            <w:r>
              <w:rPr>
                <w:rFonts w:hint="eastAsia" w:ascii="宋体" w:hAnsi="宋体" w:cs="宋体"/>
                <w:szCs w:val="21"/>
              </w:rPr>
              <w:t>服务台人员</w:t>
            </w:r>
          </w:p>
          <w:p w14:paraId="3ED4089C">
            <w:pPr>
              <w:spacing w:before="48" w:beforeLines="20" w:after="48" w:afterLines="20"/>
              <w:rPr>
                <w:rFonts w:ascii="宋体" w:hAnsi="宋体" w:cs="宋体"/>
                <w:szCs w:val="21"/>
              </w:rPr>
            </w:pPr>
            <w:r>
              <w:rPr>
                <w:rFonts w:hint="eastAsia" w:ascii="宋体" w:hAnsi="宋体" w:cs="宋体"/>
                <w:szCs w:val="21"/>
              </w:rPr>
              <w:t>（或</w:t>
            </w:r>
            <w:r>
              <w:rPr>
                <w:rFonts w:ascii="宋体" w:hAnsi="宋体" w:cs="宋体"/>
                <w:szCs w:val="21"/>
              </w:rPr>
              <w:t>系统自动</w:t>
            </w:r>
            <w:r>
              <w:rPr>
                <w:rFonts w:hint="eastAsia" w:ascii="宋体" w:hAnsi="宋体" w:cs="宋体"/>
                <w:szCs w:val="21"/>
              </w:rPr>
              <w:t>分配）</w:t>
            </w:r>
          </w:p>
        </w:tc>
      </w:tr>
      <w:tr w14:paraId="40FF647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978" w:type="dxa"/>
            <w:vAlign w:val="center"/>
          </w:tcPr>
          <w:p w14:paraId="2978EA85">
            <w:pPr>
              <w:spacing w:before="48" w:beforeLines="20" w:after="48" w:afterLines="20"/>
              <w:jc w:val="center"/>
              <w:rPr>
                <w:rFonts w:ascii="宋体" w:hAnsi="宋体"/>
                <w:szCs w:val="21"/>
                <w:lang w:val="en-GB"/>
              </w:rPr>
            </w:pPr>
            <w:r>
              <w:rPr>
                <w:rFonts w:hint="eastAsia" w:ascii="宋体" w:hAnsi="宋体"/>
                <w:szCs w:val="21"/>
                <w:lang w:val="en-GB"/>
              </w:rPr>
              <w:t>2</w:t>
            </w:r>
          </w:p>
        </w:tc>
        <w:tc>
          <w:tcPr>
            <w:tcW w:w="1953" w:type="dxa"/>
            <w:vAlign w:val="center"/>
          </w:tcPr>
          <w:p w14:paraId="31944A97">
            <w:pPr>
              <w:spacing w:before="48" w:beforeLines="20" w:after="48" w:afterLines="20"/>
              <w:rPr>
                <w:rFonts w:ascii="宋体" w:hAnsi="宋体" w:cs="宋体"/>
                <w:szCs w:val="21"/>
              </w:rPr>
            </w:pPr>
            <w:r>
              <w:rPr>
                <w:rFonts w:ascii="宋体" w:hAnsi="宋体" w:cs="宋体"/>
                <w:szCs w:val="21"/>
              </w:rPr>
              <w:t>事件状态</w:t>
            </w:r>
          </w:p>
        </w:tc>
        <w:tc>
          <w:tcPr>
            <w:tcW w:w="4123" w:type="dxa"/>
            <w:vAlign w:val="center"/>
          </w:tcPr>
          <w:p w14:paraId="0C5E21F0">
            <w:pPr>
              <w:spacing w:before="48" w:beforeLines="20" w:after="48" w:afterLines="20"/>
              <w:rPr>
                <w:rFonts w:ascii="宋体" w:hAnsi="宋体" w:cs="宋体"/>
                <w:szCs w:val="21"/>
              </w:rPr>
            </w:pPr>
            <w:r>
              <w:rPr>
                <w:rFonts w:ascii="宋体" w:hAnsi="宋体" w:cs="宋体"/>
                <w:szCs w:val="21"/>
              </w:rPr>
              <w:t>参见“事件状态”定义</w:t>
            </w:r>
          </w:p>
        </w:tc>
        <w:tc>
          <w:tcPr>
            <w:tcW w:w="2226" w:type="dxa"/>
            <w:vAlign w:val="center"/>
          </w:tcPr>
          <w:p w14:paraId="51412712">
            <w:pPr>
              <w:spacing w:before="48" w:beforeLines="20" w:after="48" w:afterLines="20"/>
              <w:rPr>
                <w:rFonts w:ascii="宋体" w:hAnsi="宋体" w:cs="宋体"/>
                <w:szCs w:val="21"/>
              </w:rPr>
            </w:pPr>
            <w:r>
              <w:rPr>
                <w:rFonts w:hint="eastAsia" w:ascii="宋体" w:hAnsi="宋体" w:cs="宋体"/>
                <w:szCs w:val="21"/>
              </w:rPr>
              <w:t>服务台人员</w:t>
            </w:r>
          </w:p>
          <w:p w14:paraId="4A16DAAA">
            <w:pPr>
              <w:spacing w:before="48" w:beforeLines="20" w:after="48" w:afterLines="20"/>
              <w:rPr>
                <w:rFonts w:ascii="宋体" w:hAnsi="宋体" w:cs="宋体"/>
                <w:szCs w:val="21"/>
              </w:rPr>
            </w:pPr>
            <w:r>
              <w:rPr>
                <w:rFonts w:hint="eastAsia" w:ascii="宋体" w:hAnsi="宋体" w:cs="宋体"/>
                <w:szCs w:val="21"/>
              </w:rPr>
              <w:t>二线人员、三线人员</w:t>
            </w:r>
          </w:p>
        </w:tc>
      </w:tr>
      <w:tr w14:paraId="4580DC8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978" w:type="dxa"/>
            <w:vAlign w:val="center"/>
          </w:tcPr>
          <w:p w14:paraId="304F81E7">
            <w:pPr>
              <w:spacing w:before="48" w:beforeLines="20" w:after="48" w:afterLines="20"/>
              <w:jc w:val="center"/>
              <w:rPr>
                <w:rFonts w:ascii="宋体" w:hAnsi="宋体"/>
                <w:szCs w:val="21"/>
                <w:lang w:val="en-GB"/>
              </w:rPr>
            </w:pPr>
            <w:r>
              <w:rPr>
                <w:rFonts w:hint="eastAsia" w:ascii="宋体" w:hAnsi="宋体"/>
                <w:szCs w:val="21"/>
                <w:lang w:val="en-GB"/>
              </w:rPr>
              <w:t>3</w:t>
            </w:r>
          </w:p>
        </w:tc>
        <w:tc>
          <w:tcPr>
            <w:tcW w:w="1953" w:type="dxa"/>
            <w:vAlign w:val="center"/>
          </w:tcPr>
          <w:p w14:paraId="44829092">
            <w:pPr>
              <w:spacing w:before="48" w:beforeLines="20" w:after="48" w:afterLines="20"/>
              <w:rPr>
                <w:rFonts w:ascii="宋体" w:hAnsi="宋体" w:cs="宋体"/>
                <w:szCs w:val="21"/>
              </w:rPr>
            </w:pPr>
            <w:r>
              <w:rPr>
                <w:rFonts w:hint="eastAsia" w:ascii="宋体" w:hAnsi="宋体" w:cs="宋体"/>
                <w:szCs w:val="21"/>
              </w:rPr>
              <w:t>事件</w:t>
            </w:r>
            <w:r>
              <w:rPr>
                <w:rFonts w:ascii="宋体" w:hAnsi="宋体" w:cs="宋体"/>
                <w:szCs w:val="21"/>
              </w:rPr>
              <w:t>登记时间</w:t>
            </w:r>
          </w:p>
        </w:tc>
        <w:tc>
          <w:tcPr>
            <w:tcW w:w="4123" w:type="dxa"/>
            <w:vAlign w:val="center"/>
          </w:tcPr>
          <w:p w14:paraId="37EF1ABB">
            <w:pPr>
              <w:spacing w:before="48" w:beforeLines="20" w:after="48" w:afterLines="20"/>
              <w:rPr>
                <w:rFonts w:ascii="宋体" w:hAnsi="宋体" w:cs="宋体"/>
                <w:szCs w:val="21"/>
              </w:rPr>
            </w:pPr>
            <w:r>
              <w:rPr>
                <w:rFonts w:ascii="宋体" w:hAnsi="宋体" w:cs="宋体"/>
                <w:szCs w:val="21"/>
              </w:rPr>
              <w:t>在</w:t>
            </w:r>
            <w:r>
              <w:rPr>
                <w:rFonts w:hint="eastAsia" w:ascii="宋体" w:hAnsi="宋体" w:cs="宋体"/>
                <w:szCs w:val="21"/>
              </w:rPr>
              <w:t>服务</w:t>
            </w:r>
            <w:r>
              <w:rPr>
                <w:rFonts w:ascii="宋体" w:hAnsi="宋体" w:cs="宋体"/>
                <w:szCs w:val="21"/>
              </w:rPr>
              <w:t>台生成事件记录的时间</w:t>
            </w:r>
          </w:p>
        </w:tc>
        <w:tc>
          <w:tcPr>
            <w:tcW w:w="2226" w:type="dxa"/>
            <w:vAlign w:val="center"/>
          </w:tcPr>
          <w:p w14:paraId="6E8BCA53">
            <w:pPr>
              <w:spacing w:before="48" w:beforeLines="20" w:after="48" w:afterLines="20"/>
              <w:rPr>
                <w:rFonts w:ascii="宋体" w:hAnsi="宋体" w:cs="宋体"/>
                <w:szCs w:val="21"/>
              </w:rPr>
            </w:pPr>
            <w:r>
              <w:rPr>
                <w:rFonts w:ascii="宋体" w:hAnsi="宋体" w:cs="宋体"/>
                <w:szCs w:val="21"/>
              </w:rPr>
              <w:t>系统自动</w:t>
            </w:r>
            <w:r>
              <w:rPr>
                <w:rFonts w:hint="eastAsia" w:ascii="宋体" w:hAnsi="宋体" w:cs="宋体"/>
                <w:szCs w:val="21"/>
              </w:rPr>
              <w:t>设置</w:t>
            </w:r>
          </w:p>
        </w:tc>
      </w:tr>
      <w:tr w14:paraId="7707F13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978" w:type="dxa"/>
            <w:vAlign w:val="center"/>
          </w:tcPr>
          <w:p w14:paraId="297A8D0C">
            <w:pPr>
              <w:spacing w:before="48" w:beforeLines="20" w:after="48" w:afterLines="20"/>
              <w:jc w:val="center"/>
              <w:rPr>
                <w:rFonts w:ascii="宋体" w:hAnsi="宋体"/>
                <w:szCs w:val="21"/>
                <w:lang w:val="en-GB"/>
              </w:rPr>
            </w:pPr>
            <w:r>
              <w:rPr>
                <w:rFonts w:hint="eastAsia" w:ascii="宋体" w:hAnsi="宋体"/>
                <w:szCs w:val="21"/>
                <w:lang w:val="en-GB"/>
              </w:rPr>
              <w:t>4</w:t>
            </w:r>
          </w:p>
        </w:tc>
        <w:tc>
          <w:tcPr>
            <w:tcW w:w="1953" w:type="dxa"/>
            <w:vAlign w:val="center"/>
          </w:tcPr>
          <w:p w14:paraId="33D2F808">
            <w:pPr>
              <w:spacing w:before="48" w:beforeLines="20" w:after="48" w:afterLines="20"/>
              <w:rPr>
                <w:rFonts w:ascii="宋体" w:hAnsi="宋体" w:cs="宋体"/>
                <w:szCs w:val="21"/>
              </w:rPr>
            </w:pPr>
            <w:r>
              <w:rPr>
                <w:rFonts w:hint="eastAsia" w:ascii="宋体" w:hAnsi="宋体" w:cs="宋体"/>
                <w:szCs w:val="21"/>
              </w:rPr>
              <w:t>事件登记人</w:t>
            </w:r>
          </w:p>
        </w:tc>
        <w:tc>
          <w:tcPr>
            <w:tcW w:w="4123" w:type="dxa"/>
            <w:vAlign w:val="center"/>
          </w:tcPr>
          <w:p w14:paraId="07F67599">
            <w:pPr>
              <w:spacing w:before="48" w:beforeLines="20" w:after="48" w:afterLines="20"/>
              <w:rPr>
                <w:rFonts w:ascii="宋体" w:hAnsi="宋体" w:cs="宋体"/>
                <w:szCs w:val="21"/>
              </w:rPr>
            </w:pPr>
            <w:r>
              <w:rPr>
                <w:rFonts w:hint="eastAsia" w:ascii="宋体" w:hAnsi="宋体" w:cs="宋体"/>
                <w:szCs w:val="21"/>
              </w:rPr>
              <w:t>事件开单人员姓名，也是整体责任人</w:t>
            </w:r>
          </w:p>
        </w:tc>
        <w:tc>
          <w:tcPr>
            <w:tcW w:w="2226" w:type="dxa"/>
            <w:vAlign w:val="center"/>
          </w:tcPr>
          <w:p w14:paraId="404DA307">
            <w:pPr>
              <w:spacing w:before="48" w:beforeLines="20" w:after="48" w:afterLines="20"/>
              <w:rPr>
                <w:rFonts w:ascii="宋体" w:hAnsi="宋体" w:cs="宋体"/>
                <w:szCs w:val="21"/>
              </w:rPr>
            </w:pPr>
            <w:r>
              <w:rPr>
                <w:rFonts w:hint="eastAsia" w:ascii="宋体" w:hAnsi="宋体" w:cs="宋体"/>
                <w:szCs w:val="21"/>
              </w:rPr>
              <w:t>服务台人员</w:t>
            </w:r>
          </w:p>
          <w:p w14:paraId="319367BD">
            <w:pPr>
              <w:spacing w:before="48" w:beforeLines="20" w:after="48" w:afterLines="20"/>
              <w:rPr>
                <w:rFonts w:ascii="宋体" w:hAnsi="宋体" w:cs="宋体"/>
                <w:szCs w:val="21"/>
              </w:rPr>
            </w:pPr>
            <w:r>
              <w:rPr>
                <w:rFonts w:hint="eastAsia" w:ascii="宋体" w:hAnsi="宋体" w:cs="宋体"/>
                <w:szCs w:val="21"/>
              </w:rPr>
              <w:t>（或</w:t>
            </w:r>
            <w:r>
              <w:rPr>
                <w:rFonts w:ascii="宋体" w:hAnsi="宋体" w:cs="宋体"/>
                <w:szCs w:val="21"/>
              </w:rPr>
              <w:t>系统自动</w:t>
            </w:r>
            <w:r>
              <w:rPr>
                <w:rFonts w:hint="eastAsia" w:ascii="宋体" w:hAnsi="宋体" w:cs="宋体"/>
                <w:szCs w:val="21"/>
              </w:rPr>
              <w:t>设置）</w:t>
            </w:r>
          </w:p>
        </w:tc>
      </w:tr>
      <w:tr w14:paraId="004C088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978" w:type="dxa"/>
            <w:vAlign w:val="center"/>
          </w:tcPr>
          <w:p w14:paraId="4BCD53BF">
            <w:pPr>
              <w:spacing w:before="48" w:beforeLines="20" w:after="48" w:afterLines="20"/>
              <w:jc w:val="center"/>
              <w:rPr>
                <w:rFonts w:ascii="宋体" w:hAnsi="宋体"/>
                <w:szCs w:val="21"/>
                <w:lang w:val="en-GB"/>
              </w:rPr>
            </w:pPr>
            <w:r>
              <w:rPr>
                <w:rFonts w:hint="eastAsia" w:ascii="宋体" w:hAnsi="宋体"/>
                <w:szCs w:val="21"/>
                <w:lang w:val="en-GB"/>
              </w:rPr>
              <w:t>5</w:t>
            </w:r>
          </w:p>
        </w:tc>
        <w:tc>
          <w:tcPr>
            <w:tcW w:w="1953" w:type="dxa"/>
            <w:vAlign w:val="center"/>
          </w:tcPr>
          <w:p w14:paraId="414035D4">
            <w:pPr>
              <w:spacing w:before="48" w:beforeLines="20" w:after="48" w:afterLines="20"/>
              <w:rPr>
                <w:rFonts w:ascii="宋体" w:hAnsi="宋体" w:cs="宋体"/>
                <w:szCs w:val="21"/>
              </w:rPr>
            </w:pPr>
            <w:r>
              <w:rPr>
                <w:rFonts w:ascii="宋体" w:hAnsi="宋体" w:cs="宋体"/>
                <w:szCs w:val="21"/>
              </w:rPr>
              <w:t>事件来源</w:t>
            </w:r>
          </w:p>
        </w:tc>
        <w:tc>
          <w:tcPr>
            <w:tcW w:w="4123" w:type="dxa"/>
            <w:vAlign w:val="center"/>
          </w:tcPr>
          <w:p w14:paraId="43EAF8A1">
            <w:pPr>
              <w:spacing w:before="48" w:beforeLines="20" w:after="48" w:afterLines="20"/>
              <w:rPr>
                <w:rFonts w:ascii="宋体" w:hAnsi="宋体" w:cs="宋体"/>
                <w:szCs w:val="21"/>
              </w:rPr>
            </w:pPr>
            <w:r>
              <w:rPr>
                <w:rFonts w:hint="eastAsia" w:ascii="宋体" w:hAnsi="宋体" w:cs="宋体"/>
                <w:szCs w:val="21"/>
              </w:rPr>
              <w:t>事件发起的来源，包括：邮件、电话、A</w:t>
            </w:r>
            <w:r>
              <w:rPr>
                <w:rFonts w:ascii="宋体" w:hAnsi="宋体" w:cs="宋体"/>
                <w:szCs w:val="21"/>
              </w:rPr>
              <w:t>PP</w:t>
            </w:r>
            <w:r>
              <w:rPr>
                <w:rFonts w:hint="eastAsia" w:ascii="宋体" w:hAnsi="宋体" w:cs="宋体"/>
                <w:szCs w:val="21"/>
              </w:rPr>
              <w:t>、监控、W</w:t>
            </w:r>
            <w:r>
              <w:rPr>
                <w:rFonts w:ascii="宋体" w:hAnsi="宋体" w:cs="宋体"/>
                <w:szCs w:val="21"/>
              </w:rPr>
              <w:t>eb</w:t>
            </w:r>
          </w:p>
        </w:tc>
        <w:tc>
          <w:tcPr>
            <w:tcW w:w="2226" w:type="dxa"/>
            <w:vAlign w:val="center"/>
          </w:tcPr>
          <w:p w14:paraId="1BF9E38A">
            <w:pPr>
              <w:spacing w:before="48" w:beforeLines="20" w:after="48" w:afterLines="20"/>
              <w:rPr>
                <w:rFonts w:ascii="宋体" w:hAnsi="宋体" w:cs="宋体"/>
                <w:szCs w:val="21"/>
              </w:rPr>
            </w:pPr>
            <w:r>
              <w:rPr>
                <w:rFonts w:hint="eastAsia" w:ascii="宋体" w:hAnsi="宋体" w:cs="宋体"/>
                <w:szCs w:val="21"/>
              </w:rPr>
              <w:t>服务台人员</w:t>
            </w:r>
          </w:p>
        </w:tc>
      </w:tr>
      <w:tr w14:paraId="60396BF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978" w:type="dxa"/>
            <w:vAlign w:val="center"/>
          </w:tcPr>
          <w:p w14:paraId="3B232EBC">
            <w:pPr>
              <w:spacing w:before="48" w:beforeLines="20" w:after="48" w:afterLines="20"/>
              <w:jc w:val="center"/>
              <w:rPr>
                <w:rFonts w:ascii="宋体" w:hAnsi="宋体"/>
                <w:szCs w:val="21"/>
                <w:lang w:val="en-GB"/>
              </w:rPr>
            </w:pPr>
            <w:r>
              <w:rPr>
                <w:rFonts w:ascii="宋体" w:hAnsi="宋体"/>
                <w:szCs w:val="21"/>
                <w:lang w:val="en-GB"/>
              </w:rPr>
              <w:t>6</w:t>
            </w:r>
          </w:p>
        </w:tc>
        <w:tc>
          <w:tcPr>
            <w:tcW w:w="1953" w:type="dxa"/>
            <w:vAlign w:val="center"/>
          </w:tcPr>
          <w:p w14:paraId="315A32FA">
            <w:pPr>
              <w:spacing w:before="48" w:beforeLines="20" w:after="48" w:afterLines="20"/>
              <w:rPr>
                <w:rFonts w:ascii="宋体" w:hAnsi="宋体" w:cs="宋体"/>
                <w:szCs w:val="21"/>
              </w:rPr>
            </w:pPr>
            <w:r>
              <w:rPr>
                <w:rFonts w:hint="eastAsia" w:ascii="宋体" w:hAnsi="宋体" w:cs="宋体"/>
                <w:szCs w:val="21"/>
              </w:rPr>
              <w:t>事件发生地点</w:t>
            </w:r>
          </w:p>
        </w:tc>
        <w:tc>
          <w:tcPr>
            <w:tcW w:w="4123" w:type="dxa"/>
            <w:vAlign w:val="center"/>
          </w:tcPr>
          <w:p w14:paraId="09561789">
            <w:pPr>
              <w:spacing w:before="48" w:beforeLines="20" w:after="48" w:afterLines="20"/>
              <w:rPr>
                <w:rFonts w:ascii="宋体" w:hAnsi="宋体" w:cs="宋体"/>
                <w:szCs w:val="21"/>
              </w:rPr>
            </w:pPr>
            <w:r>
              <w:rPr>
                <w:rFonts w:ascii="宋体" w:hAnsi="宋体" w:cs="宋体"/>
                <w:szCs w:val="21"/>
              </w:rPr>
              <w:t>事件发生的地点</w:t>
            </w:r>
            <w:r>
              <w:rPr>
                <w:rFonts w:hint="eastAsia" w:ascii="宋体" w:hAnsi="宋体" w:cs="宋体"/>
                <w:szCs w:val="21"/>
              </w:rPr>
              <w:t>。</w:t>
            </w:r>
          </w:p>
        </w:tc>
        <w:tc>
          <w:tcPr>
            <w:tcW w:w="2226" w:type="dxa"/>
            <w:vAlign w:val="center"/>
          </w:tcPr>
          <w:p w14:paraId="2FBCF519">
            <w:pPr>
              <w:spacing w:before="48" w:beforeLines="20" w:after="48" w:afterLines="20"/>
              <w:rPr>
                <w:rFonts w:ascii="宋体" w:hAnsi="宋体" w:cs="宋体"/>
                <w:szCs w:val="21"/>
              </w:rPr>
            </w:pPr>
            <w:r>
              <w:rPr>
                <w:rFonts w:hint="eastAsia" w:ascii="宋体" w:hAnsi="宋体" w:cs="宋体"/>
                <w:szCs w:val="21"/>
              </w:rPr>
              <w:t>服务台人员、或二线与三线人员</w:t>
            </w:r>
          </w:p>
        </w:tc>
      </w:tr>
      <w:tr w14:paraId="242CB98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978" w:type="dxa"/>
            <w:vAlign w:val="center"/>
          </w:tcPr>
          <w:p w14:paraId="614D4C36">
            <w:pPr>
              <w:spacing w:before="48" w:beforeLines="20" w:after="48" w:afterLines="20"/>
              <w:jc w:val="center"/>
              <w:rPr>
                <w:rFonts w:ascii="宋体" w:hAnsi="宋体"/>
                <w:szCs w:val="21"/>
                <w:lang w:val="en-GB"/>
              </w:rPr>
            </w:pPr>
            <w:r>
              <w:rPr>
                <w:rFonts w:ascii="宋体" w:hAnsi="宋体"/>
                <w:szCs w:val="21"/>
                <w:lang w:val="en-GB"/>
              </w:rPr>
              <w:t>7</w:t>
            </w:r>
          </w:p>
        </w:tc>
        <w:tc>
          <w:tcPr>
            <w:tcW w:w="1953" w:type="dxa"/>
            <w:vAlign w:val="center"/>
          </w:tcPr>
          <w:p w14:paraId="6356AB93">
            <w:pPr>
              <w:spacing w:before="48" w:beforeLines="20" w:after="48" w:afterLines="20"/>
              <w:rPr>
                <w:rFonts w:ascii="宋体" w:hAnsi="宋体" w:cs="宋体"/>
                <w:szCs w:val="21"/>
              </w:rPr>
            </w:pPr>
            <w:r>
              <w:rPr>
                <w:rFonts w:hint="eastAsia" w:ascii="宋体" w:hAnsi="宋体" w:cs="宋体"/>
                <w:szCs w:val="21"/>
              </w:rPr>
              <w:t>报障单位</w:t>
            </w:r>
          </w:p>
        </w:tc>
        <w:tc>
          <w:tcPr>
            <w:tcW w:w="4123" w:type="dxa"/>
            <w:vAlign w:val="center"/>
          </w:tcPr>
          <w:p w14:paraId="04D5E14A">
            <w:pPr>
              <w:spacing w:before="48" w:beforeLines="20" w:after="48" w:afterLines="20"/>
              <w:rPr>
                <w:rFonts w:ascii="宋体" w:hAnsi="宋体" w:cs="宋体"/>
                <w:szCs w:val="21"/>
              </w:rPr>
            </w:pPr>
            <w:r>
              <w:rPr>
                <w:rFonts w:hint="eastAsia" w:ascii="宋体" w:hAnsi="宋体" w:cs="宋体"/>
                <w:szCs w:val="21"/>
              </w:rPr>
              <w:t>事件发生的单位或部门</w:t>
            </w:r>
          </w:p>
        </w:tc>
        <w:tc>
          <w:tcPr>
            <w:tcW w:w="2226" w:type="dxa"/>
            <w:vAlign w:val="center"/>
          </w:tcPr>
          <w:p w14:paraId="7C3FA627">
            <w:pPr>
              <w:spacing w:before="48" w:beforeLines="20" w:after="48" w:afterLines="20"/>
              <w:rPr>
                <w:rFonts w:ascii="宋体" w:hAnsi="宋体" w:cs="宋体"/>
                <w:szCs w:val="21"/>
              </w:rPr>
            </w:pPr>
            <w:r>
              <w:rPr>
                <w:rFonts w:hint="eastAsia" w:ascii="宋体" w:hAnsi="宋体" w:cs="宋体"/>
                <w:szCs w:val="21"/>
              </w:rPr>
              <w:t>服务台人员</w:t>
            </w:r>
          </w:p>
          <w:p w14:paraId="3488B6C6">
            <w:pPr>
              <w:spacing w:before="48" w:beforeLines="20" w:after="48" w:afterLines="20"/>
              <w:rPr>
                <w:rFonts w:ascii="宋体" w:hAnsi="宋体" w:cs="宋体"/>
                <w:szCs w:val="21"/>
              </w:rPr>
            </w:pPr>
            <w:r>
              <w:rPr>
                <w:rFonts w:hint="eastAsia" w:ascii="宋体" w:hAnsi="宋体" w:cs="宋体"/>
                <w:szCs w:val="21"/>
              </w:rPr>
              <w:t>（或</w:t>
            </w:r>
            <w:r>
              <w:rPr>
                <w:rFonts w:ascii="宋体" w:hAnsi="宋体" w:cs="宋体"/>
                <w:szCs w:val="21"/>
              </w:rPr>
              <w:t>系统自动</w:t>
            </w:r>
            <w:r>
              <w:rPr>
                <w:rFonts w:hint="eastAsia" w:ascii="宋体" w:hAnsi="宋体" w:cs="宋体"/>
                <w:szCs w:val="21"/>
              </w:rPr>
              <w:t>设置）</w:t>
            </w:r>
          </w:p>
        </w:tc>
      </w:tr>
      <w:tr w14:paraId="0DA0CA8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978" w:type="dxa"/>
            <w:vAlign w:val="center"/>
          </w:tcPr>
          <w:p w14:paraId="2E68D32F">
            <w:pPr>
              <w:spacing w:before="48" w:beforeLines="20" w:after="48" w:afterLines="20"/>
              <w:jc w:val="center"/>
              <w:rPr>
                <w:rFonts w:ascii="宋体" w:hAnsi="宋体"/>
                <w:szCs w:val="21"/>
                <w:lang w:val="en-GB"/>
              </w:rPr>
            </w:pPr>
            <w:r>
              <w:rPr>
                <w:rFonts w:ascii="宋体" w:hAnsi="宋体"/>
                <w:szCs w:val="21"/>
                <w:lang w:val="en-GB"/>
              </w:rPr>
              <w:t>8</w:t>
            </w:r>
          </w:p>
        </w:tc>
        <w:tc>
          <w:tcPr>
            <w:tcW w:w="1953" w:type="dxa"/>
            <w:vAlign w:val="center"/>
          </w:tcPr>
          <w:p w14:paraId="1F720BF2">
            <w:pPr>
              <w:spacing w:before="48" w:beforeLines="20" w:after="48" w:afterLines="20"/>
              <w:rPr>
                <w:rFonts w:ascii="宋体" w:hAnsi="宋体" w:cs="宋体"/>
                <w:szCs w:val="21"/>
              </w:rPr>
            </w:pPr>
            <w:r>
              <w:rPr>
                <w:rFonts w:hint="eastAsia" w:ascii="宋体" w:hAnsi="宋体" w:cs="宋体"/>
                <w:szCs w:val="21"/>
              </w:rPr>
              <w:t>客户联系人</w:t>
            </w:r>
          </w:p>
        </w:tc>
        <w:tc>
          <w:tcPr>
            <w:tcW w:w="4123" w:type="dxa"/>
            <w:vAlign w:val="center"/>
          </w:tcPr>
          <w:p w14:paraId="363D1339">
            <w:pPr>
              <w:spacing w:before="48" w:beforeLines="20" w:after="48" w:afterLines="20"/>
              <w:rPr>
                <w:rFonts w:ascii="宋体" w:hAnsi="宋体" w:cs="宋体"/>
                <w:szCs w:val="21"/>
              </w:rPr>
            </w:pPr>
            <w:r>
              <w:rPr>
                <w:rFonts w:hint="eastAsia" w:ascii="宋体" w:hAnsi="宋体" w:cs="宋体"/>
                <w:szCs w:val="21"/>
              </w:rPr>
              <w:t>事件发生的主要联系人名称</w:t>
            </w:r>
          </w:p>
        </w:tc>
        <w:tc>
          <w:tcPr>
            <w:tcW w:w="2226" w:type="dxa"/>
            <w:vAlign w:val="center"/>
          </w:tcPr>
          <w:p w14:paraId="3052F966">
            <w:pPr>
              <w:spacing w:before="48" w:beforeLines="20" w:after="48" w:afterLines="20"/>
              <w:rPr>
                <w:rFonts w:ascii="宋体" w:hAnsi="宋体" w:cs="宋体"/>
                <w:szCs w:val="21"/>
              </w:rPr>
            </w:pPr>
            <w:r>
              <w:rPr>
                <w:rFonts w:hint="eastAsia" w:ascii="宋体" w:hAnsi="宋体" w:cs="宋体"/>
                <w:szCs w:val="21"/>
              </w:rPr>
              <w:t>服务台人员</w:t>
            </w:r>
          </w:p>
          <w:p w14:paraId="28BC271D">
            <w:pPr>
              <w:spacing w:before="48" w:beforeLines="20" w:after="48" w:afterLines="20"/>
              <w:rPr>
                <w:rFonts w:ascii="宋体" w:hAnsi="宋体" w:cs="宋体"/>
                <w:szCs w:val="21"/>
              </w:rPr>
            </w:pPr>
            <w:r>
              <w:rPr>
                <w:rFonts w:hint="eastAsia" w:ascii="宋体" w:hAnsi="宋体" w:cs="宋体"/>
                <w:szCs w:val="21"/>
              </w:rPr>
              <w:t>（或</w:t>
            </w:r>
            <w:r>
              <w:rPr>
                <w:rFonts w:ascii="宋体" w:hAnsi="宋体" w:cs="宋体"/>
                <w:szCs w:val="21"/>
              </w:rPr>
              <w:t>系统自动</w:t>
            </w:r>
            <w:r>
              <w:rPr>
                <w:rFonts w:hint="eastAsia" w:ascii="宋体" w:hAnsi="宋体" w:cs="宋体"/>
                <w:szCs w:val="21"/>
              </w:rPr>
              <w:t>设置）</w:t>
            </w:r>
          </w:p>
        </w:tc>
      </w:tr>
      <w:tr w14:paraId="0CB69FF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978" w:type="dxa"/>
            <w:vAlign w:val="center"/>
          </w:tcPr>
          <w:p w14:paraId="451400A7">
            <w:pPr>
              <w:spacing w:before="48" w:beforeLines="20" w:after="48" w:afterLines="20"/>
              <w:jc w:val="center"/>
              <w:rPr>
                <w:rFonts w:ascii="宋体" w:hAnsi="宋体"/>
                <w:szCs w:val="21"/>
                <w:lang w:val="en-GB"/>
              </w:rPr>
            </w:pPr>
            <w:r>
              <w:rPr>
                <w:rFonts w:ascii="宋体" w:hAnsi="宋体"/>
                <w:szCs w:val="21"/>
                <w:lang w:val="en-GB"/>
              </w:rPr>
              <w:t>9</w:t>
            </w:r>
          </w:p>
        </w:tc>
        <w:tc>
          <w:tcPr>
            <w:tcW w:w="1953" w:type="dxa"/>
            <w:vAlign w:val="center"/>
          </w:tcPr>
          <w:p w14:paraId="0539D594">
            <w:pPr>
              <w:spacing w:before="48" w:beforeLines="20" w:after="48" w:afterLines="20"/>
              <w:rPr>
                <w:rFonts w:ascii="宋体" w:hAnsi="宋体" w:cs="宋体"/>
                <w:szCs w:val="21"/>
              </w:rPr>
            </w:pPr>
            <w:r>
              <w:rPr>
                <w:rFonts w:hint="eastAsia" w:ascii="宋体" w:hAnsi="宋体" w:cs="宋体"/>
                <w:szCs w:val="21"/>
              </w:rPr>
              <w:t>客户联系方式</w:t>
            </w:r>
          </w:p>
        </w:tc>
        <w:tc>
          <w:tcPr>
            <w:tcW w:w="4123" w:type="dxa"/>
            <w:vAlign w:val="center"/>
          </w:tcPr>
          <w:p w14:paraId="7A88554E">
            <w:pPr>
              <w:spacing w:before="48" w:beforeLines="20" w:after="48" w:afterLines="20"/>
              <w:rPr>
                <w:rFonts w:ascii="宋体" w:hAnsi="宋体" w:cs="宋体"/>
                <w:szCs w:val="21"/>
              </w:rPr>
            </w:pPr>
            <w:r>
              <w:rPr>
                <w:rFonts w:hint="eastAsia" w:ascii="宋体" w:hAnsi="宋体" w:cs="宋体"/>
                <w:szCs w:val="21"/>
              </w:rPr>
              <w:t>事件发生客户的主要联系方式</w:t>
            </w:r>
          </w:p>
        </w:tc>
        <w:tc>
          <w:tcPr>
            <w:tcW w:w="2226" w:type="dxa"/>
            <w:vAlign w:val="center"/>
          </w:tcPr>
          <w:p w14:paraId="1826BBB0">
            <w:pPr>
              <w:spacing w:before="48" w:beforeLines="20" w:after="48" w:afterLines="20"/>
              <w:rPr>
                <w:rFonts w:ascii="宋体" w:hAnsi="宋体" w:cs="宋体"/>
                <w:szCs w:val="21"/>
              </w:rPr>
            </w:pPr>
            <w:r>
              <w:rPr>
                <w:rFonts w:hint="eastAsia" w:ascii="宋体" w:hAnsi="宋体" w:cs="宋体"/>
                <w:szCs w:val="21"/>
              </w:rPr>
              <w:t>服务台人员</w:t>
            </w:r>
          </w:p>
          <w:p w14:paraId="53EF37F6">
            <w:pPr>
              <w:spacing w:before="48" w:beforeLines="20" w:after="48" w:afterLines="20"/>
              <w:rPr>
                <w:rFonts w:ascii="宋体" w:hAnsi="宋体" w:cs="宋体"/>
                <w:szCs w:val="21"/>
              </w:rPr>
            </w:pPr>
            <w:r>
              <w:rPr>
                <w:rFonts w:hint="eastAsia" w:ascii="宋体" w:hAnsi="宋体" w:cs="宋体"/>
                <w:szCs w:val="21"/>
              </w:rPr>
              <w:t>（或</w:t>
            </w:r>
            <w:r>
              <w:rPr>
                <w:rFonts w:ascii="宋体" w:hAnsi="宋体" w:cs="宋体"/>
                <w:szCs w:val="21"/>
              </w:rPr>
              <w:t>系统自动</w:t>
            </w:r>
            <w:r>
              <w:rPr>
                <w:rFonts w:hint="eastAsia" w:ascii="宋体" w:hAnsi="宋体" w:cs="宋体"/>
                <w:szCs w:val="21"/>
              </w:rPr>
              <w:t>设置）</w:t>
            </w:r>
          </w:p>
        </w:tc>
      </w:tr>
      <w:tr w14:paraId="6E96EB2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978" w:type="dxa"/>
            <w:vAlign w:val="center"/>
          </w:tcPr>
          <w:p w14:paraId="7E621D39">
            <w:pPr>
              <w:spacing w:before="48" w:beforeLines="20" w:after="48" w:afterLines="20"/>
              <w:jc w:val="center"/>
              <w:rPr>
                <w:rFonts w:ascii="宋体" w:hAnsi="宋体"/>
                <w:szCs w:val="21"/>
                <w:lang w:val="en-GB"/>
              </w:rPr>
            </w:pPr>
            <w:r>
              <w:rPr>
                <w:rFonts w:hint="eastAsia" w:ascii="宋体" w:hAnsi="宋体"/>
                <w:szCs w:val="21"/>
                <w:lang w:val="en-GB"/>
              </w:rPr>
              <w:t>1</w:t>
            </w:r>
            <w:r>
              <w:rPr>
                <w:rFonts w:ascii="宋体" w:hAnsi="宋体"/>
                <w:szCs w:val="21"/>
                <w:lang w:val="en-GB"/>
              </w:rPr>
              <w:t>0</w:t>
            </w:r>
          </w:p>
        </w:tc>
        <w:tc>
          <w:tcPr>
            <w:tcW w:w="1953" w:type="dxa"/>
            <w:vAlign w:val="center"/>
          </w:tcPr>
          <w:p w14:paraId="760CE5C0">
            <w:pPr>
              <w:spacing w:before="48" w:beforeLines="20" w:after="48" w:afterLines="20"/>
              <w:rPr>
                <w:rFonts w:ascii="宋体" w:hAnsi="宋体" w:cs="宋体"/>
                <w:szCs w:val="21"/>
              </w:rPr>
            </w:pPr>
            <w:r>
              <w:rPr>
                <w:rFonts w:ascii="宋体" w:hAnsi="宋体" w:cs="宋体"/>
                <w:szCs w:val="21"/>
              </w:rPr>
              <w:t>事件描述</w:t>
            </w:r>
          </w:p>
        </w:tc>
        <w:tc>
          <w:tcPr>
            <w:tcW w:w="4123" w:type="dxa"/>
            <w:vAlign w:val="center"/>
          </w:tcPr>
          <w:p w14:paraId="75D0BEC9">
            <w:pPr>
              <w:spacing w:before="48" w:beforeLines="20" w:after="48" w:afterLines="20"/>
              <w:rPr>
                <w:rFonts w:ascii="宋体" w:hAnsi="宋体" w:cs="宋体"/>
                <w:szCs w:val="21"/>
              </w:rPr>
            </w:pPr>
            <w:r>
              <w:rPr>
                <w:rFonts w:ascii="宋体" w:hAnsi="宋体" w:cs="宋体"/>
                <w:szCs w:val="21"/>
              </w:rPr>
              <w:t>对于整个事件内容的详细描述</w:t>
            </w:r>
          </w:p>
        </w:tc>
        <w:tc>
          <w:tcPr>
            <w:tcW w:w="2226" w:type="dxa"/>
            <w:vAlign w:val="center"/>
          </w:tcPr>
          <w:p w14:paraId="3D6437BE">
            <w:pPr>
              <w:spacing w:before="48" w:beforeLines="20" w:after="48" w:afterLines="20"/>
              <w:rPr>
                <w:rFonts w:ascii="宋体" w:hAnsi="宋体" w:cs="宋体"/>
                <w:szCs w:val="21"/>
              </w:rPr>
            </w:pPr>
            <w:r>
              <w:rPr>
                <w:rFonts w:hint="eastAsia" w:ascii="宋体" w:hAnsi="宋体" w:cs="宋体"/>
                <w:szCs w:val="21"/>
              </w:rPr>
              <w:t>服务台人员填写，二线人员调整补充</w:t>
            </w:r>
          </w:p>
        </w:tc>
      </w:tr>
      <w:tr w14:paraId="13F4DEF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978" w:type="dxa"/>
            <w:vAlign w:val="center"/>
          </w:tcPr>
          <w:p w14:paraId="20407E43">
            <w:pPr>
              <w:spacing w:before="48" w:beforeLines="20" w:after="48" w:afterLines="20"/>
              <w:jc w:val="center"/>
              <w:rPr>
                <w:rFonts w:ascii="宋体" w:hAnsi="宋体"/>
                <w:szCs w:val="21"/>
                <w:lang w:val="en-GB"/>
              </w:rPr>
            </w:pPr>
            <w:r>
              <w:rPr>
                <w:rFonts w:hint="eastAsia" w:ascii="宋体" w:hAnsi="宋体"/>
                <w:szCs w:val="21"/>
                <w:lang w:val="en-GB"/>
              </w:rPr>
              <w:t>1</w:t>
            </w:r>
            <w:r>
              <w:rPr>
                <w:rFonts w:ascii="宋体" w:hAnsi="宋体"/>
                <w:szCs w:val="21"/>
                <w:lang w:val="en-GB"/>
              </w:rPr>
              <w:t>1</w:t>
            </w:r>
          </w:p>
        </w:tc>
        <w:tc>
          <w:tcPr>
            <w:tcW w:w="1953" w:type="dxa"/>
            <w:vAlign w:val="center"/>
          </w:tcPr>
          <w:p w14:paraId="7A9D0649">
            <w:pPr>
              <w:spacing w:before="48" w:beforeLines="20" w:after="48" w:afterLines="20"/>
              <w:rPr>
                <w:rFonts w:ascii="宋体" w:hAnsi="宋体" w:cs="宋体"/>
                <w:szCs w:val="21"/>
              </w:rPr>
            </w:pPr>
            <w:r>
              <w:rPr>
                <w:rFonts w:ascii="宋体" w:hAnsi="宋体" w:cs="宋体"/>
                <w:szCs w:val="21"/>
              </w:rPr>
              <w:t>事件分类</w:t>
            </w:r>
          </w:p>
        </w:tc>
        <w:tc>
          <w:tcPr>
            <w:tcW w:w="4123" w:type="dxa"/>
            <w:vAlign w:val="center"/>
          </w:tcPr>
          <w:p w14:paraId="2796CF31">
            <w:pPr>
              <w:spacing w:before="48" w:beforeLines="20" w:after="48" w:afterLines="20"/>
              <w:rPr>
                <w:rFonts w:ascii="宋体" w:hAnsi="宋体" w:cs="宋体"/>
                <w:szCs w:val="21"/>
              </w:rPr>
            </w:pPr>
            <w:r>
              <w:rPr>
                <w:rFonts w:ascii="宋体" w:hAnsi="宋体" w:cs="宋体"/>
                <w:szCs w:val="21"/>
              </w:rPr>
              <w:t>参见“事件分类”定义</w:t>
            </w:r>
          </w:p>
        </w:tc>
        <w:tc>
          <w:tcPr>
            <w:tcW w:w="2226" w:type="dxa"/>
            <w:vAlign w:val="center"/>
          </w:tcPr>
          <w:p w14:paraId="08D2BB51">
            <w:pPr>
              <w:spacing w:before="48" w:beforeLines="20" w:after="48" w:afterLines="20"/>
              <w:rPr>
                <w:rFonts w:ascii="宋体" w:hAnsi="宋体" w:cs="宋体"/>
                <w:szCs w:val="21"/>
              </w:rPr>
            </w:pPr>
            <w:r>
              <w:rPr>
                <w:rFonts w:hint="eastAsia" w:ascii="宋体" w:hAnsi="宋体" w:cs="宋体"/>
                <w:szCs w:val="21"/>
              </w:rPr>
              <w:t>服务台人员</w:t>
            </w:r>
          </w:p>
          <w:p w14:paraId="1AB11D52">
            <w:pPr>
              <w:spacing w:before="48" w:beforeLines="20" w:after="48" w:afterLines="20"/>
              <w:rPr>
                <w:rFonts w:ascii="宋体" w:hAnsi="宋体" w:cs="宋体"/>
                <w:szCs w:val="21"/>
              </w:rPr>
            </w:pPr>
            <w:r>
              <w:rPr>
                <w:rFonts w:hint="eastAsia" w:ascii="宋体" w:hAnsi="宋体" w:cs="宋体"/>
                <w:szCs w:val="21"/>
              </w:rPr>
              <w:t>二线人员</w:t>
            </w:r>
          </w:p>
        </w:tc>
      </w:tr>
      <w:tr w14:paraId="6160B0C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978" w:type="dxa"/>
            <w:vAlign w:val="center"/>
          </w:tcPr>
          <w:p w14:paraId="0CDEC204">
            <w:pPr>
              <w:spacing w:before="48" w:beforeLines="20" w:after="48" w:afterLines="20"/>
              <w:jc w:val="center"/>
              <w:rPr>
                <w:rFonts w:ascii="宋体" w:hAnsi="宋体"/>
                <w:szCs w:val="21"/>
                <w:lang w:val="en-GB"/>
              </w:rPr>
            </w:pPr>
            <w:r>
              <w:rPr>
                <w:rFonts w:hint="eastAsia" w:ascii="宋体" w:hAnsi="宋体"/>
                <w:szCs w:val="21"/>
                <w:lang w:val="en-GB"/>
              </w:rPr>
              <w:t>1</w:t>
            </w:r>
            <w:r>
              <w:rPr>
                <w:rFonts w:ascii="宋体" w:hAnsi="宋体"/>
                <w:szCs w:val="21"/>
                <w:lang w:val="en-GB"/>
              </w:rPr>
              <w:t>2</w:t>
            </w:r>
          </w:p>
        </w:tc>
        <w:tc>
          <w:tcPr>
            <w:tcW w:w="1953" w:type="dxa"/>
            <w:vAlign w:val="center"/>
          </w:tcPr>
          <w:p w14:paraId="747448A0">
            <w:pPr>
              <w:spacing w:before="48" w:beforeLines="20" w:after="48" w:afterLines="20"/>
              <w:rPr>
                <w:rFonts w:ascii="宋体" w:hAnsi="宋体" w:cs="宋体"/>
                <w:szCs w:val="21"/>
              </w:rPr>
            </w:pPr>
            <w:r>
              <w:rPr>
                <w:rFonts w:ascii="宋体" w:hAnsi="宋体" w:cs="宋体"/>
                <w:szCs w:val="21"/>
              </w:rPr>
              <w:t>事件优先级</w:t>
            </w:r>
          </w:p>
        </w:tc>
        <w:tc>
          <w:tcPr>
            <w:tcW w:w="4123" w:type="dxa"/>
            <w:vAlign w:val="center"/>
          </w:tcPr>
          <w:p w14:paraId="4676F57C">
            <w:pPr>
              <w:spacing w:before="48" w:beforeLines="20" w:after="48" w:afterLines="20"/>
              <w:rPr>
                <w:rFonts w:ascii="宋体" w:hAnsi="宋体" w:cs="宋体"/>
                <w:szCs w:val="21"/>
              </w:rPr>
            </w:pPr>
            <w:r>
              <w:rPr>
                <w:rFonts w:ascii="宋体" w:hAnsi="宋体" w:cs="宋体"/>
                <w:szCs w:val="21"/>
              </w:rPr>
              <w:t>参见“事件</w:t>
            </w:r>
            <w:r>
              <w:rPr>
                <w:rFonts w:hint="eastAsia" w:ascii="宋体" w:hAnsi="宋体" w:cs="宋体"/>
                <w:szCs w:val="21"/>
              </w:rPr>
              <w:t>分级</w:t>
            </w:r>
            <w:r>
              <w:rPr>
                <w:rFonts w:ascii="宋体" w:hAnsi="宋体" w:cs="宋体"/>
                <w:szCs w:val="21"/>
              </w:rPr>
              <w:t>”定义</w:t>
            </w:r>
          </w:p>
        </w:tc>
        <w:tc>
          <w:tcPr>
            <w:tcW w:w="2226" w:type="dxa"/>
            <w:vAlign w:val="center"/>
          </w:tcPr>
          <w:p w14:paraId="19CE481F">
            <w:pPr>
              <w:spacing w:before="48" w:beforeLines="20" w:after="48" w:afterLines="20"/>
              <w:rPr>
                <w:rFonts w:ascii="宋体" w:hAnsi="宋体" w:cs="宋体"/>
                <w:szCs w:val="21"/>
              </w:rPr>
            </w:pPr>
            <w:r>
              <w:rPr>
                <w:rFonts w:ascii="宋体" w:hAnsi="宋体" w:cs="宋体"/>
                <w:szCs w:val="21"/>
              </w:rPr>
              <w:t>系统自动</w:t>
            </w:r>
            <w:r>
              <w:rPr>
                <w:rFonts w:hint="eastAsia" w:ascii="宋体" w:hAnsi="宋体" w:cs="宋体"/>
                <w:szCs w:val="21"/>
              </w:rPr>
              <w:t>设置</w:t>
            </w:r>
          </w:p>
        </w:tc>
      </w:tr>
      <w:tr w14:paraId="34D7C84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978" w:type="dxa"/>
            <w:vAlign w:val="center"/>
          </w:tcPr>
          <w:p w14:paraId="41F448B9">
            <w:pPr>
              <w:spacing w:before="48" w:beforeLines="20" w:after="48" w:afterLines="20"/>
              <w:jc w:val="center"/>
              <w:rPr>
                <w:rFonts w:ascii="宋体" w:hAnsi="宋体"/>
                <w:szCs w:val="21"/>
                <w:lang w:val="en-GB"/>
              </w:rPr>
            </w:pPr>
            <w:r>
              <w:rPr>
                <w:rFonts w:ascii="宋体" w:hAnsi="宋体"/>
                <w:szCs w:val="21"/>
                <w:lang w:val="en-GB"/>
              </w:rPr>
              <w:t>13</w:t>
            </w:r>
          </w:p>
        </w:tc>
        <w:tc>
          <w:tcPr>
            <w:tcW w:w="1953" w:type="dxa"/>
            <w:vAlign w:val="center"/>
          </w:tcPr>
          <w:p w14:paraId="1EA83AF2">
            <w:pPr>
              <w:spacing w:before="48" w:beforeLines="20" w:after="48" w:afterLines="20"/>
              <w:rPr>
                <w:rFonts w:ascii="宋体" w:hAnsi="宋体" w:cs="宋体"/>
                <w:szCs w:val="21"/>
              </w:rPr>
            </w:pPr>
            <w:r>
              <w:rPr>
                <w:rFonts w:hint="eastAsia" w:ascii="宋体" w:hAnsi="宋体" w:cs="宋体"/>
                <w:szCs w:val="21"/>
              </w:rPr>
              <w:t>计划解决时间</w:t>
            </w:r>
          </w:p>
        </w:tc>
        <w:tc>
          <w:tcPr>
            <w:tcW w:w="4123" w:type="dxa"/>
            <w:vAlign w:val="center"/>
          </w:tcPr>
          <w:p w14:paraId="0F21665B">
            <w:pPr>
              <w:spacing w:before="48" w:beforeLines="20" w:after="48" w:afterLines="20"/>
              <w:rPr>
                <w:rFonts w:ascii="宋体" w:hAnsi="宋体" w:cs="宋体"/>
                <w:szCs w:val="21"/>
              </w:rPr>
            </w:pPr>
            <w:r>
              <w:rPr>
                <w:rFonts w:ascii="宋体" w:hAnsi="宋体" w:cs="宋体"/>
                <w:szCs w:val="21"/>
              </w:rPr>
              <w:t>对应每一个事件优先级，根据流程相关定义中“事件时限”设定最终的完成期限 （系统自动产生）</w:t>
            </w:r>
          </w:p>
        </w:tc>
        <w:tc>
          <w:tcPr>
            <w:tcW w:w="2226" w:type="dxa"/>
            <w:vAlign w:val="center"/>
          </w:tcPr>
          <w:p w14:paraId="7A428AEA">
            <w:pPr>
              <w:spacing w:before="48" w:beforeLines="20" w:after="48" w:afterLines="20"/>
              <w:rPr>
                <w:rFonts w:ascii="宋体" w:hAnsi="宋体" w:cs="宋体"/>
                <w:szCs w:val="21"/>
              </w:rPr>
            </w:pPr>
            <w:r>
              <w:rPr>
                <w:rFonts w:ascii="宋体" w:hAnsi="宋体" w:cs="宋体"/>
                <w:szCs w:val="21"/>
              </w:rPr>
              <w:t>系统自动</w:t>
            </w:r>
            <w:r>
              <w:rPr>
                <w:rFonts w:hint="eastAsia" w:ascii="宋体" w:hAnsi="宋体" w:cs="宋体"/>
                <w:szCs w:val="21"/>
              </w:rPr>
              <w:t>设置</w:t>
            </w:r>
          </w:p>
        </w:tc>
      </w:tr>
      <w:tr w14:paraId="4478873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75" w:hRule="atLeast"/>
          <w:jc w:val="center"/>
        </w:trPr>
        <w:tc>
          <w:tcPr>
            <w:tcW w:w="978" w:type="dxa"/>
            <w:vAlign w:val="center"/>
          </w:tcPr>
          <w:p w14:paraId="1E9BC360">
            <w:pPr>
              <w:spacing w:before="48" w:beforeLines="20" w:after="48" w:afterLines="20"/>
              <w:jc w:val="center"/>
              <w:rPr>
                <w:rFonts w:ascii="宋体" w:hAnsi="宋体"/>
                <w:szCs w:val="21"/>
                <w:lang w:val="en-GB"/>
              </w:rPr>
            </w:pPr>
            <w:r>
              <w:rPr>
                <w:rFonts w:ascii="宋体" w:hAnsi="宋体"/>
                <w:szCs w:val="21"/>
                <w:lang w:val="en-GB"/>
              </w:rPr>
              <w:t>14</w:t>
            </w:r>
          </w:p>
        </w:tc>
        <w:tc>
          <w:tcPr>
            <w:tcW w:w="1953" w:type="dxa"/>
            <w:vAlign w:val="center"/>
          </w:tcPr>
          <w:p w14:paraId="3C82A05F">
            <w:pPr>
              <w:spacing w:before="48" w:beforeLines="20" w:after="48" w:afterLines="20"/>
              <w:rPr>
                <w:rFonts w:ascii="宋体" w:hAnsi="宋体" w:cs="宋体"/>
                <w:szCs w:val="21"/>
              </w:rPr>
            </w:pPr>
            <w:r>
              <w:rPr>
                <w:rFonts w:hint="eastAsia" w:ascii="宋体" w:hAnsi="宋体" w:cs="宋体"/>
                <w:szCs w:val="21"/>
              </w:rPr>
              <w:t>事件分配工作组</w:t>
            </w:r>
          </w:p>
        </w:tc>
        <w:tc>
          <w:tcPr>
            <w:tcW w:w="4123" w:type="dxa"/>
            <w:vAlign w:val="center"/>
          </w:tcPr>
          <w:p w14:paraId="2E96F5D2">
            <w:pPr>
              <w:spacing w:before="48" w:beforeLines="20" w:after="48" w:afterLines="20"/>
              <w:rPr>
                <w:rFonts w:ascii="宋体" w:hAnsi="宋体" w:cs="宋体"/>
                <w:szCs w:val="21"/>
              </w:rPr>
            </w:pPr>
            <w:r>
              <w:rPr>
                <w:rFonts w:hint="eastAsia" w:ascii="宋体" w:hAnsi="宋体" w:cs="宋体"/>
                <w:szCs w:val="21"/>
              </w:rPr>
              <w:t>被分配的支持小组</w:t>
            </w:r>
          </w:p>
        </w:tc>
        <w:tc>
          <w:tcPr>
            <w:tcW w:w="2226" w:type="dxa"/>
            <w:vAlign w:val="center"/>
          </w:tcPr>
          <w:p w14:paraId="2E885212">
            <w:pPr>
              <w:spacing w:before="48" w:beforeLines="20" w:after="48" w:afterLines="20"/>
              <w:rPr>
                <w:rFonts w:ascii="宋体" w:hAnsi="宋体" w:cs="宋体"/>
                <w:szCs w:val="21"/>
              </w:rPr>
            </w:pPr>
            <w:r>
              <w:rPr>
                <w:rFonts w:hint="eastAsia" w:ascii="宋体" w:hAnsi="宋体" w:cs="宋体"/>
                <w:szCs w:val="21"/>
              </w:rPr>
              <w:t>服务台人员</w:t>
            </w:r>
          </w:p>
          <w:p w14:paraId="1AFB4C32">
            <w:pPr>
              <w:spacing w:before="48" w:beforeLines="20" w:after="48" w:afterLines="20"/>
              <w:rPr>
                <w:rFonts w:ascii="宋体" w:hAnsi="宋体" w:cs="宋体"/>
                <w:szCs w:val="21"/>
              </w:rPr>
            </w:pPr>
            <w:r>
              <w:rPr>
                <w:rFonts w:hint="eastAsia" w:ascii="宋体" w:hAnsi="宋体" w:cs="宋体"/>
                <w:szCs w:val="21"/>
              </w:rPr>
              <w:t>二线人员</w:t>
            </w:r>
          </w:p>
        </w:tc>
      </w:tr>
      <w:tr w14:paraId="7CA9B03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978" w:type="dxa"/>
            <w:vAlign w:val="center"/>
          </w:tcPr>
          <w:p w14:paraId="11D687A7">
            <w:pPr>
              <w:spacing w:before="48" w:beforeLines="20" w:after="48" w:afterLines="20"/>
              <w:jc w:val="center"/>
              <w:rPr>
                <w:rFonts w:ascii="宋体" w:hAnsi="宋体"/>
                <w:szCs w:val="21"/>
                <w:lang w:val="en-GB"/>
              </w:rPr>
            </w:pPr>
            <w:r>
              <w:rPr>
                <w:rFonts w:hint="eastAsia" w:ascii="宋体" w:hAnsi="宋体"/>
                <w:szCs w:val="21"/>
                <w:lang w:val="en-GB"/>
              </w:rPr>
              <w:t>1</w:t>
            </w:r>
            <w:r>
              <w:rPr>
                <w:rFonts w:ascii="宋体" w:hAnsi="宋体"/>
                <w:szCs w:val="21"/>
                <w:lang w:val="en-GB"/>
              </w:rPr>
              <w:t>5</w:t>
            </w:r>
          </w:p>
        </w:tc>
        <w:tc>
          <w:tcPr>
            <w:tcW w:w="1953" w:type="dxa"/>
            <w:vAlign w:val="center"/>
          </w:tcPr>
          <w:p w14:paraId="305B2E90">
            <w:pPr>
              <w:spacing w:before="48" w:beforeLines="20" w:after="48" w:afterLines="20"/>
              <w:rPr>
                <w:rFonts w:ascii="宋体" w:hAnsi="宋体" w:cs="宋体"/>
                <w:szCs w:val="21"/>
              </w:rPr>
            </w:pPr>
            <w:r>
              <w:rPr>
                <w:rFonts w:hint="eastAsia" w:ascii="宋体" w:hAnsi="宋体" w:cs="宋体"/>
                <w:szCs w:val="21"/>
              </w:rPr>
              <w:t>事件分配人员</w:t>
            </w:r>
          </w:p>
        </w:tc>
        <w:tc>
          <w:tcPr>
            <w:tcW w:w="4123" w:type="dxa"/>
            <w:vAlign w:val="center"/>
          </w:tcPr>
          <w:p w14:paraId="434A9BF8">
            <w:pPr>
              <w:spacing w:before="48" w:beforeLines="20" w:after="48" w:afterLines="20"/>
              <w:rPr>
                <w:rFonts w:ascii="宋体" w:hAnsi="宋体" w:cs="宋体"/>
                <w:szCs w:val="21"/>
              </w:rPr>
            </w:pPr>
            <w:r>
              <w:rPr>
                <w:rFonts w:hint="eastAsia" w:ascii="宋体" w:hAnsi="宋体" w:cs="宋体"/>
                <w:szCs w:val="21"/>
              </w:rPr>
              <w:t>被分配的支持小组内成员</w:t>
            </w:r>
          </w:p>
        </w:tc>
        <w:tc>
          <w:tcPr>
            <w:tcW w:w="2226" w:type="dxa"/>
            <w:vAlign w:val="center"/>
          </w:tcPr>
          <w:p w14:paraId="505CB03B">
            <w:pPr>
              <w:spacing w:before="48" w:beforeLines="20" w:after="48" w:afterLines="20"/>
              <w:rPr>
                <w:rFonts w:ascii="宋体" w:hAnsi="宋体" w:cs="宋体"/>
                <w:szCs w:val="21"/>
              </w:rPr>
            </w:pPr>
            <w:r>
              <w:rPr>
                <w:rFonts w:hint="eastAsia" w:ascii="宋体" w:hAnsi="宋体" w:cs="宋体"/>
                <w:szCs w:val="21"/>
              </w:rPr>
              <w:t>服务台人员</w:t>
            </w:r>
          </w:p>
          <w:p w14:paraId="6ADBC851">
            <w:pPr>
              <w:spacing w:before="48" w:beforeLines="20" w:after="48" w:afterLines="20"/>
              <w:rPr>
                <w:rFonts w:ascii="宋体" w:hAnsi="宋体" w:cs="宋体"/>
                <w:szCs w:val="21"/>
              </w:rPr>
            </w:pPr>
            <w:r>
              <w:rPr>
                <w:rFonts w:hint="eastAsia" w:ascii="宋体" w:hAnsi="宋体" w:cs="宋体"/>
                <w:szCs w:val="21"/>
              </w:rPr>
              <w:t>二线人员</w:t>
            </w:r>
          </w:p>
        </w:tc>
      </w:tr>
      <w:tr w14:paraId="28A78EE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978" w:type="dxa"/>
            <w:vAlign w:val="center"/>
          </w:tcPr>
          <w:p w14:paraId="3387A014">
            <w:pPr>
              <w:spacing w:before="48" w:beforeLines="20" w:after="48" w:afterLines="20"/>
              <w:jc w:val="center"/>
              <w:rPr>
                <w:rFonts w:ascii="宋体" w:hAnsi="宋体"/>
                <w:szCs w:val="21"/>
                <w:lang w:val="en-GB"/>
              </w:rPr>
            </w:pPr>
            <w:r>
              <w:rPr>
                <w:rFonts w:ascii="宋体" w:hAnsi="宋体"/>
                <w:szCs w:val="21"/>
                <w:lang w:val="en-GB"/>
              </w:rPr>
              <w:t>16</w:t>
            </w:r>
          </w:p>
        </w:tc>
        <w:tc>
          <w:tcPr>
            <w:tcW w:w="1953" w:type="dxa"/>
            <w:vAlign w:val="center"/>
          </w:tcPr>
          <w:p w14:paraId="3F8FC79A">
            <w:pPr>
              <w:spacing w:before="48" w:beforeLines="20" w:after="48" w:afterLines="20"/>
              <w:rPr>
                <w:rFonts w:ascii="宋体" w:hAnsi="宋体" w:cs="宋体"/>
                <w:szCs w:val="21"/>
              </w:rPr>
            </w:pPr>
            <w:r>
              <w:rPr>
                <w:rFonts w:hint="eastAsia" w:ascii="宋体" w:hAnsi="宋体" w:cs="宋体"/>
                <w:szCs w:val="21"/>
              </w:rPr>
              <w:t>事件处理人</w:t>
            </w:r>
          </w:p>
        </w:tc>
        <w:tc>
          <w:tcPr>
            <w:tcW w:w="4123" w:type="dxa"/>
            <w:vAlign w:val="center"/>
          </w:tcPr>
          <w:p w14:paraId="0DEEA43B">
            <w:pPr>
              <w:spacing w:before="48" w:beforeLines="20" w:after="48" w:afterLines="20"/>
              <w:rPr>
                <w:rFonts w:ascii="宋体" w:hAnsi="宋体" w:cs="宋体"/>
                <w:szCs w:val="21"/>
              </w:rPr>
            </w:pPr>
            <w:r>
              <w:rPr>
                <w:rFonts w:hint="eastAsia" w:ascii="宋体" w:hAnsi="宋体" w:cs="宋体"/>
                <w:szCs w:val="21"/>
              </w:rPr>
              <w:t>当前的实际事件处理人</w:t>
            </w:r>
          </w:p>
        </w:tc>
        <w:tc>
          <w:tcPr>
            <w:tcW w:w="2226" w:type="dxa"/>
            <w:vAlign w:val="center"/>
          </w:tcPr>
          <w:p w14:paraId="3728991D">
            <w:pPr>
              <w:spacing w:before="48" w:beforeLines="20" w:after="48" w:afterLines="20"/>
              <w:rPr>
                <w:rFonts w:ascii="宋体" w:hAnsi="宋体" w:cs="宋体"/>
                <w:szCs w:val="21"/>
              </w:rPr>
            </w:pPr>
            <w:r>
              <w:rPr>
                <w:rFonts w:hint="eastAsia" w:ascii="宋体" w:hAnsi="宋体" w:cs="宋体"/>
                <w:szCs w:val="21"/>
              </w:rPr>
              <w:t>事件指派责任人</w:t>
            </w:r>
          </w:p>
          <w:p w14:paraId="20E988E8">
            <w:pPr>
              <w:spacing w:before="48" w:beforeLines="20" w:after="48" w:afterLines="20"/>
              <w:rPr>
                <w:rFonts w:ascii="宋体" w:hAnsi="宋体" w:cs="宋体"/>
                <w:szCs w:val="21"/>
              </w:rPr>
            </w:pPr>
            <w:r>
              <w:rPr>
                <w:rFonts w:hint="eastAsia" w:ascii="宋体" w:hAnsi="宋体" w:cs="宋体"/>
                <w:szCs w:val="21"/>
              </w:rPr>
              <w:t>系统自动设置</w:t>
            </w:r>
          </w:p>
        </w:tc>
      </w:tr>
      <w:tr w14:paraId="102D868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978" w:type="dxa"/>
            <w:vAlign w:val="center"/>
          </w:tcPr>
          <w:p w14:paraId="49759DB3">
            <w:pPr>
              <w:spacing w:before="48" w:beforeLines="20" w:after="48" w:afterLines="20"/>
              <w:jc w:val="center"/>
              <w:rPr>
                <w:rFonts w:ascii="宋体" w:hAnsi="宋体"/>
                <w:szCs w:val="21"/>
                <w:lang w:val="en-GB"/>
              </w:rPr>
            </w:pPr>
            <w:r>
              <w:rPr>
                <w:rFonts w:ascii="宋体" w:hAnsi="宋体"/>
                <w:szCs w:val="21"/>
                <w:lang w:val="en-GB"/>
              </w:rPr>
              <w:t>17</w:t>
            </w:r>
          </w:p>
        </w:tc>
        <w:tc>
          <w:tcPr>
            <w:tcW w:w="1953" w:type="dxa"/>
            <w:vAlign w:val="center"/>
          </w:tcPr>
          <w:p w14:paraId="230FFFBD">
            <w:pPr>
              <w:spacing w:before="48" w:beforeLines="20" w:after="48" w:afterLines="20"/>
              <w:rPr>
                <w:rFonts w:ascii="宋体" w:hAnsi="宋体" w:cs="宋体"/>
                <w:szCs w:val="21"/>
              </w:rPr>
            </w:pPr>
            <w:r>
              <w:rPr>
                <w:rFonts w:hint="eastAsia" w:ascii="宋体" w:hAnsi="宋体" w:cs="宋体"/>
                <w:szCs w:val="21"/>
              </w:rPr>
              <w:t>涉及第三方</w:t>
            </w:r>
          </w:p>
        </w:tc>
        <w:tc>
          <w:tcPr>
            <w:tcW w:w="4123" w:type="dxa"/>
            <w:vAlign w:val="center"/>
          </w:tcPr>
          <w:p w14:paraId="49AFA8F4">
            <w:pPr>
              <w:spacing w:before="48" w:beforeLines="20" w:after="48" w:afterLines="20"/>
              <w:rPr>
                <w:rFonts w:ascii="宋体" w:hAnsi="宋体" w:cs="宋体"/>
                <w:szCs w:val="21"/>
              </w:rPr>
            </w:pPr>
            <w:r>
              <w:rPr>
                <w:rFonts w:hint="eastAsia" w:ascii="宋体" w:hAnsi="宋体" w:cs="宋体"/>
                <w:szCs w:val="21"/>
              </w:rPr>
              <w:t>第三方供应商名称</w:t>
            </w:r>
          </w:p>
        </w:tc>
        <w:tc>
          <w:tcPr>
            <w:tcW w:w="2226" w:type="dxa"/>
            <w:vAlign w:val="center"/>
          </w:tcPr>
          <w:p w14:paraId="195AB43A">
            <w:pPr>
              <w:spacing w:before="48" w:beforeLines="20" w:after="48" w:afterLines="20"/>
              <w:rPr>
                <w:rFonts w:ascii="宋体" w:hAnsi="宋体" w:cs="宋体"/>
                <w:szCs w:val="21"/>
              </w:rPr>
            </w:pPr>
            <w:r>
              <w:rPr>
                <w:rFonts w:hint="eastAsia" w:ascii="宋体" w:hAnsi="宋体" w:cs="宋体"/>
                <w:szCs w:val="21"/>
              </w:rPr>
              <w:t>服务台人员</w:t>
            </w:r>
          </w:p>
          <w:p w14:paraId="6CDB1663">
            <w:pPr>
              <w:spacing w:before="48" w:beforeLines="20" w:after="48" w:afterLines="20"/>
              <w:rPr>
                <w:rFonts w:ascii="宋体" w:hAnsi="宋体" w:cs="宋体"/>
                <w:szCs w:val="21"/>
              </w:rPr>
            </w:pPr>
            <w:r>
              <w:rPr>
                <w:rFonts w:hint="eastAsia" w:ascii="宋体" w:hAnsi="宋体" w:cs="宋体"/>
                <w:szCs w:val="21"/>
              </w:rPr>
              <w:t>二线人员，三线人员</w:t>
            </w:r>
          </w:p>
        </w:tc>
      </w:tr>
      <w:tr w14:paraId="78B8FE4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439" w:hRule="atLeast"/>
          <w:jc w:val="center"/>
        </w:trPr>
        <w:tc>
          <w:tcPr>
            <w:tcW w:w="978" w:type="dxa"/>
            <w:vAlign w:val="center"/>
          </w:tcPr>
          <w:p w14:paraId="7136679A">
            <w:pPr>
              <w:spacing w:before="48" w:beforeLines="20" w:after="48" w:afterLines="20"/>
              <w:jc w:val="center"/>
              <w:rPr>
                <w:rFonts w:ascii="宋体" w:hAnsi="宋体"/>
                <w:szCs w:val="21"/>
                <w:lang w:val="en-GB"/>
              </w:rPr>
            </w:pPr>
            <w:r>
              <w:rPr>
                <w:rFonts w:ascii="宋体" w:hAnsi="宋体"/>
                <w:szCs w:val="21"/>
                <w:lang w:val="en-GB"/>
              </w:rPr>
              <w:t>18</w:t>
            </w:r>
          </w:p>
        </w:tc>
        <w:tc>
          <w:tcPr>
            <w:tcW w:w="1953" w:type="dxa"/>
            <w:vAlign w:val="center"/>
          </w:tcPr>
          <w:p w14:paraId="5D246C2A">
            <w:pPr>
              <w:spacing w:before="48" w:beforeLines="20" w:after="48" w:afterLines="20"/>
              <w:rPr>
                <w:rFonts w:ascii="宋体" w:hAnsi="宋体" w:cs="宋体"/>
                <w:szCs w:val="21"/>
              </w:rPr>
            </w:pPr>
            <w:r>
              <w:rPr>
                <w:rFonts w:hint="eastAsia" w:ascii="宋体" w:hAnsi="宋体" w:cs="宋体"/>
                <w:szCs w:val="21"/>
              </w:rPr>
              <w:t>事件挂起时长</w:t>
            </w:r>
          </w:p>
        </w:tc>
        <w:tc>
          <w:tcPr>
            <w:tcW w:w="4123" w:type="dxa"/>
            <w:vAlign w:val="center"/>
          </w:tcPr>
          <w:p w14:paraId="4497F2E7">
            <w:pPr>
              <w:spacing w:before="48" w:beforeLines="20" w:after="48" w:afterLines="20"/>
              <w:rPr>
                <w:rFonts w:ascii="宋体" w:hAnsi="宋体" w:cs="宋体"/>
                <w:szCs w:val="21"/>
              </w:rPr>
            </w:pPr>
            <w:r>
              <w:rPr>
                <w:rFonts w:hint="eastAsia" w:ascii="宋体" w:hAnsi="宋体" w:cs="宋体"/>
                <w:szCs w:val="21"/>
              </w:rPr>
              <w:t>事件挂起时间长度，依据术语定义中的“挂起”定义计算得出</w:t>
            </w:r>
          </w:p>
        </w:tc>
        <w:tc>
          <w:tcPr>
            <w:tcW w:w="2226" w:type="dxa"/>
            <w:vAlign w:val="center"/>
          </w:tcPr>
          <w:p w14:paraId="11052F0A">
            <w:pPr>
              <w:spacing w:before="48" w:beforeLines="20" w:after="48" w:afterLines="20"/>
              <w:rPr>
                <w:rFonts w:ascii="宋体" w:hAnsi="宋体" w:cs="宋体"/>
                <w:szCs w:val="21"/>
              </w:rPr>
            </w:pPr>
            <w:r>
              <w:rPr>
                <w:rFonts w:ascii="宋体" w:hAnsi="宋体" w:cs="宋体"/>
                <w:szCs w:val="21"/>
              </w:rPr>
              <w:t>系统自动</w:t>
            </w:r>
            <w:r>
              <w:rPr>
                <w:rFonts w:hint="eastAsia" w:ascii="宋体" w:hAnsi="宋体" w:cs="宋体"/>
                <w:szCs w:val="21"/>
              </w:rPr>
              <w:t>设置</w:t>
            </w:r>
          </w:p>
        </w:tc>
      </w:tr>
      <w:tr w14:paraId="3589CBC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978" w:type="dxa"/>
            <w:vAlign w:val="center"/>
          </w:tcPr>
          <w:p w14:paraId="2DC912EC">
            <w:pPr>
              <w:spacing w:before="48" w:beforeLines="20" w:after="48" w:afterLines="20"/>
              <w:jc w:val="center"/>
              <w:rPr>
                <w:rFonts w:ascii="宋体" w:hAnsi="宋体"/>
                <w:szCs w:val="21"/>
                <w:lang w:val="en-GB"/>
              </w:rPr>
            </w:pPr>
            <w:r>
              <w:rPr>
                <w:rFonts w:ascii="宋体" w:hAnsi="宋体"/>
                <w:szCs w:val="21"/>
                <w:lang w:val="en-GB"/>
              </w:rPr>
              <w:t>19</w:t>
            </w:r>
          </w:p>
        </w:tc>
        <w:tc>
          <w:tcPr>
            <w:tcW w:w="1953" w:type="dxa"/>
            <w:vAlign w:val="center"/>
          </w:tcPr>
          <w:p w14:paraId="1E102AD9">
            <w:pPr>
              <w:spacing w:before="48" w:beforeLines="20" w:after="48" w:afterLines="20"/>
              <w:rPr>
                <w:rFonts w:ascii="宋体" w:hAnsi="宋体" w:cs="宋体"/>
                <w:szCs w:val="21"/>
              </w:rPr>
            </w:pPr>
            <w:r>
              <w:rPr>
                <w:rFonts w:ascii="宋体" w:hAnsi="宋体" w:cs="宋体"/>
                <w:szCs w:val="21"/>
              </w:rPr>
              <w:t>事件</w:t>
            </w:r>
            <w:r>
              <w:rPr>
                <w:rFonts w:hint="eastAsia" w:ascii="宋体" w:hAnsi="宋体" w:cs="宋体"/>
                <w:szCs w:val="21"/>
              </w:rPr>
              <w:t>工作</w:t>
            </w:r>
            <w:r>
              <w:rPr>
                <w:rFonts w:ascii="宋体" w:hAnsi="宋体" w:cs="宋体"/>
                <w:szCs w:val="21"/>
              </w:rPr>
              <w:t>日志</w:t>
            </w:r>
          </w:p>
        </w:tc>
        <w:tc>
          <w:tcPr>
            <w:tcW w:w="4123" w:type="dxa"/>
            <w:vAlign w:val="center"/>
          </w:tcPr>
          <w:p w14:paraId="55148FBD">
            <w:pPr>
              <w:spacing w:before="48" w:beforeLines="20" w:after="48" w:afterLines="20"/>
              <w:rPr>
                <w:rFonts w:ascii="宋体" w:hAnsi="宋体" w:cs="宋体"/>
                <w:szCs w:val="21"/>
              </w:rPr>
            </w:pPr>
            <w:r>
              <w:rPr>
                <w:rFonts w:ascii="宋体" w:hAnsi="宋体" w:cs="宋体"/>
                <w:szCs w:val="21"/>
              </w:rPr>
              <w:t>反映事件</w:t>
            </w:r>
            <w:r>
              <w:rPr>
                <w:rFonts w:hint="eastAsia" w:ascii="宋体" w:hAnsi="宋体" w:cs="宋体"/>
                <w:szCs w:val="21"/>
              </w:rPr>
              <w:t>处理过程的信息</w:t>
            </w:r>
            <w:r>
              <w:rPr>
                <w:rFonts w:ascii="宋体" w:hAnsi="宋体" w:cs="宋体"/>
                <w:szCs w:val="21"/>
              </w:rPr>
              <w:t xml:space="preserve"> </w:t>
            </w:r>
            <w:r>
              <w:rPr>
                <w:rFonts w:hint="eastAsia" w:ascii="宋体" w:hAnsi="宋体" w:cs="宋体"/>
                <w:szCs w:val="21"/>
              </w:rPr>
              <w:t>（工具）</w:t>
            </w:r>
          </w:p>
        </w:tc>
        <w:tc>
          <w:tcPr>
            <w:tcW w:w="2226" w:type="dxa"/>
            <w:vAlign w:val="center"/>
          </w:tcPr>
          <w:p w14:paraId="265EA642">
            <w:pPr>
              <w:spacing w:before="48" w:beforeLines="20" w:after="48" w:afterLines="20"/>
              <w:rPr>
                <w:rFonts w:ascii="宋体" w:hAnsi="宋体" w:cs="宋体"/>
                <w:szCs w:val="21"/>
              </w:rPr>
            </w:pPr>
            <w:r>
              <w:rPr>
                <w:rFonts w:hint="eastAsia" w:ascii="宋体" w:hAnsi="宋体" w:cs="宋体"/>
                <w:szCs w:val="21"/>
              </w:rPr>
              <w:t>服务台人员</w:t>
            </w:r>
          </w:p>
          <w:p w14:paraId="653D17DD">
            <w:pPr>
              <w:spacing w:before="48" w:beforeLines="20" w:after="48" w:afterLines="20"/>
              <w:rPr>
                <w:rFonts w:ascii="宋体" w:hAnsi="宋体" w:cs="宋体"/>
                <w:szCs w:val="21"/>
              </w:rPr>
            </w:pPr>
            <w:r>
              <w:rPr>
                <w:rFonts w:hint="eastAsia" w:ascii="宋体" w:hAnsi="宋体" w:cs="宋体"/>
                <w:szCs w:val="21"/>
              </w:rPr>
              <w:t>二线人员</w:t>
            </w:r>
          </w:p>
        </w:tc>
      </w:tr>
      <w:tr w14:paraId="19A043F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978" w:type="dxa"/>
            <w:vAlign w:val="center"/>
          </w:tcPr>
          <w:p w14:paraId="36D6729B">
            <w:pPr>
              <w:spacing w:before="48" w:beforeLines="20" w:after="48" w:afterLines="20"/>
              <w:jc w:val="center"/>
              <w:rPr>
                <w:rFonts w:ascii="宋体" w:hAnsi="宋体"/>
                <w:szCs w:val="21"/>
                <w:lang w:val="en-GB"/>
              </w:rPr>
            </w:pPr>
            <w:r>
              <w:rPr>
                <w:rFonts w:ascii="宋体" w:hAnsi="宋体"/>
                <w:szCs w:val="21"/>
                <w:lang w:val="en-GB"/>
              </w:rPr>
              <w:t>20</w:t>
            </w:r>
          </w:p>
        </w:tc>
        <w:tc>
          <w:tcPr>
            <w:tcW w:w="1953" w:type="dxa"/>
            <w:vAlign w:val="center"/>
          </w:tcPr>
          <w:p w14:paraId="601F9CC8">
            <w:pPr>
              <w:spacing w:before="48" w:beforeLines="20" w:after="48" w:afterLines="20"/>
              <w:rPr>
                <w:rFonts w:ascii="宋体" w:hAnsi="宋体" w:cs="宋体"/>
                <w:szCs w:val="21"/>
              </w:rPr>
            </w:pPr>
            <w:r>
              <w:rPr>
                <w:rFonts w:ascii="宋体" w:hAnsi="宋体" w:cs="宋体"/>
                <w:szCs w:val="21"/>
              </w:rPr>
              <w:t>解决方案</w:t>
            </w:r>
            <w:r>
              <w:rPr>
                <w:rFonts w:hint="eastAsia" w:ascii="宋体" w:hAnsi="宋体" w:cs="宋体"/>
                <w:szCs w:val="21"/>
              </w:rPr>
              <w:t>/变通方法</w:t>
            </w:r>
          </w:p>
        </w:tc>
        <w:tc>
          <w:tcPr>
            <w:tcW w:w="4123" w:type="dxa"/>
            <w:vAlign w:val="center"/>
          </w:tcPr>
          <w:p w14:paraId="184BB62D">
            <w:pPr>
              <w:spacing w:before="48" w:beforeLines="20" w:after="48" w:afterLines="20"/>
              <w:rPr>
                <w:rFonts w:ascii="宋体" w:hAnsi="宋体" w:cs="宋体"/>
                <w:szCs w:val="21"/>
              </w:rPr>
            </w:pPr>
            <w:r>
              <w:rPr>
                <w:rFonts w:ascii="宋体" w:hAnsi="宋体" w:cs="宋体"/>
                <w:szCs w:val="21"/>
              </w:rPr>
              <w:t>事件解决方案</w:t>
            </w:r>
            <w:r>
              <w:rPr>
                <w:rFonts w:hint="eastAsia" w:ascii="宋体" w:hAnsi="宋体" w:cs="宋体"/>
                <w:szCs w:val="21"/>
              </w:rPr>
              <w:t>/变通方法</w:t>
            </w:r>
            <w:r>
              <w:rPr>
                <w:rFonts w:ascii="宋体" w:hAnsi="宋体" w:cs="宋体"/>
                <w:szCs w:val="21"/>
              </w:rPr>
              <w:t>的描述</w:t>
            </w:r>
          </w:p>
        </w:tc>
        <w:tc>
          <w:tcPr>
            <w:tcW w:w="2226" w:type="dxa"/>
            <w:vAlign w:val="center"/>
          </w:tcPr>
          <w:p w14:paraId="30F65687">
            <w:pPr>
              <w:spacing w:before="48" w:beforeLines="20" w:after="48" w:afterLines="20"/>
              <w:rPr>
                <w:rFonts w:ascii="宋体" w:hAnsi="宋体" w:cs="宋体"/>
                <w:szCs w:val="21"/>
              </w:rPr>
            </w:pPr>
            <w:r>
              <w:rPr>
                <w:rFonts w:hint="eastAsia" w:ascii="宋体" w:hAnsi="宋体" w:cs="宋体"/>
                <w:szCs w:val="21"/>
              </w:rPr>
              <w:t>服务台人员</w:t>
            </w:r>
          </w:p>
          <w:p w14:paraId="015C7D11">
            <w:pPr>
              <w:spacing w:before="48" w:beforeLines="20" w:after="48" w:afterLines="20"/>
              <w:rPr>
                <w:rFonts w:ascii="宋体" w:hAnsi="宋体" w:cs="宋体"/>
                <w:szCs w:val="21"/>
              </w:rPr>
            </w:pPr>
            <w:r>
              <w:rPr>
                <w:rFonts w:hint="eastAsia" w:ascii="宋体" w:hAnsi="宋体" w:cs="宋体"/>
                <w:szCs w:val="21"/>
              </w:rPr>
              <w:t>二线人员，三线人员</w:t>
            </w:r>
          </w:p>
        </w:tc>
      </w:tr>
      <w:tr w14:paraId="5C5EABE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978" w:type="dxa"/>
            <w:vAlign w:val="center"/>
          </w:tcPr>
          <w:p w14:paraId="447A340A">
            <w:pPr>
              <w:spacing w:before="48" w:beforeLines="20" w:after="48" w:afterLines="20"/>
              <w:jc w:val="center"/>
              <w:rPr>
                <w:rFonts w:ascii="宋体" w:hAnsi="宋体"/>
                <w:szCs w:val="21"/>
                <w:lang w:val="en-GB"/>
              </w:rPr>
            </w:pPr>
            <w:r>
              <w:rPr>
                <w:rFonts w:hint="eastAsia" w:ascii="宋体" w:hAnsi="宋体"/>
                <w:szCs w:val="21"/>
                <w:lang w:val="en-GB"/>
              </w:rPr>
              <w:t>2</w:t>
            </w:r>
            <w:r>
              <w:rPr>
                <w:rFonts w:ascii="宋体" w:hAnsi="宋体"/>
                <w:szCs w:val="21"/>
                <w:lang w:val="en-GB"/>
              </w:rPr>
              <w:t>1</w:t>
            </w:r>
          </w:p>
        </w:tc>
        <w:tc>
          <w:tcPr>
            <w:tcW w:w="1953" w:type="dxa"/>
            <w:vAlign w:val="center"/>
          </w:tcPr>
          <w:p w14:paraId="5277AA4C">
            <w:pPr>
              <w:spacing w:before="48" w:beforeLines="20" w:after="48" w:afterLines="20"/>
              <w:rPr>
                <w:rFonts w:ascii="宋体" w:hAnsi="宋体" w:cs="宋体"/>
                <w:szCs w:val="21"/>
              </w:rPr>
            </w:pPr>
            <w:r>
              <w:rPr>
                <w:rFonts w:hint="eastAsia" w:ascii="宋体" w:hAnsi="宋体" w:cs="宋体"/>
                <w:szCs w:val="21"/>
              </w:rPr>
              <w:t>解决分类</w:t>
            </w:r>
          </w:p>
        </w:tc>
        <w:tc>
          <w:tcPr>
            <w:tcW w:w="4123" w:type="dxa"/>
            <w:vAlign w:val="center"/>
          </w:tcPr>
          <w:p w14:paraId="5C545E90">
            <w:pPr>
              <w:spacing w:before="48" w:beforeLines="20" w:after="48" w:afterLines="20"/>
              <w:rPr>
                <w:rFonts w:ascii="宋体" w:hAnsi="宋体" w:cs="宋体"/>
                <w:szCs w:val="21"/>
              </w:rPr>
            </w:pPr>
            <w:r>
              <w:rPr>
                <w:rFonts w:hint="eastAsia" w:ascii="宋体" w:hAnsi="宋体" w:cs="宋体"/>
                <w:szCs w:val="21"/>
              </w:rPr>
              <w:t>记录事件具体解决方式</w:t>
            </w:r>
          </w:p>
        </w:tc>
        <w:tc>
          <w:tcPr>
            <w:tcW w:w="2226" w:type="dxa"/>
            <w:vAlign w:val="center"/>
          </w:tcPr>
          <w:p w14:paraId="48E3ACAB">
            <w:pPr>
              <w:spacing w:before="48" w:beforeLines="20" w:after="48" w:afterLines="20"/>
              <w:rPr>
                <w:rFonts w:ascii="宋体" w:hAnsi="宋体" w:cs="宋体"/>
                <w:szCs w:val="21"/>
              </w:rPr>
            </w:pPr>
            <w:r>
              <w:rPr>
                <w:rFonts w:hint="eastAsia" w:ascii="宋体" w:hAnsi="宋体" w:cs="宋体"/>
                <w:szCs w:val="21"/>
              </w:rPr>
              <w:t>服务台人员</w:t>
            </w:r>
          </w:p>
          <w:p w14:paraId="71227151">
            <w:pPr>
              <w:spacing w:before="48" w:beforeLines="20" w:after="48" w:afterLines="20"/>
              <w:rPr>
                <w:rFonts w:ascii="宋体" w:hAnsi="宋体" w:cs="宋体"/>
                <w:szCs w:val="21"/>
              </w:rPr>
            </w:pPr>
            <w:r>
              <w:rPr>
                <w:rFonts w:hint="eastAsia" w:ascii="宋体" w:hAnsi="宋体" w:cs="宋体"/>
                <w:szCs w:val="21"/>
              </w:rPr>
              <w:t>二线人员，三线人员</w:t>
            </w:r>
          </w:p>
        </w:tc>
      </w:tr>
      <w:tr w14:paraId="45B7F2B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978" w:type="dxa"/>
            <w:vAlign w:val="center"/>
          </w:tcPr>
          <w:p w14:paraId="59B60CFC">
            <w:pPr>
              <w:spacing w:before="48" w:beforeLines="20" w:after="48" w:afterLines="20"/>
              <w:jc w:val="center"/>
              <w:rPr>
                <w:rFonts w:ascii="宋体" w:hAnsi="宋体"/>
                <w:szCs w:val="21"/>
                <w:lang w:val="en-GB"/>
              </w:rPr>
            </w:pPr>
            <w:r>
              <w:rPr>
                <w:rFonts w:ascii="宋体" w:hAnsi="宋体"/>
                <w:szCs w:val="21"/>
                <w:lang w:val="en-GB"/>
              </w:rPr>
              <w:t>22</w:t>
            </w:r>
          </w:p>
        </w:tc>
        <w:tc>
          <w:tcPr>
            <w:tcW w:w="1953" w:type="dxa"/>
            <w:vAlign w:val="center"/>
          </w:tcPr>
          <w:p w14:paraId="08F734B5">
            <w:pPr>
              <w:spacing w:before="48" w:beforeLines="20" w:after="48" w:afterLines="20"/>
              <w:rPr>
                <w:rFonts w:ascii="宋体" w:hAnsi="宋体" w:cs="宋体"/>
                <w:szCs w:val="21"/>
              </w:rPr>
            </w:pPr>
            <w:r>
              <w:rPr>
                <w:rFonts w:hint="eastAsia" w:ascii="宋体" w:hAnsi="宋体" w:cs="宋体"/>
                <w:szCs w:val="21"/>
              </w:rPr>
              <w:t>实际解决</w:t>
            </w:r>
            <w:r>
              <w:rPr>
                <w:rFonts w:ascii="宋体" w:hAnsi="宋体" w:cs="宋体"/>
                <w:szCs w:val="21"/>
              </w:rPr>
              <w:t>时间</w:t>
            </w:r>
          </w:p>
        </w:tc>
        <w:tc>
          <w:tcPr>
            <w:tcW w:w="4123" w:type="dxa"/>
            <w:vAlign w:val="center"/>
          </w:tcPr>
          <w:p w14:paraId="18274924">
            <w:pPr>
              <w:spacing w:before="48" w:beforeLines="20" w:after="48" w:afterLines="20"/>
              <w:rPr>
                <w:rFonts w:ascii="宋体" w:hAnsi="宋体" w:cs="宋体"/>
                <w:szCs w:val="21"/>
              </w:rPr>
            </w:pPr>
            <w:r>
              <w:rPr>
                <w:rFonts w:ascii="宋体" w:hAnsi="宋体" w:cs="宋体"/>
                <w:szCs w:val="21"/>
              </w:rPr>
              <w:t>记录事件</w:t>
            </w:r>
            <w:r>
              <w:rPr>
                <w:rFonts w:hint="eastAsia" w:ascii="宋体" w:hAnsi="宋体" w:cs="宋体"/>
                <w:szCs w:val="21"/>
              </w:rPr>
              <w:t>状态为“</w:t>
            </w:r>
            <w:r>
              <w:rPr>
                <w:rFonts w:ascii="宋体" w:hAnsi="宋体" w:cs="宋体"/>
                <w:szCs w:val="21"/>
              </w:rPr>
              <w:t>已解决</w:t>
            </w:r>
            <w:r>
              <w:rPr>
                <w:rFonts w:hint="eastAsia" w:ascii="宋体" w:hAnsi="宋体" w:cs="宋体"/>
                <w:szCs w:val="21"/>
              </w:rPr>
              <w:t>”</w:t>
            </w:r>
            <w:r>
              <w:rPr>
                <w:rFonts w:ascii="宋体" w:hAnsi="宋体" w:cs="宋体"/>
                <w:szCs w:val="21"/>
              </w:rPr>
              <w:t>的时间（系统自动产生）</w:t>
            </w:r>
          </w:p>
        </w:tc>
        <w:tc>
          <w:tcPr>
            <w:tcW w:w="2226" w:type="dxa"/>
            <w:vAlign w:val="center"/>
          </w:tcPr>
          <w:p w14:paraId="19140BE0">
            <w:pPr>
              <w:spacing w:before="48" w:beforeLines="20" w:after="48" w:afterLines="20"/>
              <w:rPr>
                <w:rFonts w:ascii="宋体" w:hAnsi="宋体" w:cs="宋体"/>
                <w:szCs w:val="21"/>
              </w:rPr>
            </w:pPr>
            <w:r>
              <w:rPr>
                <w:rFonts w:ascii="宋体" w:hAnsi="宋体" w:cs="宋体"/>
                <w:szCs w:val="21"/>
              </w:rPr>
              <w:t>系统自动</w:t>
            </w:r>
            <w:r>
              <w:rPr>
                <w:rFonts w:hint="eastAsia" w:ascii="宋体" w:hAnsi="宋体" w:cs="宋体"/>
                <w:szCs w:val="21"/>
              </w:rPr>
              <w:t>设置</w:t>
            </w:r>
          </w:p>
        </w:tc>
      </w:tr>
      <w:tr w14:paraId="57EE3CE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978" w:type="dxa"/>
            <w:vAlign w:val="center"/>
          </w:tcPr>
          <w:p w14:paraId="4CECA566">
            <w:pPr>
              <w:spacing w:before="48" w:beforeLines="20" w:after="48" w:afterLines="20"/>
              <w:jc w:val="center"/>
              <w:rPr>
                <w:rFonts w:ascii="宋体" w:hAnsi="宋体"/>
                <w:szCs w:val="21"/>
                <w:lang w:val="en-GB"/>
              </w:rPr>
            </w:pPr>
            <w:r>
              <w:rPr>
                <w:rFonts w:ascii="宋体" w:hAnsi="宋体"/>
                <w:szCs w:val="21"/>
                <w:lang w:val="en-GB"/>
              </w:rPr>
              <w:t>23</w:t>
            </w:r>
          </w:p>
        </w:tc>
        <w:tc>
          <w:tcPr>
            <w:tcW w:w="1953" w:type="dxa"/>
            <w:vAlign w:val="center"/>
          </w:tcPr>
          <w:p w14:paraId="77B049BD">
            <w:pPr>
              <w:spacing w:before="48" w:beforeLines="20" w:after="48" w:afterLines="20"/>
              <w:rPr>
                <w:rFonts w:ascii="宋体" w:hAnsi="宋体" w:cs="Arial"/>
                <w:szCs w:val="21"/>
              </w:rPr>
            </w:pPr>
            <w:r>
              <w:rPr>
                <w:rFonts w:hint="eastAsia" w:ascii="宋体" w:hAnsi="宋体" w:cs="宋体"/>
                <w:szCs w:val="21"/>
              </w:rPr>
              <w:t>解决</w:t>
            </w:r>
            <w:r>
              <w:rPr>
                <w:rFonts w:ascii="宋体" w:hAnsi="宋体" w:cs="宋体"/>
                <w:szCs w:val="21"/>
              </w:rPr>
              <w:t>是否超时</w:t>
            </w:r>
          </w:p>
        </w:tc>
        <w:tc>
          <w:tcPr>
            <w:tcW w:w="4123" w:type="dxa"/>
            <w:vAlign w:val="center"/>
          </w:tcPr>
          <w:p w14:paraId="0BAFDF7C">
            <w:pPr>
              <w:spacing w:before="48" w:beforeLines="20" w:after="48" w:afterLines="20"/>
              <w:rPr>
                <w:rFonts w:ascii="宋体" w:hAnsi="宋体" w:cs="Arial"/>
                <w:szCs w:val="21"/>
              </w:rPr>
            </w:pPr>
            <w:r>
              <w:rPr>
                <w:rFonts w:ascii="宋体" w:hAnsi="宋体" w:cs="宋体"/>
                <w:szCs w:val="21"/>
              </w:rPr>
              <w:t>参见“</w:t>
            </w:r>
            <w:r>
              <w:rPr>
                <w:rFonts w:hint="eastAsia" w:ascii="宋体" w:hAnsi="宋体" w:cs="宋体"/>
                <w:szCs w:val="21"/>
              </w:rPr>
              <w:t>处理时间要求</w:t>
            </w:r>
            <w:r>
              <w:rPr>
                <w:rFonts w:ascii="宋体" w:hAnsi="宋体" w:cs="宋体"/>
                <w:szCs w:val="21"/>
              </w:rPr>
              <w:t>”定义（系统自动产生）</w:t>
            </w:r>
          </w:p>
        </w:tc>
        <w:tc>
          <w:tcPr>
            <w:tcW w:w="2226" w:type="dxa"/>
            <w:vAlign w:val="center"/>
          </w:tcPr>
          <w:p w14:paraId="0C81F1FF">
            <w:pPr>
              <w:spacing w:before="48" w:beforeLines="20" w:after="48" w:afterLines="20"/>
              <w:rPr>
                <w:rFonts w:ascii="宋体" w:hAnsi="宋体" w:cs="Arial"/>
                <w:szCs w:val="21"/>
              </w:rPr>
            </w:pPr>
            <w:r>
              <w:rPr>
                <w:rFonts w:hint="eastAsia" w:ascii="宋体" w:hAnsi="宋体" w:cs="宋体"/>
                <w:szCs w:val="21"/>
              </w:rPr>
              <w:t>系统自动设置</w:t>
            </w:r>
          </w:p>
        </w:tc>
      </w:tr>
      <w:tr w14:paraId="56C79A3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978" w:type="dxa"/>
            <w:vAlign w:val="center"/>
          </w:tcPr>
          <w:p w14:paraId="69708A9D">
            <w:pPr>
              <w:spacing w:before="48" w:beforeLines="20" w:after="48" w:afterLines="20"/>
              <w:jc w:val="center"/>
              <w:rPr>
                <w:rFonts w:ascii="宋体" w:hAnsi="宋体"/>
                <w:szCs w:val="21"/>
                <w:lang w:val="en-GB"/>
              </w:rPr>
            </w:pPr>
            <w:r>
              <w:rPr>
                <w:rFonts w:ascii="宋体" w:hAnsi="宋体"/>
                <w:szCs w:val="21"/>
                <w:lang w:val="en-GB"/>
              </w:rPr>
              <w:t>24</w:t>
            </w:r>
          </w:p>
        </w:tc>
        <w:tc>
          <w:tcPr>
            <w:tcW w:w="1953" w:type="dxa"/>
            <w:vAlign w:val="center"/>
          </w:tcPr>
          <w:p w14:paraId="472B1221">
            <w:pPr>
              <w:spacing w:before="48" w:beforeLines="20" w:after="48" w:afterLines="20"/>
              <w:rPr>
                <w:rFonts w:ascii="宋体" w:hAnsi="宋体" w:cs="宋体"/>
                <w:szCs w:val="21"/>
              </w:rPr>
            </w:pPr>
            <w:r>
              <w:rPr>
                <w:rFonts w:hint="eastAsia" w:ascii="宋体" w:hAnsi="宋体" w:cs="宋体"/>
                <w:szCs w:val="21"/>
              </w:rPr>
              <w:t>关联主</w:t>
            </w:r>
            <w:r>
              <w:rPr>
                <w:rFonts w:ascii="宋体" w:hAnsi="宋体" w:cs="宋体"/>
                <w:szCs w:val="21"/>
              </w:rPr>
              <w:t>事件</w:t>
            </w:r>
          </w:p>
        </w:tc>
        <w:tc>
          <w:tcPr>
            <w:tcW w:w="4123" w:type="dxa"/>
            <w:vAlign w:val="center"/>
          </w:tcPr>
          <w:p w14:paraId="16AB548A">
            <w:pPr>
              <w:spacing w:before="48" w:beforeLines="20" w:after="48" w:afterLines="20"/>
              <w:rPr>
                <w:rFonts w:ascii="宋体" w:hAnsi="宋体" w:cs="宋体"/>
                <w:szCs w:val="21"/>
              </w:rPr>
            </w:pPr>
            <w:r>
              <w:rPr>
                <w:rFonts w:hint="eastAsia" w:ascii="宋体" w:hAnsi="宋体" w:cs="宋体"/>
                <w:szCs w:val="21"/>
              </w:rPr>
              <w:t>标注该</w:t>
            </w:r>
            <w:r>
              <w:rPr>
                <w:rFonts w:ascii="宋体" w:hAnsi="宋体" w:cs="宋体"/>
                <w:szCs w:val="21"/>
              </w:rPr>
              <w:t>重复事件</w:t>
            </w:r>
            <w:r>
              <w:rPr>
                <w:rFonts w:hint="eastAsia" w:ascii="宋体" w:hAnsi="宋体" w:cs="宋体"/>
                <w:szCs w:val="21"/>
              </w:rPr>
              <w:t>对应的主事件编号</w:t>
            </w:r>
          </w:p>
        </w:tc>
        <w:tc>
          <w:tcPr>
            <w:tcW w:w="2226" w:type="dxa"/>
            <w:vAlign w:val="center"/>
          </w:tcPr>
          <w:p w14:paraId="53C18A26">
            <w:pPr>
              <w:spacing w:before="48" w:beforeLines="20" w:after="48" w:afterLines="20"/>
              <w:rPr>
                <w:rFonts w:ascii="宋体" w:hAnsi="宋体" w:cs="宋体"/>
                <w:szCs w:val="21"/>
              </w:rPr>
            </w:pPr>
            <w:r>
              <w:rPr>
                <w:rFonts w:hint="eastAsia" w:ascii="宋体" w:hAnsi="宋体" w:cs="宋体"/>
                <w:szCs w:val="21"/>
              </w:rPr>
              <w:t>服务台人员</w:t>
            </w:r>
          </w:p>
          <w:p w14:paraId="2493D68E">
            <w:pPr>
              <w:spacing w:before="48" w:beforeLines="20" w:after="48" w:afterLines="20"/>
              <w:rPr>
                <w:rFonts w:ascii="宋体" w:hAnsi="宋体" w:cs="宋体"/>
                <w:szCs w:val="21"/>
              </w:rPr>
            </w:pPr>
            <w:r>
              <w:rPr>
                <w:rFonts w:hint="eastAsia" w:ascii="宋体" w:hAnsi="宋体" w:cs="宋体"/>
                <w:szCs w:val="21"/>
              </w:rPr>
              <w:t>二线人员，三线人员</w:t>
            </w:r>
          </w:p>
        </w:tc>
      </w:tr>
      <w:tr w14:paraId="6112E43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965" w:hRule="atLeast"/>
          <w:jc w:val="center"/>
        </w:trPr>
        <w:tc>
          <w:tcPr>
            <w:tcW w:w="978" w:type="dxa"/>
            <w:vAlign w:val="center"/>
          </w:tcPr>
          <w:p w14:paraId="4F9A8860">
            <w:pPr>
              <w:spacing w:before="48" w:beforeLines="20" w:after="48" w:afterLines="20"/>
              <w:jc w:val="center"/>
              <w:rPr>
                <w:rFonts w:ascii="宋体" w:hAnsi="宋体"/>
                <w:szCs w:val="21"/>
                <w:lang w:val="en-GB"/>
              </w:rPr>
            </w:pPr>
            <w:r>
              <w:rPr>
                <w:rFonts w:hint="eastAsia" w:ascii="宋体" w:hAnsi="宋体"/>
                <w:szCs w:val="21"/>
                <w:lang w:val="en-GB"/>
              </w:rPr>
              <w:t>2</w:t>
            </w:r>
            <w:r>
              <w:rPr>
                <w:rFonts w:ascii="宋体" w:hAnsi="宋体"/>
                <w:szCs w:val="21"/>
                <w:lang w:val="en-GB"/>
              </w:rPr>
              <w:t>5</w:t>
            </w:r>
          </w:p>
        </w:tc>
        <w:tc>
          <w:tcPr>
            <w:tcW w:w="1953" w:type="dxa"/>
            <w:vAlign w:val="center"/>
          </w:tcPr>
          <w:p w14:paraId="1F00284F">
            <w:pPr>
              <w:spacing w:before="48" w:beforeLines="20" w:after="48" w:afterLines="20"/>
              <w:rPr>
                <w:rFonts w:ascii="宋体" w:hAnsi="宋体" w:cs="宋体"/>
                <w:szCs w:val="21"/>
              </w:rPr>
            </w:pPr>
            <w:r>
              <w:rPr>
                <w:rFonts w:ascii="宋体" w:hAnsi="宋体"/>
                <w:szCs w:val="21"/>
                <w:lang w:val="en-GB"/>
              </w:rPr>
              <w:t>关联的问题</w:t>
            </w:r>
            <w:r>
              <w:rPr>
                <w:rFonts w:hint="eastAsia" w:ascii="宋体" w:hAnsi="宋体"/>
                <w:szCs w:val="21"/>
                <w:lang w:val="en-GB"/>
              </w:rPr>
              <w:t>单</w:t>
            </w:r>
          </w:p>
        </w:tc>
        <w:tc>
          <w:tcPr>
            <w:tcW w:w="4123" w:type="dxa"/>
            <w:vAlign w:val="center"/>
          </w:tcPr>
          <w:p w14:paraId="269BCB5F">
            <w:pPr>
              <w:spacing w:before="48" w:beforeLines="20" w:after="48" w:afterLines="20"/>
              <w:rPr>
                <w:rFonts w:ascii="宋体" w:hAnsi="宋体" w:cs="宋体"/>
                <w:szCs w:val="21"/>
              </w:rPr>
            </w:pPr>
            <w:r>
              <w:rPr>
                <w:rFonts w:ascii="宋体" w:hAnsi="宋体" w:cs="宋体"/>
                <w:szCs w:val="21"/>
              </w:rPr>
              <w:t>记录由事件引发问题时，关联的问题单号</w:t>
            </w:r>
          </w:p>
        </w:tc>
        <w:tc>
          <w:tcPr>
            <w:tcW w:w="2226" w:type="dxa"/>
            <w:vAlign w:val="center"/>
          </w:tcPr>
          <w:p w14:paraId="002296BB">
            <w:pPr>
              <w:spacing w:before="48" w:beforeLines="20" w:after="48" w:afterLines="20"/>
              <w:rPr>
                <w:rFonts w:ascii="宋体" w:hAnsi="宋体" w:cs="宋体"/>
                <w:szCs w:val="21"/>
              </w:rPr>
            </w:pPr>
            <w:r>
              <w:rPr>
                <w:rFonts w:hint="eastAsia" w:ascii="宋体" w:hAnsi="宋体" w:cs="宋体"/>
                <w:szCs w:val="21"/>
              </w:rPr>
              <w:t>服务台人员</w:t>
            </w:r>
          </w:p>
          <w:p w14:paraId="06E2B630">
            <w:pPr>
              <w:spacing w:before="48" w:beforeLines="20" w:after="48" w:afterLines="20"/>
              <w:rPr>
                <w:rFonts w:ascii="宋体" w:hAnsi="宋体" w:cs="宋体"/>
                <w:szCs w:val="21"/>
              </w:rPr>
            </w:pPr>
            <w:r>
              <w:rPr>
                <w:rFonts w:hint="eastAsia" w:ascii="宋体" w:hAnsi="宋体" w:cs="宋体"/>
                <w:szCs w:val="21"/>
              </w:rPr>
              <w:t>二线人员，三线人员</w:t>
            </w:r>
          </w:p>
        </w:tc>
      </w:tr>
      <w:tr w14:paraId="1CBC4C7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978" w:type="dxa"/>
            <w:vAlign w:val="center"/>
          </w:tcPr>
          <w:p w14:paraId="643D8D56">
            <w:pPr>
              <w:spacing w:before="48" w:beforeLines="20" w:after="48" w:afterLines="20"/>
              <w:jc w:val="center"/>
              <w:rPr>
                <w:rFonts w:ascii="宋体" w:hAnsi="宋体"/>
                <w:szCs w:val="21"/>
                <w:lang w:val="en-GB"/>
              </w:rPr>
            </w:pPr>
            <w:r>
              <w:rPr>
                <w:rFonts w:ascii="宋体" w:hAnsi="宋体"/>
                <w:szCs w:val="21"/>
                <w:lang w:val="en-GB"/>
              </w:rPr>
              <w:t>26</w:t>
            </w:r>
          </w:p>
        </w:tc>
        <w:tc>
          <w:tcPr>
            <w:tcW w:w="1953" w:type="dxa"/>
            <w:vAlign w:val="center"/>
          </w:tcPr>
          <w:p w14:paraId="36494E0C">
            <w:pPr>
              <w:spacing w:before="48" w:beforeLines="20" w:after="48" w:afterLines="20"/>
              <w:rPr>
                <w:rFonts w:ascii="宋体" w:hAnsi="宋体" w:cs="宋体"/>
                <w:szCs w:val="21"/>
              </w:rPr>
            </w:pPr>
            <w:r>
              <w:rPr>
                <w:rFonts w:ascii="宋体" w:hAnsi="宋体"/>
                <w:szCs w:val="21"/>
                <w:lang w:val="en-GB"/>
              </w:rPr>
              <w:t>关联的变更单</w:t>
            </w:r>
          </w:p>
        </w:tc>
        <w:tc>
          <w:tcPr>
            <w:tcW w:w="4123" w:type="dxa"/>
            <w:vAlign w:val="center"/>
          </w:tcPr>
          <w:p w14:paraId="7B0BD107">
            <w:pPr>
              <w:spacing w:before="48" w:beforeLines="20" w:after="48" w:afterLines="20"/>
              <w:rPr>
                <w:rFonts w:ascii="宋体" w:hAnsi="宋体" w:cs="宋体"/>
                <w:szCs w:val="21"/>
              </w:rPr>
            </w:pPr>
            <w:r>
              <w:rPr>
                <w:rFonts w:ascii="宋体" w:hAnsi="宋体" w:cs="宋体"/>
                <w:szCs w:val="21"/>
              </w:rPr>
              <w:t>记录由事件引发变更时，关联的变更单号</w:t>
            </w:r>
          </w:p>
        </w:tc>
        <w:tc>
          <w:tcPr>
            <w:tcW w:w="2226" w:type="dxa"/>
            <w:vAlign w:val="center"/>
          </w:tcPr>
          <w:p w14:paraId="4F106AAA">
            <w:pPr>
              <w:spacing w:before="48" w:beforeLines="20" w:after="48" w:afterLines="20"/>
              <w:rPr>
                <w:rFonts w:ascii="宋体" w:hAnsi="宋体" w:cs="宋体"/>
                <w:szCs w:val="21"/>
              </w:rPr>
            </w:pPr>
            <w:r>
              <w:rPr>
                <w:rFonts w:hint="eastAsia" w:ascii="宋体" w:hAnsi="宋体" w:cs="宋体"/>
                <w:szCs w:val="21"/>
              </w:rPr>
              <w:t>服务台人员</w:t>
            </w:r>
          </w:p>
          <w:p w14:paraId="20EC7F93">
            <w:pPr>
              <w:spacing w:before="48" w:beforeLines="20" w:after="48" w:afterLines="20"/>
              <w:rPr>
                <w:rFonts w:ascii="宋体" w:hAnsi="宋体" w:cs="宋体"/>
                <w:szCs w:val="21"/>
              </w:rPr>
            </w:pPr>
            <w:r>
              <w:rPr>
                <w:rFonts w:hint="eastAsia" w:ascii="宋体" w:hAnsi="宋体" w:cs="宋体"/>
                <w:szCs w:val="21"/>
              </w:rPr>
              <w:t>二线人员，三线人员</w:t>
            </w:r>
          </w:p>
        </w:tc>
      </w:tr>
      <w:tr w14:paraId="4E1F8D9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978" w:type="dxa"/>
            <w:vAlign w:val="center"/>
          </w:tcPr>
          <w:p w14:paraId="342A0E96">
            <w:pPr>
              <w:spacing w:before="48" w:beforeLines="20" w:after="48" w:afterLines="20"/>
              <w:jc w:val="center"/>
              <w:rPr>
                <w:rFonts w:ascii="宋体" w:hAnsi="宋体"/>
                <w:szCs w:val="21"/>
                <w:lang w:val="en-GB"/>
              </w:rPr>
            </w:pPr>
            <w:r>
              <w:rPr>
                <w:rFonts w:ascii="宋体" w:hAnsi="宋体"/>
                <w:szCs w:val="21"/>
                <w:lang w:val="en-GB"/>
              </w:rPr>
              <w:t>27</w:t>
            </w:r>
          </w:p>
        </w:tc>
        <w:tc>
          <w:tcPr>
            <w:tcW w:w="1953" w:type="dxa"/>
            <w:vAlign w:val="center"/>
          </w:tcPr>
          <w:p w14:paraId="546935F6">
            <w:pPr>
              <w:spacing w:before="48" w:beforeLines="20" w:after="48" w:afterLines="20"/>
              <w:rPr>
                <w:rFonts w:ascii="宋体" w:hAnsi="宋体" w:cs="宋体"/>
                <w:szCs w:val="21"/>
              </w:rPr>
            </w:pPr>
            <w:r>
              <w:rPr>
                <w:rFonts w:hint="eastAsia" w:ascii="宋体" w:hAnsi="宋体" w:cs="宋体"/>
                <w:szCs w:val="21"/>
              </w:rPr>
              <w:t>关联的请求单</w:t>
            </w:r>
          </w:p>
        </w:tc>
        <w:tc>
          <w:tcPr>
            <w:tcW w:w="4123" w:type="dxa"/>
            <w:vAlign w:val="center"/>
          </w:tcPr>
          <w:p w14:paraId="323BE96C">
            <w:pPr>
              <w:spacing w:before="48" w:beforeLines="20" w:after="48" w:afterLines="20"/>
              <w:rPr>
                <w:rFonts w:ascii="宋体" w:hAnsi="宋体" w:cs="宋体"/>
                <w:szCs w:val="21"/>
              </w:rPr>
            </w:pPr>
            <w:r>
              <w:rPr>
                <w:rFonts w:ascii="宋体" w:hAnsi="宋体" w:cs="宋体"/>
                <w:szCs w:val="21"/>
              </w:rPr>
              <w:t>记录由事件引发</w:t>
            </w:r>
            <w:r>
              <w:rPr>
                <w:rFonts w:hint="eastAsia" w:ascii="宋体" w:hAnsi="宋体" w:cs="宋体"/>
                <w:szCs w:val="21"/>
              </w:rPr>
              <w:t>服务请求</w:t>
            </w:r>
            <w:r>
              <w:rPr>
                <w:rFonts w:ascii="宋体" w:hAnsi="宋体" w:cs="宋体"/>
                <w:szCs w:val="21"/>
              </w:rPr>
              <w:t>时，关联的</w:t>
            </w:r>
            <w:r>
              <w:rPr>
                <w:rFonts w:hint="eastAsia" w:ascii="宋体" w:hAnsi="宋体" w:cs="宋体"/>
                <w:szCs w:val="21"/>
              </w:rPr>
              <w:t>服务请求</w:t>
            </w:r>
            <w:r>
              <w:rPr>
                <w:rFonts w:ascii="宋体" w:hAnsi="宋体" w:cs="宋体"/>
                <w:szCs w:val="21"/>
              </w:rPr>
              <w:t>单号</w:t>
            </w:r>
          </w:p>
        </w:tc>
        <w:tc>
          <w:tcPr>
            <w:tcW w:w="2226" w:type="dxa"/>
            <w:vAlign w:val="center"/>
          </w:tcPr>
          <w:p w14:paraId="1837AC31">
            <w:pPr>
              <w:spacing w:before="48" w:beforeLines="20" w:after="48" w:afterLines="20"/>
              <w:rPr>
                <w:rFonts w:ascii="宋体" w:hAnsi="宋体" w:cs="宋体"/>
                <w:szCs w:val="21"/>
              </w:rPr>
            </w:pPr>
            <w:r>
              <w:rPr>
                <w:rFonts w:hint="eastAsia" w:ascii="宋体" w:hAnsi="宋体" w:cs="宋体"/>
                <w:szCs w:val="21"/>
              </w:rPr>
              <w:t>服务台人员</w:t>
            </w:r>
          </w:p>
          <w:p w14:paraId="0A28726A">
            <w:pPr>
              <w:spacing w:before="48" w:beforeLines="20" w:after="48" w:afterLines="20"/>
              <w:rPr>
                <w:rFonts w:ascii="宋体" w:hAnsi="宋体" w:cs="宋体"/>
                <w:szCs w:val="21"/>
              </w:rPr>
            </w:pPr>
            <w:r>
              <w:rPr>
                <w:rFonts w:hint="eastAsia" w:ascii="宋体" w:hAnsi="宋体" w:cs="宋体"/>
                <w:szCs w:val="21"/>
              </w:rPr>
              <w:t>二线人员，三线人员</w:t>
            </w:r>
          </w:p>
        </w:tc>
      </w:tr>
      <w:tr w14:paraId="1AC1A9B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978" w:type="dxa"/>
            <w:vAlign w:val="center"/>
          </w:tcPr>
          <w:p w14:paraId="47011ACD">
            <w:pPr>
              <w:spacing w:before="48" w:beforeLines="20" w:after="48" w:afterLines="20"/>
              <w:jc w:val="center"/>
              <w:rPr>
                <w:rFonts w:ascii="宋体" w:hAnsi="宋体"/>
                <w:szCs w:val="21"/>
                <w:lang w:val="en-GB"/>
              </w:rPr>
            </w:pPr>
            <w:r>
              <w:rPr>
                <w:rFonts w:ascii="宋体" w:hAnsi="宋体"/>
                <w:szCs w:val="21"/>
                <w:lang w:val="en-GB"/>
              </w:rPr>
              <w:t>28</w:t>
            </w:r>
          </w:p>
        </w:tc>
        <w:tc>
          <w:tcPr>
            <w:tcW w:w="1953" w:type="dxa"/>
            <w:vAlign w:val="center"/>
          </w:tcPr>
          <w:p w14:paraId="14CFD4B1">
            <w:pPr>
              <w:spacing w:before="48" w:beforeLines="20" w:after="48" w:afterLines="20"/>
              <w:rPr>
                <w:rFonts w:ascii="宋体" w:hAnsi="宋体"/>
                <w:szCs w:val="21"/>
              </w:rPr>
            </w:pPr>
            <w:r>
              <w:rPr>
                <w:rFonts w:hint="eastAsia" w:ascii="宋体" w:hAnsi="宋体"/>
                <w:szCs w:val="21"/>
                <w:lang w:val="en-GB"/>
              </w:rPr>
              <w:t>用户满意度</w:t>
            </w:r>
          </w:p>
        </w:tc>
        <w:tc>
          <w:tcPr>
            <w:tcW w:w="4123" w:type="dxa"/>
            <w:vAlign w:val="center"/>
          </w:tcPr>
          <w:p w14:paraId="79E1DFEE">
            <w:pPr>
              <w:spacing w:before="48" w:beforeLines="20" w:after="48" w:afterLines="20"/>
              <w:rPr>
                <w:rFonts w:ascii="宋体" w:hAnsi="宋体" w:cs="宋体"/>
                <w:szCs w:val="21"/>
              </w:rPr>
            </w:pPr>
            <w:r>
              <w:rPr>
                <w:rFonts w:hint="eastAsia" w:ascii="宋体" w:hAnsi="宋体" w:cs="宋体"/>
                <w:szCs w:val="21"/>
              </w:rPr>
              <w:t>用户对事件处理的满意程度。参见“用户满意度评价”</w:t>
            </w:r>
          </w:p>
        </w:tc>
        <w:tc>
          <w:tcPr>
            <w:tcW w:w="2226" w:type="dxa"/>
            <w:vAlign w:val="center"/>
          </w:tcPr>
          <w:p w14:paraId="509BACD6">
            <w:pPr>
              <w:spacing w:before="48" w:beforeLines="20" w:after="48" w:afterLines="20"/>
              <w:rPr>
                <w:rFonts w:ascii="宋体" w:hAnsi="宋体" w:cs="宋体"/>
                <w:szCs w:val="21"/>
              </w:rPr>
            </w:pPr>
            <w:r>
              <w:rPr>
                <w:rFonts w:hint="eastAsia" w:ascii="宋体" w:hAnsi="宋体" w:cs="宋体"/>
                <w:szCs w:val="21"/>
              </w:rPr>
              <w:t>用户</w:t>
            </w:r>
          </w:p>
          <w:p w14:paraId="0F6ABFEA">
            <w:pPr>
              <w:spacing w:before="48" w:beforeLines="20" w:after="48" w:afterLines="20"/>
              <w:rPr>
                <w:rFonts w:ascii="宋体" w:hAnsi="宋体" w:cs="宋体"/>
                <w:szCs w:val="21"/>
              </w:rPr>
            </w:pPr>
            <w:r>
              <w:rPr>
                <w:rFonts w:hint="eastAsia" w:ascii="宋体" w:hAnsi="宋体" w:cs="宋体"/>
                <w:szCs w:val="21"/>
              </w:rPr>
              <w:t>服务台</w:t>
            </w:r>
          </w:p>
        </w:tc>
      </w:tr>
      <w:tr w14:paraId="6212ECA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978" w:type="dxa"/>
            <w:vAlign w:val="center"/>
          </w:tcPr>
          <w:p w14:paraId="580523B7">
            <w:pPr>
              <w:spacing w:before="48" w:beforeLines="20" w:after="48" w:afterLines="20"/>
              <w:jc w:val="center"/>
              <w:rPr>
                <w:rFonts w:ascii="宋体" w:hAnsi="宋体"/>
                <w:szCs w:val="21"/>
                <w:lang w:val="en-GB"/>
              </w:rPr>
            </w:pPr>
            <w:r>
              <w:rPr>
                <w:rFonts w:ascii="宋体" w:hAnsi="宋体"/>
                <w:szCs w:val="21"/>
                <w:lang w:val="en-GB"/>
              </w:rPr>
              <w:t>29</w:t>
            </w:r>
          </w:p>
        </w:tc>
        <w:tc>
          <w:tcPr>
            <w:tcW w:w="1953" w:type="dxa"/>
            <w:vAlign w:val="center"/>
          </w:tcPr>
          <w:p w14:paraId="527D0690">
            <w:pPr>
              <w:spacing w:before="48" w:beforeLines="20" w:after="48" w:afterLines="20"/>
              <w:rPr>
                <w:rFonts w:ascii="宋体" w:hAnsi="宋体" w:cs="宋体"/>
                <w:szCs w:val="21"/>
              </w:rPr>
            </w:pPr>
            <w:r>
              <w:rPr>
                <w:rFonts w:hint="eastAsia" w:ascii="宋体" w:hAnsi="宋体" w:cs="宋体"/>
                <w:szCs w:val="21"/>
              </w:rPr>
              <w:t>附件信息</w:t>
            </w:r>
          </w:p>
        </w:tc>
        <w:tc>
          <w:tcPr>
            <w:tcW w:w="4123" w:type="dxa"/>
            <w:vAlign w:val="center"/>
          </w:tcPr>
          <w:p w14:paraId="26C40982">
            <w:pPr>
              <w:spacing w:before="48" w:beforeLines="20" w:after="48" w:afterLines="20"/>
              <w:rPr>
                <w:rFonts w:ascii="宋体" w:hAnsi="宋体" w:cs="宋体"/>
                <w:szCs w:val="21"/>
              </w:rPr>
            </w:pPr>
            <w:r>
              <w:rPr>
                <w:rFonts w:hint="eastAsia" w:ascii="宋体" w:hAnsi="宋体" w:cs="宋体"/>
                <w:szCs w:val="21"/>
              </w:rPr>
              <w:t>事件相关附件信息</w:t>
            </w:r>
          </w:p>
        </w:tc>
        <w:tc>
          <w:tcPr>
            <w:tcW w:w="2226" w:type="dxa"/>
            <w:vAlign w:val="center"/>
          </w:tcPr>
          <w:p w14:paraId="37CF5F73">
            <w:pPr>
              <w:spacing w:before="48" w:beforeLines="20" w:after="48" w:afterLines="20"/>
              <w:rPr>
                <w:rFonts w:ascii="宋体" w:hAnsi="宋体" w:cs="宋体"/>
                <w:szCs w:val="21"/>
              </w:rPr>
            </w:pPr>
            <w:r>
              <w:rPr>
                <w:rFonts w:hint="eastAsia" w:ascii="宋体" w:hAnsi="宋体" w:cs="宋体"/>
                <w:szCs w:val="21"/>
              </w:rPr>
              <w:t>服务台人员</w:t>
            </w:r>
          </w:p>
          <w:p w14:paraId="37B429A1">
            <w:pPr>
              <w:spacing w:before="48" w:beforeLines="20" w:after="48" w:afterLines="20"/>
              <w:rPr>
                <w:rFonts w:ascii="宋体" w:hAnsi="宋体" w:cs="宋体"/>
                <w:szCs w:val="21"/>
              </w:rPr>
            </w:pPr>
            <w:r>
              <w:rPr>
                <w:rFonts w:hint="eastAsia" w:ascii="宋体" w:hAnsi="宋体" w:cs="宋体"/>
                <w:szCs w:val="21"/>
              </w:rPr>
              <w:t>二线人员</w:t>
            </w:r>
          </w:p>
        </w:tc>
      </w:tr>
      <w:tr w14:paraId="5E946E0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303" w:hRule="atLeast"/>
          <w:jc w:val="center"/>
        </w:trPr>
        <w:tc>
          <w:tcPr>
            <w:tcW w:w="978" w:type="dxa"/>
            <w:vAlign w:val="center"/>
          </w:tcPr>
          <w:p w14:paraId="188547AD">
            <w:pPr>
              <w:spacing w:before="48" w:beforeLines="20" w:after="48" w:afterLines="20"/>
              <w:jc w:val="center"/>
              <w:rPr>
                <w:rFonts w:ascii="宋体" w:hAnsi="宋体"/>
                <w:szCs w:val="21"/>
                <w:lang w:val="en-GB"/>
              </w:rPr>
            </w:pPr>
            <w:r>
              <w:rPr>
                <w:rFonts w:ascii="宋体" w:hAnsi="宋体"/>
                <w:szCs w:val="21"/>
                <w:lang w:val="en-GB"/>
              </w:rPr>
              <w:t>30</w:t>
            </w:r>
          </w:p>
        </w:tc>
        <w:tc>
          <w:tcPr>
            <w:tcW w:w="1953" w:type="dxa"/>
            <w:vAlign w:val="center"/>
          </w:tcPr>
          <w:p w14:paraId="543593C7">
            <w:pPr>
              <w:spacing w:before="48" w:beforeLines="20" w:after="48" w:afterLines="20"/>
              <w:rPr>
                <w:rFonts w:ascii="宋体" w:hAnsi="宋体" w:cs="宋体"/>
                <w:szCs w:val="21"/>
              </w:rPr>
            </w:pPr>
            <w:r>
              <w:rPr>
                <w:rFonts w:ascii="宋体" w:hAnsi="宋体" w:cs="宋体"/>
                <w:szCs w:val="21"/>
              </w:rPr>
              <w:t>事件</w:t>
            </w:r>
            <w:r>
              <w:rPr>
                <w:rFonts w:hint="eastAsia" w:ascii="宋体" w:hAnsi="宋体" w:cs="宋体"/>
                <w:szCs w:val="21"/>
              </w:rPr>
              <w:t>关闭</w:t>
            </w:r>
            <w:r>
              <w:rPr>
                <w:rFonts w:ascii="宋体" w:hAnsi="宋体" w:cs="宋体"/>
                <w:szCs w:val="21"/>
              </w:rPr>
              <w:t>代码</w:t>
            </w:r>
          </w:p>
        </w:tc>
        <w:tc>
          <w:tcPr>
            <w:tcW w:w="4123" w:type="dxa"/>
            <w:vAlign w:val="center"/>
          </w:tcPr>
          <w:p w14:paraId="359B6BC3">
            <w:pPr>
              <w:spacing w:before="48" w:beforeLines="20" w:after="48" w:afterLines="20"/>
              <w:rPr>
                <w:rFonts w:ascii="宋体" w:hAnsi="宋体" w:cs="宋体"/>
                <w:szCs w:val="21"/>
              </w:rPr>
            </w:pPr>
            <w:r>
              <w:rPr>
                <w:rFonts w:ascii="宋体" w:hAnsi="宋体" w:cs="宋体"/>
                <w:szCs w:val="21"/>
              </w:rPr>
              <w:t>参见“事件</w:t>
            </w:r>
            <w:r>
              <w:rPr>
                <w:rFonts w:hint="eastAsia" w:ascii="宋体" w:hAnsi="宋体" w:cs="宋体"/>
                <w:szCs w:val="21"/>
              </w:rPr>
              <w:t>关闭</w:t>
            </w:r>
            <w:r>
              <w:rPr>
                <w:rFonts w:ascii="宋体" w:hAnsi="宋体" w:cs="宋体"/>
                <w:szCs w:val="21"/>
              </w:rPr>
              <w:t>”定义</w:t>
            </w:r>
          </w:p>
        </w:tc>
        <w:tc>
          <w:tcPr>
            <w:tcW w:w="2226" w:type="dxa"/>
            <w:vAlign w:val="center"/>
          </w:tcPr>
          <w:p w14:paraId="1155BC88">
            <w:pPr>
              <w:spacing w:before="48" w:beforeLines="20" w:after="48" w:afterLines="20"/>
              <w:rPr>
                <w:rFonts w:ascii="宋体" w:hAnsi="宋体" w:cs="宋体"/>
                <w:szCs w:val="21"/>
              </w:rPr>
            </w:pPr>
            <w:r>
              <w:rPr>
                <w:rFonts w:hint="eastAsia" w:ascii="宋体" w:hAnsi="宋体" w:cs="宋体"/>
                <w:szCs w:val="21"/>
              </w:rPr>
              <w:t>服务台人员</w:t>
            </w:r>
          </w:p>
          <w:p w14:paraId="6C58CABE">
            <w:pPr>
              <w:spacing w:before="48" w:beforeLines="20" w:after="48" w:afterLines="20"/>
              <w:rPr>
                <w:rFonts w:ascii="宋体" w:hAnsi="宋体" w:cs="宋体"/>
                <w:szCs w:val="21"/>
              </w:rPr>
            </w:pPr>
            <w:r>
              <w:rPr>
                <w:rFonts w:hint="eastAsia" w:ascii="宋体" w:hAnsi="宋体" w:cs="宋体"/>
                <w:szCs w:val="21"/>
              </w:rPr>
              <w:t>（或</w:t>
            </w:r>
            <w:r>
              <w:rPr>
                <w:rFonts w:ascii="宋体" w:hAnsi="宋体" w:cs="宋体"/>
                <w:szCs w:val="21"/>
              </w:rPr>
              <w:t>系统自动</w:t>
            </w:r>
            <w:r>
              <w:rPr>
                <w:rFonts w:hint="eastAsia" w:ascii="宋体" w:hAnsi="宋体" w:cs="宋体"/>
                <w:szCs w:val="21"/>
              </w:rPr>
              <w:t>设置）</w:t>
            </w:r>
          </w:p>
        </w:tc>
      </w:tr>
      <w:tr w14:paraId="6CB2416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978" w:type="dxa"/>
            <w:vAlign w:val="center"/>
          </w:tcPr>
          <w:p w14:paraId="2FB4AB2D">
            <w:pPr>
              <w:spacing w:before="48" w:beforeLines="20" w:after="48" w:afterLines="20"/>
              <w:jc w:val="center"/>
              <w:rPr>
                <w:rFonts w:ascii="宋体" w:hAnsi="宋体"/>
                <w:szCs w:val="21"/>
                <w:lang w:val="en-GB"/>
              </w:rPr>
            </w:pPr>
            <w:r>
              <w:rPr>
                <w:rFonts w:ascii="宋体" w:hAnsi="宋体"/>
                <w:szCs w:val="21"/>
                <w:lang w:val="en-GB"/>
              </w:rPr>
              <w:t>31</w:t>
            </w:r>
          </w:p>
        </w:tc>
        <w:tc>
          <w:tcPr>
            <w:tcW w:w="1953" w:type="dxa"/>
            <w:vAlign w:val="center"/>
          </w:tcPr>
          <w:p w14:paraId="723392C7">
            <w:pPr>
              <w:spacing w:before="48" w:beforeLines="20" w:after="48" w:afterLines="20"/>
              <w:rPr>
                <w:rFonts w:ascii="宋体" w:hAnsi="宋体" w:cs="宋体"/>
                <w:szCs w:val="21"/>
              </w:rPr>
            </w:pPr>
            <w:r>
              <w:rPr>
                <w:rFonts w:hint="eastAsia" w:ascii="宋体" w:hAnsi="宋体" w:cs="宋体"/>
                <w:szCs w:val="21"/>
              </w:rPr>
              <w:t>事件关闭</w:t>
            </w:r>
            <w:r>
              <w:rPr>
                <w:rFonts w:ascii="宋体" w:hAnsi="宋体" w:cs="宋体"/>
                <w:szCs w:val="21"/>
              </w:rPr>
              <w:t>时间</w:t>
            </w:r>
          </w:p>
        </w:tc>
        <w:tc>
          <w:tcPr>
            <w:tcW w:w="4123" w:type="dxa"/>
            <w:vAlign w:val="center"/>
          </w:tcPr>
          <w:p w14:paraId="196BC09F">
            <w:pPr>
              <w:spacing w:before="48" w:beforeLines="20" w:after="48" w:afterLines="20"/>
              <w:rPr>
                <w:rFonts w:ascii="宋体" w:hAnsi="宋体" w:cs="宋体"/>
                <w:szCs w:val="21"/>
              </w:rPr>
            </w:pPr>
            <w:r>
              <w:rPr>
                <w:rFonts w:ascii="宋体" w:hAnsi="宋体" w:cs="宋体"/>
                <w:szCs w:val="21"/>
              </w:rPr>
              <w:t>记录事件</w:t>
            </w:r>
            <w:r>
              <w:rPr>
                <w:rFonts w:hint="eastAsia" w:ascii="宋体" w:hAnsi="宋体" w:cs="宋体"/>
                <w:szCs w:val="21"/>
              </w:rPr>
              <w:t>状态为“结束”</w:t>
            </w:r>
            <w:r>
              <w:rPr>
                <w:rFonts w:ascii="宋体" w:hAnsi="宋体" w:cs="宋体"/>
                <w:szCs w:val="21"/>
              </w:rPr>
              <w:t>的时间（系统自动产生）</w:t>
            </w:r>
          </w:p>
        </w:tc>
        <w:tc>
          <w:tcPr>
            <w:tcW w:w="2226" w:type="dxa"/>
            <w:vAlign w:val="center"/>
          </w:tcPr>
          <w:p w14:paraId="15E63AC9">
            <w:pPr>
              <w:spacing w:before="48" w:beforeLines="20" w:after="48" w:afterLines="20"/>
              <w:rPr>
                <w:rFonts w:ascii="宋体" w:hAnsi="宋体" w:cs="宋体"/>
                <w:szCs w:val="21"/>
              </w:rPr>
            </w:pPr>
            <w:r>
              <w:rPr>
                <w:rFonts w:ascii="宋体" w:hAnsi="宋体" w:cs="宋体"/>
                <w:szCs w:val="21"/>
              </w:rPr>
              <w:t>系统自动</w:t>
            </w:r>
            <w:r>
              <w:rPr>
                <w:rFonts w:hint="eastAsia" w:ascii="宋体" w:hAnsi="宋体" w:cs="宋体"/>
                <w:szCs w:val="21"/>
              </w:rPr>
              <w:t>设置</w:t>
            </w:r>
          </w:p>
        </w:tc>
      </w:tr>
    </w:tbl>
    <w:p w14:paraId="74D22B4D">
      <w:pPr>
        <w:spacing w:line="360" w:lineRule="auto"/>
        <w:rPr>
          <w:rFonts w:asciiTheme="minorEastAsia" w:hAnsiTheme="minorEastAsia" w:eastAsiaTheme="minorEastAsia"/>
          <w:szCs w:val="21"/>
          <w:lang w:bidi="en-US"/>
        </w:rPr>
      </w:pPr>
    </w:p>
    <w:p w14:paraId="38FAF5D5">
      <w:pPr>
        <w:pStyle w:val="3"/>
        <w:numPr>
          <w:ilvl w:val="1"/>
          <w:numId w:val="2"/>
        </w:numPr>
        <w:spacing w:line="360" w:lineRule="auto"/>
        <w:rPr>
          <w:rFonts w:asciiTheme="minorEastAsia" w:hAnsiTheme="minorEastAsia" w:eastAsiaTheme="minorEastAsia"/>
          <w:sz w:val="21"/>
          <w:szCs w:val="21"/>
          <w:lang w:eastAsia="zh-CN"/>
        </w:rPr>
      </w:pPr>
      <w:bookmarkStart w:id="23" w:name="_Toc12166"/>
      <w:r>
        <w:rPr>
          <w:rFonts w:hint="eastAsia" w:asciiTheme="minorEastAsia" w:hAnsiTheme="minorEastAsia" w:eastAsiaTheme="minorEastAsia"/>
          <w:sz w:val="21"/>
          <w:szCs w:val="21"/>
          <w:lang w:eastAsia="zh-CN"/>
        </w:rPr>
        <w:t>管理策略</w:t>
      </w:r>
      <w:bookmarkEnd w:id="23"/>
    </w:p>
    <w:p w14:paraId="3C32549B">
      <w:pPr>
        <w:pStyle w:val="44"/>
        <w:numPr>
          <w:ilvl w:val="0"/>
          <w:numId w:val="10"/>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所有已识别的事件都要被记录，所有事件都有整体责任人（服务台受理者），指派责任人（二线相关条线的主要负责人或受理人），以及当前执行人（具体负责该事件处理人），升级对象（三线或供应商）。</w:t>
      </w:r>
    </w:p>
    <w:p w14:paraId="606460F2">
      <w:pPr>
        <w:pStyle w:val="44"/>
        <w:numPr>
          <w:ilvl w:val="0"/>
          <w:numId w:val="10"/>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事件首次响应的服务台（客服人员）负责在平台中记录此事件的详细信息，并进行初步支持，并作为此事件的最终负责人，负责跟踪事件处理的整个过程直至事件解决，以确保事件处理过程有专人及时跟进；</w:t>
      </w:r>
    </w:p>
    <w:p w14:paraId="4C2A2623">
      <w:pPr>
        <w:pStyle w:val="44"/>
        <w:numPr>
          <w:ilvl w:val="0"/>
          <w:numId w:val="10"/>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原则上所有事件需要经过服务台。监控所发现的事件暂时不经过I</w:t>
      </w:r>
      <w:r>
        <w:rPr>
          <w:rFonts w:asciiTheme="minorEastAsia" w:hAnsiTheme="minorEastAsia" w:eastAsiaTheme="minorEastAsia"/>
          <w:sz w:val="21"/>
          <w:szCs w:val="21"/>
          <w:lang w:eastAsia="zh-CN"/>
        </w:rPr>
        <w:t>TSM</w:t>
      </w:r>
      <w:r>
        <w:rPr>
          <w:rFonts w:hint="eastAsia" w:asciiTheme="minorEastAsia" w:hAnsiTheme="minorEastAsia" w:eastAsiaTheme="minorEastAsia"/>
          <w:sz w:val="21"/>
          <w:szCs w:val="21"/>
          <w:lang w:eastAsia="zh-CN"/>
        </w:rPr>
        <w:t>系统进行管理；</w:t>
      </w:r>
    </w:p>
    <w:p w14:paraId="7E4D3533">
      <w:pPr>
        <w:pStyle w:val="44"/>
        <w:numPr>
          <w:ilvl w:val="0"/>
          <w:numId w:val="10"/>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若因情况紧急无法及时记录时，可进行事后补单，但补单时间不得超过1</w:t>
      </w:r>
      <w:r>
        <w:rPr>
          <w:rFonts w:asciiTheme="minorEastAsia" w:hAnsiTheme="minorEastAsia" w:eastAsiaTheme="minorEastAsia"/>
          <w:sz w:val="21"/>
          <w:szCs w:val="21"/>
          <w:lang w:eastAsia="zh-CN"/>
        </w:rPr>
        <w:t>2</w:t>
      </w:r>
      <w:r>
        <w:rPr>
          <w:rFonts w:hint="eastAsia" w:asciiTheme="minorEastAsia" w:hAnsiTheme="minorEastAsia" w:eastAsiaTheme="minorEastAsia"/>
          <w:sz w:val="21"/>
          <w:szCs w:val="21"/>
          <w:lang w:eastAsia="zh-CN"/>
        </w:rPr>
        <w:t>小时；</w:t>
      </w:r>
      <w:r>
        <w:rPr>
          <w:rFonts w:asciiTheme="minorEastAsia" w:hAnsiTheme="minorEastAsia" w:eastAsiaTheme="minorEastAsia"/>
          <w:sz w:val="21"/>
          <w:szCs w:val="21"/>
          <w:lang w:eastAsia="zh-CN"/>
        </w:rPr>
        <w:t xml:space="preserve"> </w:t>
      </w:r>
    </w:p>
    <w:p w14:paraId="6E8639DE">
      <w:pPr>
        <w:pStyle w:val="44"/>
        <w:numPr>
          <w:ilvl w:val="0"/>
          <w:numId w:val="10"/>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原则上，所有事件首先指派给二线，如事件指派不准确或正好遇上交接班时间，该事件可在二线团队中做转派。如需要进一步支持，再由当前指派人升级给三线，二线三线都可以联系供应商解决，但只有三线可以进入I</w:t>
      </w:r>
      <w:r>
        <w:rPr>
          <w:rFonts w:asciiTheme="minorEastAsia" w:hAnsiTheme="minorEastAsia" w:eastAsiaTheme="minorEastAsia"/>
          <w:sz w:val="21"/>
          <w:szCs w:val="21"/>
          <w:lang w:eastAsia="zh-CN"/>
        </w:rPr>
        <w:t>TSM</w:t>
      </w:r>
      <w:r>
        <w:rPr>
          <w:rFonts w:hint="eastAsia" w:asciiTheme="minorEastAsia" w:hAnsiTheme="minorEastAsia" w:eastAsiaTheme="minorEastAsia"/>
          <w:sz w:val="21"/>
          <w:szCs w:val="21"/>
          <w:lang w:eastAsia="zh-CN"/>
        </w:rPr>
        <w:t>系统操作（供应商不纳入ITSM使用者行列），当事件升级到三线后，二线的当前执行人仍为该事件的当前责任人。</w:t>
      </w:r>
    </w:p>
    <w:p w14:paraId="06429D63">
      <w:pPr>
        <w:pStyle w:val="44"/>
        <w:numPr>
          <w:ilvl w:val="0"/>
          <w:numId w:val="10"/>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原则上，服务台、事件经理、指派工程师可根据实际情况对事件分类、分级等信息进行调整。</w:t>
      </w:r>
    </w:p>
    <w:p w14:paraId="3E3B2A53">
      <w:pPr>
        <w:pStyle w:val="44"/>
        <w:numPr>
          <w:ilvl w:val="0"/>
          <w:numId w:val="10"/>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服务台人员应在事件解决后</w:t>
      </w:r>
      <w:r>
        <w:rPr>
          <w:rFonts w:asciiTheme="minorEastAsia" w:hAnsiTheme="minorEastAsia" w:eastAsiaTheme="minorEastAsia"/>
          <w:sz w:val="21"/>
          <w:szCs w:val="21"/>
          <w:lang w:eastAsia="zh-CN"/>
        </w:rPr>
        <w:t>2</w:t>
      </w:r>
      <w:r>
        <w:rPr>
          <w:rFonts w:hint="eastAsia" w:asciiTheme="minorEastAsia" w:hAnsiTheme="minorEastAsia" w:eastAsiaTheme="minorEastAsia"/>
          <w:sz w:val="21"/>
          <w:szCs w:val="21"/>
          <w:lang w:eastAsia="zh-CN"/>
        </w:rPr>
        <w:t>个工作日（4</w:t>
      </w:r>
      <w:r>
        <w:rPr>
          <w:rFonts w:asciiTheme="minorEastAsia" w:hAnsiTheme="minorEastAsia" w:eastAsiaTheme="minorEastAsia"/>
          <w:sz w:val="21"/>
          <w:szCs w:val="21"/>
          <w:lang w:eastAsia="zh-CN"/>
        </w:rPr>
        <w:t>8</w:t>
      </w:r>
      <w:r>
        <w:rPr>
          <w:rFonts w:hint="eastAsia" w:asciiTheme="minorEastAsia" w:hAnsiTheme="minorEastAsia" w:eastAsiaTheme="minorEastAsia"/>
          <w:sz w:val="21"/>
          <w:szCs w:val="21"/>
          <w:lang w:eastAsia="zh-CN"/>
        </w:rPr>
        <w:t>小时）内与报障人联系并关闭事件。如果报障人收到通知，且在</w:t>
      </w:r>
      <w:r>
        <w:rPr>
          <w:rFonts w:asciiTheme="minorEastAsia" w:hAnsiTheme="minorEastAsia" w:eastAsiaTheme="minorEastAsia"/>
          <w:sz w:val="21"/>
          <w:szCs w:val="21"/>
          <w:lang w:eastAsia="zh-CN"/>
        </w:rPr>
        <w:t>2</w:t>
      </w:r>
      <w:r>
        <w:rPr>
          <w:rFonts w:hint="eastAsia" w:asciiTheme="minorEastAsia" w:hAnsiTheme="minorEastAsia" w:eastAsiaTheme="minorEastAsia"/>
          <w:sz w:val="21"/>
          <w:szCs w:val="21"/>
          <w:lang w:eastAsia="zh-CN"/>
        </w:rPr>
        <w:t>个工作日（4</w:t>
      </w:r>
      <w:r>
        <w:rPr>
          <w:rFonts w:asciiTheme="minorEastAsia" w:hAnsiTheme="minorEastAsia" w:eastAsiaTheme="minorEastAsia"/>
          <w:sz w:val="21"/>
          <w:szCs w:val="21"/>
          <w:lang w:eastAsia="zh-CN"/>
        </w:rPr>
        <w:t>8</w:t>
      </w:r>
      <w:r>
        <w:rPr>
          <w:rFonts w:hint="eastAsia" w:asciiTheme="minorEastAsia" w:hAnsiTheme="minorEastAsia" w:eastAsiaTheme="minorEastAsia"/>
          <w:sz w:val="21"/>
          <w:szCs w:val="21"/>
          <w:lang w:eastAsia="zh-CN"/>
        </w:rPr>
        <w:t>小时）内未对事件处理结果未提出异议，默认事件报告人接受结果，事件可关闭；</w:t>
      </w:r>
    </w:p>
    <w:p w14:paraId="558A95DE">
      <w:pPr>
        <w:pStyle w:val="44"/>
        <w:numPr>
          <w:ilvl w:val="0"/>
          <w:numId w:val="10"/>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导致事件发生的根本原因未知，或者事件重复发生，以及发生了重大事件，指派人都应提交问题管理流程查找根本原因，以期找到解决方案和预防措施；</w:t>
      </w:r>
    </w:p>
    <w:p w14:paraId="794F29B0">
      <w:pPr>
        <w:pStyle w:val="44"/>
        <w:numPr>
          <w:ilvl w:val="0"/>
          <w:numId w:val="10"/>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Cs w:val="21"/>
          <w:lang w:eastAsia="zh-CN"/>
        </w:rPr>
        <w:t>所有指派责任人都有义务根据事件处理情况更新相关知识库。</w:t>
      </w:r>
    </w:p>
    <w:p w14:paraId="75D1C7D6">
      <w:pPr>
        <w:pStyle w:val="3"/>
        <w:numPr>
          <w:ilvl w:val="1"/>
          <w:numId w:val="2"/>
        </w:numPr>
        <w:spacing w:line="360" w:lineRule="auto"/>
        <w:rPr>
          <w:rFonts w:asciiTheme="minorEastAsia" w:hAnsiTheme="minorEastAsia" w:eastAsiaTheme="minorEastAsia"/>
          <w:sz w:val="21"/>
          <w:szCs w:val="21"/>
          <w:lang w:eastAsia="zh-CN"/>
        </w:rPr>
      </w:pPr>
      <w:bookmarkStart w:id="24" w:name="_Toc22849"/>
      <w:r>
        <w:rPr>
          <w:rFonts w:hint="eastAsia" w:asciiTheme="minorEastAsia" w:hAnsiTheme="minorEastAsia" w:eastAsiaTheme="minorEastAsia"/>
          <w:sz w:val="21"/>
          <w:szCs w:val="21"/>
          <w:lang w:eastAsia="zh-CN"/>
        </w:rPr>
        <w:t>管理流程</w:t>
      </w:r>
      <w:bookmarkEnd w:id="24"/>
    </w:p>
    <w:p w14:paraId="70B4BF88">
      <w:pPr>
        <w:spacing w:line="360" w:lineRule="auto"/>
        <w:jc w:val="center"/>
        <w:rPr>
          <w:rFonts w:asciiTheme="minorEastAsia" w:hAnsiTheme="minorEastAsia" w:eastAsiaTheme="minorEastAsia"/>
          <w:szCs w:val="21"/>
          <w:lang w:bidi="en-US"/>
        </w:rPr>
      </w:pPr>
      <w:r>
        <w:object>
          <v:shape id="_x0000_i1025" o:spt="75" type="#_x0000_t75" style="height:337.8pt;width:458.4pt;" o:ole="t" filled="f" o:preferrelative="t" stroked="f" coordsize="21600,21600">
            <v:path/>
            <v:fill on="f" focussize="0,0"/>
            <v:stroke on="f" joinstyle="miter"/>
            <v:imagedata r:id="rId13" o:title=""/>
            <o:lock v:ext="edit" aspectratio="t"/>
            <w10:wrap type="none"/>
            <w10:anchorlock/>
          </v:shape>
          <o:OLEObject Type="Embed" ProgID="Visio.Drawing.11" ShapeID="_x0000_i1025" DrawAspect="Content" ObjectID="_1468075725" r:id="rId12">
            <o:LockedField>false</o:LockedField>
          </o:OLEObject>
        </w:object>
      </w:r>
    </w:p>
    <w:p w14:paraId="6DD3CA4D">
      <w:pPr>
        <w:spacing w:line="360" w:lineRule="auto"/>
        <w:rPr>
          <w:rFonts w:asciiTheme="minorEastAsia" w:hAnsiTheme="minorEastAsia" w:eastAsiaTheme="minorEastAsia"/>
          <w:szCs w:val="21"/>
          <w:lang w:bidi="en-US"/>
        </w:rPr>
      </w:pPr>
    </w:p>
    <w:p w14:paraId="0B03DE9B">
      <w:pPr>
        <w:pStyle w:val="4"/>
        <w:numPr>
          <w:ilvl w:val="2"/>
          <w:numId w:val="2"/>
        </w:numPr>
        <w:spacing w:line="360" w:lineRule="auto"/>
        <w:rPr>
          <w:rFonts w:asciiTheme="minorEastAsia" w:hAnsiTheme="minorEastAsia" w:eastAsiaTheme="minorEastAsia"/>
          <w:sz w:val="21"/>
          <w:szCs w:val="21"/>
          <w:lang w:bidi="en-US"/>
        </w:rPr>
      </w:pPr>
      <w:bookmarkStart w:id="25" w:name="_Toc7727"/>
      <w:r>
        <w:rPr>
          <w:rFonts w:hint="eastAsia" w:asciiTheme="minorEastAsia" w:hAnsiTheme="minorEastAsia" w:eastAsiaTheme="minorEastAsia"/>
          <w:sz w:val="21"/>
          <w:szCs w:val="21"/>
          <w:lang w:bidi="en-US"/>
        </w:rPr>
        <w:t>事件识别和记录</w:t>
      </w:r>
      <w:bookmarkEnd w:id="25"/>
    </w:p>
    <w:tbl>
      <w:tblPr>
        <w:tblStyle w:val="26"/>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1832"/>
        <w:gridCol w:w="1724"/>
        <w:gridCol w:w="4891"/>
      </w:tblGrid>
      <w:tr w14:paraId="19198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833" w:type="dxa"/>
            <w:shd w:val="clear" w:color="auto" w:fill="BEBEBE" w:themeFill="background1" w:themeFillShade="BF"/>
            <w:vAlign w:val="center"/>
          </w:tcPr>
          <w:p w14:paraId="66503731">
            <w:pPr>
              <w:spacing w:before="120" w:after="120" w:line="240" w:lineRule="auto"/>
              <w:ind w:left="-466" w:leftChars="-222" w:firstLine="468" w:firstLineChars="222"/>
              <w:jc w:val="center"/>
              <w:rPr>
                <w:rFonts w:asciiTheme="minorEastAsia" w:hAnsiTheme="minorEastAsia" w:eastAsiaTheme="minorEastAsia"/>
                <w:b/>
                <w:bCs/>
                <w:szCs w:val="21"/>
              </w:rPr>
            </w:pPr>
            <w:r>
              <w:rPr>
                <w:rFonts w:hint="eastAsia" w:asciiTheme="minorEastAsia" w:hAnsiTheme="minorEastAsia" w:eastAsiaTheme="minorEastAsia"/>
                <w:b/>
                <w:bCs/>
                <w:szCs w:val="21"/>
              </w:rPr>
              <w:t>序号</w:t>
            </w:r>
          </w:p>
        </w:tc>
        <w:tc>
          <w:tcPr>
            <w:tcW w:w="1832" w:type="dxa"/>
            <w:shd w:val="clear" w:color="auto" w:fill="BEBEBE" w:themeFill="background1" w:themeFillShade="BF"/>
            <w:vAlign w:val="center"/>
          </w:tcPr>
          <w:p w14:paraId="5C01E091">
            <w:pPr>
              <w:spacing w:before="120" w:after="120" w:line="240" w:lineRule="auto"/>
              <w:ind w:firstLine="211" w:firstLineChars="100"/>
              <w:rPr>
                <w:rFonts w:asciiTheme="minorEastAsia" w:hAnsiTheme="minorEastAsia" w:eastAsiaTheme="minorEastAsia"/>
                <w:b/>
                <w:bCs/>
                <w:szCs w:val="21"/>
              </w:rPr>
            </w:pPr>
            <w:r>
              <w:rPr>
                <w:rFonts w:hint="eastAsia" w:asciiTheme="minorEastAsia" w:hAnsiTheme="minorEastAsia" w:eastAsiaTheme="minorEastAsia"/>
                <w:b/>
                <w:bCs/>
                <w:szCs w:val="21"/>
              </w:rPr>
              <w:t>步骤名称</w:t>
            </w:r>
          </w:p>
        </w:tc>
        <w:tc>
          <w:tcPr>
            <w:tcW w:w="1724" w:type="dxa"/>
            <w:shd w:val="clear" w:color="auto" w:fill="BEBEBE" w:themeFill="background1" w:themeFillShade="BF"/>
            <w:vAlign w:val="center"/>
          </w:tcPr>
          <w:p w14:paraId="25255CBC">
            <w:pPr>
              <w:spacing w:before="120" w:after="120" w:line="240" w:lineRule="auto"/>
              <w:jc w:val="center"/>
              <w:rPr>
                <w:rFonts w:asciiTheme="minorEastAsia" w:hAnsiTheme="minorEastAsia" w:eastAsiaTheme="minorEastAsia"/>
                <w:b/>
                <w:bCs/>
                <w:szCs w:val="21"/>
              </w:rPr>
            </w:pPr>
            <w:r>
              <w:rPr>
                <w:rFonts w:hint="eastAsia" w:asciiTheme="minorEastAsia" w:hAnsiTheme="minorEastAsia" w:eastAsiaTheme="minorEastAsia"/>
                <w:b/>
                <w:bCs/>
                <w:szCs w:val="21"/>
              </w:rPr>
              <w:t>责任人</w:t>
            </w:r>
          </w:p>
        </w:tc>
        <w:tc>
          <w:tcPr>
            <w:tcW w:w="4891" w:type="dxa"/>
            <w:shd w:val="clear" w:color="auto" w:fill="BEBEBE" w:themeFill="background1" w:themeFillShade="BF"/>
            <w:vAlign w:val="center"/>
          </w:tcPr>
          <w:p w14:paraId="05ED7CBA">
            <w:pPr>
              <w:spacing w:before="120" w:after="120" w:line="240" w:lineRule="auto"/>
              <w:ind w:firstLine="400"/>
              <w:jc w:val="center"/>
              <w:rPr>
                <w:rFonts w:asciiTheme="minorEastAsia" w:hAnsiTheme="minorEastAsia" w:eastAsiaTheme="minorEastAsia"/>
                <w:b/>
                <w:bCs/>
                <w:szCs w:val="21"/>
              </w:rPr>
            </w:pPr>
            <w:r>
              <w:rPr>
                <w:rFonts w:hint="eastAsia" w:asciiTheme="minorEastAsia" w:hAnsiTheme="minorEastAsia" w:eastAsiaTheme="minorEastAsia"/>
                <w:b/>
                <w:bCs/>
                <w:szCs w:val="21"/>
              </w:rPr>
              <w:t>说明</w:t>
            </w:r>
          </w:p>
        </w:tc>
      </w:tr>
      <w:tr w14:paraId="36AEB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3" w:type="dxa"/>
            <w:vAlign w:val="center"/>
          </w:tcPr>
          <w:p w14:paraId="4A894F85">
            <w:pPr>
              <w:spacing w:before="24" w:beforeLines="10" w:after="24" w:afterLines="10" w:line="360" w:lineRule="auto"/>
              <w:jc w:val="center"/>
              <w:rPr>
                <w:rFonts w:asciiTheme="minorEastAsia" w:hAnsiTheme="minorEastAsia" w:eastAsiaTheme="minorEastAsia"/>
                <w:szCs w:val="21"/>
              </w:rPr>
            </w:pPr>
            <w:r>
              <w:rPr>
                <w:rFonts w:asciiTheme="minorEastAsia" w:hAnsiTheme="minorEastAsia" w:eastAsiaTheme="minorEastAsia"/>
                <w:szCs w:val="21"/>
              </w:rPr>
              <w:t>1.1</w:t>
            </w:r>
          </w:p>
        </w:tc>
        <w:tc>
          <w:tcPr>
            <w:tcW w:w="1832" w:type="dxa"/>
            <w:vAlign w:val="center"/>
          </w:tcPr>
          <w:p w14:paraId="0BBDF245">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提交事件</w:t>
            </w:r>
          </w:p>
        </w:tc>
        <w:tc>
          <w:tcPr>
            <w:tcW w:w="1724" w:type="dxa"/>
            <w:vAlign w:val="center"/>
          </w:tcPr>
          <w:p w14:paraId="3383AD93">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报障人</w:t>
            </w:r>
          </w:p>
        </w:tc>
        <w:tc>
          <w:tcPr>
            <w:tcW w:w="4891" w:type="dxa"/>
            <w:vAlign w:val="center"/>
          </w:tcPr>
          <w:p w14:paraId="2678E5F3">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报障人通过电话、微信、邮件或手机APP来进行报障。</w:t>
            </w:r>
          </w:p>
        </w:tc>
      </w:tr>
      <w:tr w14:paraId="38E3E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3" w:type="dxa"/>
            <w:vAlign w:val="center"/>
          </w:tcPr>
          <w:p w14:paraId="4A8A1407">
            <w:pPr>
              <w:spacing w:before="24" w:beforeLines="10" w:after="24" w:afterLines="10" w:line="360" w:lineRule="auto"/>
              <w:jc w:val="center"/>
              <w:rPr>
                <w:rFonts w:asciiTheme="minorEastAsia" w:hAnsiTheme="minorEastAsia" w:eastAsiaTheme="minorEastAsia"/>
                <w:szCs w:val="21"/>
              </w:rPr>
            </w:pPr>
            <w:r>
              <w:rPr>
                <w:rFonts w:asciiTheme="minorEastAsia" w:hAnsiTheme="minorEastAsia" w:eastAsiaTheme="minorEastAsia"/>
                <w:szCs w:val="21"/>
              </w:rPr>
              <w:t>1.</w:t>
            </w:r>
            <w:r>
              <w:rPr>
                <w:rFonts w:hint="eastAsia" w:asciiTheme="minorEastAsia" w:hAnsiTheme="minorEastAsia" w:eastAsiaTheme="minorEastAsia"/>
                <w:szCs w:val="21"/>
              </w:rPr>
              <w:t>2</w:t>
            </w:r>
          </w:p>
        </w:tc>
        <w:tc>
          <w:tcPr>
            <w:tcW w:w="1832" w:type="dxa"/>
            <w:vAlign w:val="center"/>
          </w:tcPr>
          <w:p w14:paraId="29A30F12">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识别和记录</w:t>
            </w:r>
          </w:p>
        </w:tc>
        <w:tc>
          <w:tcPr>
            <w:tcW w:w="1724" w:type="dxa"/>
            <w:vAlign w:val="center"/>
          </w:tcPr>
          <w:p w14:paraId="61F1A809">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服务台</w:t>
            </w:r>
          </w:p>
        </w:tc>
        <w:tc>
          <w:tcPr>
            <w:tcW w:w="4891" w:type="dxa"/>
            <w:vAlign w:val="center"/>
          </w:tcPr>
          <w:p w14:paraId="1035F49A">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服务台在I</w:t>
            </w:r>
            <w:r>
              <w:rPr>
                <w:rFonts w:asciiTheme="minorEastAsia" w:hAnsiTheme="minorEastAsia" w:eastAsiaTheme="minorEastAsia"/>
                <w:szCs w:val="21"/>
              </w:rPr>
              <w:t>TSM</w:t>
            </w:r>
            <w:r>
              <w:rPr>
                <w:rFonts w:hint="eastAsia" w:asciiTheme="minorEastAsia" w:hAnsiTheme="minorEastAsia" w:eastAsiaTheme="minorEastAsia"/>
                <w:szCs w:val="21"/>
              </w:rPr>
              <w:t>平台中进行事件信息的记录，包括</w:t>
            </w:r>
            <w:r>
              <w:rPr>
                <w:rFonts w:hint="eastAsia" w:asciiTheme="minorEastAsia" w:hAnsiTheme="minorEastAsia" w:eastAsiaTheme="minorEastAsia"/>
                <w:szCs w:val="21"/>
                <w:lang w:bidi="en-US"/>
              </w:rPr>
              <w:t>用户联系方式、事件描述、事件分类分级等</w:t>
            </w:r>
            <w:r>
              <w:rPr>
                <w:rFonts w:hint="eastAsia" w:asciiTheme="minorEastAsia" w:hAnsiTheme="minorEastAsia" w:eastAsiaTheme="minorEastAsia"/>
                <w:szCs w:val="21"/>
              </w:rPr>
              <w:t>；</w:t>
            </w:r>
          </w:p>
          <w:p w14:paraId="32714EDB">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若用户通过非电话的方式进行报障，服务台工程师可电话联系用户进行更多信息的确认和收集。</w:t>
            </w:r>
          </w:p>
        </w:tc>
      </w:tr>
      <w:tr w14:paraId="73F2D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3" w:type="dxa"/>
            <w:vAlign w:val="center"/>
          </w:tcPr>
          <w:p w14:paraId="7535B570">
            <w:pPr>
              <w:spacing w:before="24" w:beforeLines="10" w:after="24" w:afterLines="10" w:line="360" w:lineRule="auto"/>
              <w:jc w:val="center"/>
              <w:rPr>
                <w:rFonts w:asciiTheme="minorEastAsia" w:hAnsiTheme="minorEastAsia" w:eastAsiaTheme="minorEastAsia"/>
                <w:szCs w:val="21"/>
              </w:rPr>
            </w:pPr>
            <w:r>
              <w:rPr>
                <w:rFonts w:asciiTheme="minorEastAsia" w:hAnsiTheme="minorEastAsia" w:eastAsiaTheme="minorEastAsia"/>
                <w:szCs w:val="21"/>
              </w:rPr>
              <w:t>1.</w:t>
            </w:r>
            <w:r>
              <w:rPr>
                <w:rFonts w:hint="eastAsia" w:asciiTheme="minorEastAsia" w:hAnsiTheme="minorEastAsia" w:eastAsiaTheme="minorEastAsia"/>
                <w:szCs w:val="21"/>
              </w:rPr>
              <w:t>3</w:t>
            </w:r>
          </w:p>
        </w:tc>
        <w:tc>
          <w:tcPr>
            <w:tcW w:w="1832" w:type="dxa"/>
            <w:vAlign w:val="center"/>
          </w:tcPr>
          <w:p w14:paraId="774D06BD">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通知事件经理</w:t>
            </w:r>
          </w:p>
        </w:tc>
        <w:tc>
          <w:tcPr>
            <w:tcW w:w="1724" w:type="dxa"/>
            <w:vAlign w:val="center"/>
          </w:tcPr>
          <w:p w14:paraId="7880FA88">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服务台</w:t>
            </w:r>
          </w:p>
          <w:p w14:paraId="503BC816">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事件经理</w:t>
            </w:r>
          </w:p>
        </w:tc>
        <w:tc>
          <w:tcPr>
            <w:tcW w:w="4891" w:type="dxa"/>
            <w:vAlign w:val="center"/>
          </w:tcPr>
          <w:p w14:paraId="6365ED65">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若事件级别判断为一、二级事件，需要升级至事件经理需要跟进事件的处理过程；</w:t>
            </w:r>
          </w:p>
          <w:p w14:paraId="355D710D">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同时事件经理需要上报分管领导。</w:t>
            </w:r>
          </w:p>
        </w:tc>
      </w:tr>
    </w:tbl>
    <w:p w14:paraId="7161324C">
      <w:pPr>
        <w:spacing w:line="360" w:lineRule="auto"/>
        <w:rPr>
          <w:rFonts w:asciiTheme="minorEastAsia" w:hAnsiTheme="minorEastAsia" w:eastAsiaTheme="minorEastAsia"/>
          <w:szCs w:val="21"/>
          <w:lang w:bidi="en-US"/>
        </w:rPr>
      </w:pPr>
    </w:p>
    <w:p w14:paraId="073AB9F2">
      <w:pPr>
        <w:pStyle w:val="4"/>
        <w:numPr>
          <w:ilvl w:val="2"/>
          <w:numId w:val="2"/>
        </w:numPr>
        <w:spacing w:line="360" w:lineRule="auto"/>
        <w:rPr>
          <w:rFonts w:asciiTheme="minorEastAsia" w:hAnsiTheme="minorEastAsia" w:eastAsiaTheme="minorEastAsia"/>
          <w:sz w:val="21"/>
          <w:szCs w:val="21"/>
          <w:lang w:bidi="en-US"/>
        </w:rPr>
      </w:pPr>
      <w:bookmarkStart w:id="26" w:name="_Toc27059"/>
      <w:r>
        <w:rPr>
          <w:rFonts w:hint="eastAsia" w:asciiTheme="minorEastAsia" w:hAnsiTheme="minorEastAsia" w:eastAsiaTheme="minorEastAsia"/>
          <w:sz w:val="21"/>
          <w:szCs w:val="21"/>
          <w:lang w:bidi="en-US"/>
        </w:rPr>
        <w:t>事件调查和诊断</w:t>
      </w:r>
      <w:bookmarkEnd w:id="26"/>
    </w:p>
    <w:tbl>
      <w:tblPr>
        <w:tblStyle w:val="26"/>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1832"/>
        <w:gridCol w:w="1724"/>
        <w:gridCol w:w="4891"/>
      </w:tblGrid>
      <w:tr w14:paraId="3A860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833" w:type="dxa"/>
            <w:shd w:val="clear" w:color="auto" w:fill="BEBEBE" w:themeFill="background1" w:themeFillShade="BF"/>
            <w:vAlign w:val="center"/>
          </w:tcPr>
          <w:p w14:paraId="5FB10390">
            <w:pPr>
              <w:spacing w:before="120" w:after="120" w:line="240" w:lineRule="auto"/>
              <w:ind w:left="-466" w:leftChars="-222" w:firstLine="468" w:firstLineChars="222"/>
              <w:jc w:val="center"/>
              <w:rPr>
                <w:rFonts w:asciiTheme="minorEastAsia" w:hAnsiTheme="minorEastAsia" w:eastAsiaTheme="minorEastAsia"/>
                <w:b/>
                <w:bCs/>
                <w:szCs w:val="21"/>
              </w:rPr>
            </w:pPr>
            <w:r>
              <w:rPr>
                <w:rFonts w:hint="eastAsia" w:asciiTheme="minorEastAsia" w:hAnsiTheme="minorEastAsia" w:eastAsiaTheme="minorEastAsia"/>
                <w:b/>
                <w:bCs/>
                <w:szCs w:val="21"/>
              </w:rPr>
              <w:t>序号</w:t>
            </w:r>
          </w:p>
        </w:tc>
        <w:tc>
          <w:tcPr>
            <w:tcW w:w="1832" w:type="dxa"/>
            <w:shd w:val="clear" w:color="auto" w:fill="BEBEBE" w:themeFill="background1" w:themeFillShade="BF"/>
            <w:vAlign w:val="center"/>
          </w:tcPr>
          <w:p w14:paraId="738E403A">
            <w:pPr>
              <w:spacing w:before="120" w:after="120" w:line="240" w:lineRule="auto"/>
              <w:ind w:firstLine="400"/>
              <w:rPr>
                <w:rFonts w:asciiTheme="minorEastAsia" w:hAnsiTheme="minorEastAsia" w:eastAsiaTheme="minorEastAsia"/>
                <w:b/>
                <w:bCs/>
                <w:szCs w:val="21"/>
              </w:rPr>
            </w:pPr>
            <w:r>
              <w:rPr>
                <w:rFonts w:hint="eastAsia" w:asciiTheme="minorEastAsia" w:hAnsiTheme="minorEastAsia" w:eastAsiaTheme="minorEastAsia"/>
                <w:b/>
                <w:bCs/>
                <w:szCs w:val="21"/>
              </w:rPr>
              <w:t>步骤名称</w:t>
            </w:r>
          </w:p>
        </w:tc>
        <w:tc>
          <w:tcPr>
            <w:tcW w:w="1724" w:type="dxa"/>
            <w:shd w:val="clear" w:color="auto" w:fill="BEBEBE" w:themeFill="background1" w:themeFillShade="BF"/>
            <w:vAlign w:val="center"/>
          </w:tcPr>
          <w:p w14:paraId="445F4746">
            <w:pPr>
              <w:spacing w:before="120" w:after="120" w:line="240" w:lineRule="auto"/>
              <w:jc w:val="center"/>
              <w:rPr>
                <w:rFonts w:asciiTheme="minorEastAsia" w:hAnsiTheme="minorEastAsia" w:eastAsiaTheme="minorEastAsia"/>
                <w:b/>
                <w:bCs/>
                <w:szCs w:val="21"/>
              </w:rPr>
            </w:pPr>
            <w:r>
              <w:rPr>
                <w:rFonts w:hint="eastAsia" w:asciiTheme="minorEastAsia" w:hAnsiTheme="minorEastAsia" w:eastAsiaTheme="minorEastAsia"/>
                <w:b/>
                <w:bCs/>
                <w:szCs w:val="21"/>
              </w:rPr>
              <w:t>责任人</w:t>
            </w:r>
          </w:p>
        </w:tc>
        <w:tc>
          <w:tcPr>
            <w:tcW w:w="4891" w:type="dxa"/>
            <w:shd w:val="clear" w:color="auto" w:fill="BEBEBE" w:themeFill="background1" w:themeFillShade="BF"/>
            <w:vAlign w:val="center"/>
          </w:tcPr>
          <w:p w14:paraId="1E1F072A">
            <w:pPr>
              <w:spacing w:before="120" w:after="120" w:line="240" w:lineRule="auto"/>
              <w:ind w:firstLine="400"/>
              <w:jc w:val="center"/>
              <w:rPr>
                <w:rFonts w:asciiTheme="minorEastAsia" w:hAnsiTheme="minorEastAsia" w:eastAsiaTheme="minorEastAsia"/>
                <w:b/>
                <w:bCs/>
                <w:szCs w:val="21"/>
              </w:rPr>
            </w:pPr>
            <w:r>
              <w:rPr>
                <w:rFonts w:hint="eastAsia" w:asciiTheme="minorEastAsia" w:hAnsiTheme="minorEastAsia" w:eastAsiaTheme="minorEastAsia"/>
                <w:b/>
                <w:bCs/>
                <w:szCs w:val="21"/>
              </w:rPr>
              <w:t>说明</w:t>
            </w:r>
          </w:p>
        </w:tc>
      </w:tr>
      <w:tr w14:paraId="61171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3" w:type="dxa"/>
            <w:vAlign w:val="center"/>
          </w:tcPr>
          <w:p w14:paraId="6ACF30A3">
            <w:pPr>
              <w:spacing w:before="24" w:beforeLines="10" w:after="24" w:afterLines="10" w:line="360" w:lineRule="auto"/>
              <w:jc w:val="center"/>
              <w:rPr>
                <w:rFonts w:asciiTheme="minorEastAsia" w:hAnsiTheme="minorEastAsia" w:eastAsiaTheme="minorEastAsia"/>
                <w:szCs w:val="21"/>
              </w:rPr>
            </w:pPr>
            <w:r>
              <w:rPr>
                <w:rFonts w:asciiTheme="minorEastAsia" w:hAnsiTheme="minorEastAsia" w:eastAsiaTheme="minorEastAsia"/>
                <w:szCs w:val="21"/>
              </w:rPr>
              <w:t>2.1</w:t>
            </w:r>
          </w:p>
        </w:tc>
        <w:tc>
          <w:tcPr>
            <w:tcW w:w="1832" w:type="dxa"/>
            <w:vAlign w:val="center"/>
          </w:tcPr>
          <w:p w14:paraId="0069B41F">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初步处理</w:t>
            </w:r>
          </w:p>
        </w:tc>
        <w:tc>
          <w:tcPr>
            <w:tcW w:w="1724" w:type="dxa"/>
            <w:vAlign w:val="center"/>
          </w:tcPr>
          <w:p w14:paraId="74F46A69">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服务台</w:t>
            </w:r>
          </w:p>
        </w:tc>
        <w:tc>
          <w:tcPr>
            <w:tcW w:w="4891" w:type="dxa"/>
            <w:vAlign w:val="center"/>
          </w:tcPr>
          <w:p w14:paraId="3B6136F9">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服务台对事件进行初步处理，进行远程调试或指导。</w:t>
            </w:r>
          </w:p>
        </w:tc>
      </w:tr>
      <w:tr w14:paraId="2CCB5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3" w:type="dxa"/>
            <w:vAlign w:val="center"/>
          </w:tcPr>
          <w:p w14:paraId="455BEBEC">
            <w:pPr>
              <w:spacing w:before="24" w:beforeLines="10" w:after="24" w:afterLines="10" w:line="360" w:lineRule="auto"/>
              <w:jc w:val="center"/>
              <w:rPr>
                <w:rFonts w:asciiTheme="minorEastAsia" w:hAnsiTheme="minorEastAsia" w:eastAsiaTheme="minorEastAsia"/>
                <w:szCs w:val="21"/>
              </w:rPr>
            </w:pPr>
            <w:r>
              <w:rPr>
                <w:rFonts w:asciiTheme="minorEastAsia" w:hAnsiTheme="minorEastAsia" w:eastAsiaTheme="minorEastAsia"/>
                <w:szCs w:val="21"/>
              </w:rPr>
              <w:t>2.</w:t>
            </w:r>
            <w:r>
              <w:rPr>
                <w:rFonts w:hint="eastAsia" w:asciiTheme="minorEastAsia" w:hAnsiTheme="minorEastAsia" w:eastAsiaTheme="minorEastAsia"/>
                <w:szCs w:val="21"/>
              </w:rPr>
              <w:t>2</w:t>
            </w:r>
          </w:p>
        </w:tc>
        <w:tc>
          <w:tcPr>
            <w:tcW w:w="1832" w:type="dxa"/>
            <w:vAlign w:val="center"/>
          </w:tcPr>
          <w:p w14:paraId="51BE6205">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是否可以解决？</w:t>
            </w:r>
          </w:p>
        </w:tc>
        <w:tc>
          <w:tcPr>
            <w:tcW w:w="1724" w:type="dxa"/>
            <w:vAlign w:val="center"/>
          </w:tcPr>
          <w:p w14:paraId="153F22E9">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服务台</w:t>
            </w:r>
          </w:p>
        </w:tc>
        <w:tc>
          <w:tcPr>
            <w:tcW w:w="4891" w:type="dxa"/>
            <w:vAlign w:val="center"/>
          </w:tcPr>
          <w:p w14:paraId="0BF15D2D">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若可以解决，则直接处理解决，并进入3.2，与用户确认是否恢复；</w:t>
            </w:r>
          </w:p>
          <w:p w14:paraId="12B5DC64">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若无法解决，则进入2.3寻求二线支持。</w:t>
            </w:r>
          </w:p>
        </w:tc>
      </w:tr>
      <w:tr w14:paraId="7E73A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3" w:type="dxa"/>
            <w:vAlign w:val="center"/>
          </w:tcPr>
          <w:p w14:paraId="65708157">
            <w:pPr>
              <w:spacing w:before="24" w:beforeLines="10" w:after="24" w:afterLines="10" w:line="360" w:lineRule="auto"/>
              <w:jc w:val="center"/>
              <w:rPr>
                <w:rFonts w:asciiTheme="minorEastAsia" w:hAnsiTheme="minorEastAsia" w:eastAsiaTheme="minorEastAsia"/>
                <w:szCs w:val="21"/>
              </w:rPr>
            </w:pPr>
            <w:r>
              <w:rPr>
                <w:rFonts w:asciiTheme="minorEastAsia" w:hAnsiTheme="minorEastAsia" w:eastAsiaTheme="minorEastAsia"/>
                <w:szCs w:val="21"/>
              </w:rPr>
              <w:t>2.</w:t>
            </w:r>
            <w:r>
              <w:rPr>
                <w:rFonts w:hint="eastAsia" w:asciiTheme="minorEastAsia" w:hAnsiTheme="minorEastAsia" w:eastAsiaTheme="minorEastAsia"/>
                <w:szCs w:val="21"/>
              </w:rPr>
              <w:t>3</w:t>
            </w:r>
          </w:p>
        </w:tc>
        <w:tc>
          <w:tcPr>
            <w:tcW w:w="1832" w:type="dxa"/>
            <w:vAlign w:val="center"/>
          </w:tcPr>
          <w:p w14:paraId="713CC899">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二线支持团队调查诊断，寻找解决方案</w:t>
            </w:r>
          </w:p>
        </w:tc>
        <w:tc>
          <w:tcPr>
            <w:tcW w:w="1724" w:type="dxa"/>
            <w:vAlign w:val="center"/>
          </w:tcPr>
          <w:p w14:paraId="750C9B6B">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二线工程师</w:t>
            </w:r>
          </w:p>
        </w:tc>
        <w:tc>
          <w:tcPr>
            <w:tcW w:w="4891" w:type="dxa"/>
            <w:vAlign w:val="center"/>
          </w:tcPr>
          <w:p w14:paraId="7829806E">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二线支持团队接受服务台升级的事件，并判断是否需要进行内部转派，如需要则说明转派理由，并进行转派，如不需要则对事件进行分析和处理，处理过程需要及时更新到平台中；</w:t>
            </w:r>
          </w:p>
          <w:p w14:paraId="1B091E2F">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若需要执行变更，则触发变更管理。</w:t>
            </w:r>
          </w:p>
        </w:tc>
      </w:tr>
      <w:tr w14:paraId="43B65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3" w:type="dxa"/>
            <w:vAlign w:val="center"/>
          </w:tcPr>
          <w:p w14:paraId="7DB935D0">
            <w:pPr>
              <w:spacing w:before="24" w:beforeLines="10" w:after="24" w:afterLines="10" w:line="360" w:lineRule="auto"/>
              <w:jc w:val="center"/>
              <w:rPr>
                <w:rFonts w:asciiTheme="minorEastAsia" w:hAnsiTheme="minorEastAsia" w:eastAsiaTheme="minorEastAsia"/>
                <w:szCs w:val="21"/>
              </w:rPr>
            </w:pPr>
            <w:r>
              <w:rPr>
                <w:rFonts w:asciiTheme="minorEastAsia" w:hAnsiTheme="minorEastAsia" w:eastAsiaTheme="minorEastAsia"/>
                <w:szCs w:val="21"/>
              </w:rPr>
              <w:t>2.</w:t>
            </w:r>
            <w:r>
              <w:rPr>
                <w:rFonts w:hint="eastAsia" w:asciiTheme="minorEastAsia" w:hAnsiTheme="minorEastAsia" w:eastAsiaTheme="minorEastAsia"/>
                <w:szCs w:val="21"/>
              </w:rPr>
              <w:t>4</w:t>
            </w:r>
          </w:p>
        </w:tc>
        <w:tc>
          <w:tcPr>
            <w:tcW w:w="1832" w:type="dxa"/>
            <w:vAlign w:val="center"/>
          </w:tcPr>
          <w:p w14:paraId="389C6492">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是否找到解决方案？</w:t>
            </w:r>
          </w:p>
        </w:tc>
        <w:tc>
          <w:tcPr>
            <w:tcW w:w="1724" w:type="dxa"/>
            <w:vAlign w:val="center"/>
          </w:tcPr>
          <w:p w14:paraId="67292194">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二线工程师</w:t>
            </w:r>
          </w:p>
        </w:tc>
        <w:tc>
          <w:tcPr>
            <w:tcW w:w="4891" w:type="dxa"/>
            <w:vAlign w:val="center"/>
          </w:tcPr>
          <w:p w14:paraId="4DBF9232">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若是，则进入2.5</w:t>
            </w:r>
            <w:r>
              <w:rPr>
                <w:rFonts w:asciiTheme="minorEastAsia" w:hAnsiTheme="minorEastAsia" w:eastAsiaTheme="minorEastAsia"/>
                <w:szCs w:val="21"/>
              </w:rPr>
              <w:t xml:space="preserve"> </w:t>
            </w:r>
            <w:r>
              <w:rPr>
                <w:rFonts w:hint="eastAsia" w:asciiTheme="minorEastAsia" w:hAnsiTheme="minorEastAsia" w:eastAsiaTheme="minorEastAsia"/>
                <w:szCs w:val="21"/>
              </w:rPr>
              <w:t>是否需要发起服务请求管理；</w:t>
            </w:r>
          </w:p>
          <w:p w14:paraId="70BE6BDE">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若否，则进入2.6寻求三线支持；</w:t>
            </w:r>
          </w:p>
          <w:p w14:paraId="32872B20">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若否，则进入2</w:t>
            </w:r>
            <w:r>
              <w:rPr>
                <w:rFonts w:asciiTheme="minorEastAsia" w:hAnsiTheme="minorEastAsia" w:eastAsiaTheme="minorEastAsia"/>
                <w:szCs w:val="21"/>
              </w:rPr>
              <w:t xml:space="preserve">.8 </w:t>
            </w:r>
            <w:r>
              <w:rPr>
                <w:rFonts w:hint="eastAsia" w:asciiTheme="minorEastAsia" w:hAnsiTheme="minorEastAsia" w:eastAsiaTheme="minorEastAsia"/>
                <w:szCs w:val="21"/>
              </w:rPr>
              <w:t>寻求供应商支持。</w:t>
            </w:r>
          </w:p>
        </w:tc>
      </w:tr>
      <w:tr w14:paraId="592D2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3" w:type="dxa"/>
            <w:vAlign w:val="center"/>
          </w:tcPr>
          <w:p w14:paraId="5E9B0635">
            <w:pPr>
              <w:spacing w:before="24" w:beforeLines="10" w:after="24" w:afterLines="10" w:line="360" w:lineRule="auto"/>
              <w:jc w:val="center"/>
              <w:rPr>
                <w:rFonts w:asciiTheme="minorEastAsia" w:hAnsiTheme="minorEastAsia" w:eastAsiaTheme="minorEastAsia"/>
                <w:szCs w:val="21"/>
              </w:rPr>
            </w:pPr>
            <w:r>
              <w:rPr>
                <w:rFonts w:asciiTheme="minorEastAsia" w:hAnsiTheme="minorEastAsia" w:eastAsiaTheme="minorEastAsia"/>
                <w:szCs w:val="21"/>
              </w:rPr>
              <w:t>2.</w:t>
            </w:r>
            <w:r>
              <w:rPr>
                <w:rFonts w:hint="eastAsia" w:asciiTheme="minorEastAsia" w:hAnsiTheme="minorEastAsia" w:eastAsiaTheme="minorEastAsia"/>
                <w:szCs w:val="21"/>
              </w:rPr>
              <w:t>5</w:t>
            </w:r>
          </w:p>
        </w:tc>
        <w:tc>
          <w:tcPr>
            <w:tcW w:w="1832" w:type="dxa"/>
            <w:vAlign w:val="center"/>
          </w:tcPr>
          <w:p w14:paraId="64172BCA">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是否需要发起服务请求管理</w:t>
            </w:r>
          </w:p>
        </w:tc>
        <w:tc>
          <w:tcPr>
            <w:tcW w:w="1724" w:type="dxa"/>
            <w:vAlign w:val="center"/>
          </w:tcPr>
          <w:p w14:paraId="0C386306">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二线工程师</w:t>
            </w:r>
          </w:p>
        </w:tc>
        <w:tc>
          <w:tcPr>
            <w:tcW w:w="4891" w:type="dxa"/>
            <w:vAlign w:val="center"/>
          </w:tcPr>
          <w:p w14:paraId="37587C1B">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找到解决方案后，是否需要继续发起服务请求管理，寻求彻底解决：</w:t>
            </w:r>
          </w:p>
          <w:p w14:paraId="709CB20A">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若需要执行服务请求，则发出服务请求管理</w:t>
            </w:r>
          </w:p>
          <w:p w14:paraId="316FED92">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若不需要，则进入3</w:t>
            </w:r>
            <w:r>
              <w:rPr>
                <w:rFonts w:asciiTheme="minorEastAsia" w:hAnsiTheme="minorEastAsia" w:eastAsiaTheme="minorEastAsia"/>
                <w:szCs w:val="21"/>
              </w:rPr>
              <w:t xml:space="preserve">.1 </w:t>
            </w:r>
            <w:r>
              <w:rPr>
                <w:rFonts w:hint="eastAsia" w:asciiTheme="minorEastAsia" w:hAnsiTheme="minorEastAsia" w:eastAsiaTheme="minorEastAsia"/>
                <w:szCs w:val="21"/>
              </w:rPr>
              <w:t>事件解决。</w:t>
            </w:r>
          </w:p>
        </w:tc>
      </w:tr>
      <w:tr w14:paraId="15395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3" w:type="dxa"/>
            <w:vAlign w:val="center"/>
          </w:tcPr>
          <w:p w14:paraId="0A13F976">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2.6</w:t>
            </w:r>
          </w:p>
        </w:tc>
        <w:tc>
          <w:tcPr>
            <w:tcW w:w="1832" w:type="dxa"/>
            <w:vAlign w:val="center"/>
          </w:tcPr>
          <w:p w14:paraId="1928B50E">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三线支持团队调查诊断，寻找解决方案</w:t>
            </w:r>
          </w:p>
        </w:tc>
        <w:tc>
          <w:tcPr>
            <w:tcW w:w="1724" w:type="dxa"/>
            <w:vAlign w:val="center"/>
          </w:tcPr>
          <w:p w14:paraId="232E446A">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三线工程师</w:t>
            </w:r>
          </w:p>
        </w:tc>
        <w:tc>
          <w:tcPr>
            <w:tcW w:w="4891" w:type="dxa"/>
            <w:vAlign w:val="center"/>
          </w:tcPr>
          <w:p w14:paraId="37CEC9C8">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三线支持团队接受二线升级的事件，对事件进行分析和处理，处理过程需要及时更新到平台中；</w:t>
            </w:r>
          </w:p>
          <w:p w14:paraId="68931198">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若需要执行变更，则触发变更管理。</w:t>
            </w:r>
          </w:p>
        </w:tc>
      </w:tr>
      <w:tr w14:paraId="3A763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3" w:type="dxa"/>
            <w:vAlign w:val="center"/>
          </w:tcPr>
          <w:p w14:paraId="3B57BA6E">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2.7</w:t>
            </w:r>
          </w:p>
        </w:tc>
        <w:tc>
          <w:tcPr>
            <w:tcW w:w="1832" w:type="dxa"/>
            <w:vAlign w:val="center"/>
          </w:tcPr>
          <w:p w14:paraId="36220420">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是否找到解决方案</w:t>
            </w:r>
          </w:p>
        </w:tc>
        <w:tc>
          <w:tcPr>
            <w:tcW w:w="1724" w:type="dxa"/>
            <w:vAlign w:val="center"/>
          </w:tcPr>
          <w:p w14:paraId="7324DB48">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三线工程师</w:t>
            </w:r>
          </w:p>
        </w:tc>
        <w:tc>
          <w:tcPr>
            <w:tcW w:w="4891" w:type="dxa"/>
            <w:vAlign w:val="center"/>
          </w:tcPr>
          <w:p w14:paraId="5B8AC717">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若是，则进入</w:t>
            </w:r>
            <w:r>
              <w:rPr>
                <w:rFonts w:asciiTheme="minorEastAsia" w:hAnsiTheme="minorEastAsia" w:eastAsiaTheme="minorEastAsia"/>
                <w:szCs w:val="21"/>
              </w:rPr>
              <w:t>3</w:t>
            </w:r>
            <w:r>
              <w:rPr>
                <w:rFonts w:hint="eastAsia" w:asciiTheme="minorEastAsia" w:hAnsiTheme="minorEastAsia" w:eastAsiaTheme="minorEastAsia"/>
                <w:szCs w:val="21"/>
              </w:rPr>
              <w:t>.</w:t>
            </w:r>
            <w:r>
              <w:rPr>
                <w:rFonts w:asciiTheme="minorEastAsia" w:hAnsiTheme="minorEastAsia" w:eastAsiaTheme="minorEastAsia"/>
                <w:szCs w:val="21"/>
              </w:rPr>
              <w:t xml:space="preserve">1 </w:t>
            </w:r>
            <w:r>
              <w:rPr>
                <w:rFonts w:hint="eastAsia" w:asciiTheme="minorEastAsia" w:hAnsiTheme="minorEastAsia" w:eastAsiaTheme="minorEastAsia"/>
                <w:szCs w:val="21"/>
              </w:rPr>
              <w:t>事件解决；</w:t>
            </w:r>
          </w:p>
          <w:p w14:paraId="61D992DF">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若否，则进入2.</w:t>
            </w:r>
            <w:r>
              <w:rPr>
                <w:rFonts w:asciiTheme="minorEastAsia" w:hAnsiTheme="minorEastAsia" w:eastAsiaTheme="minorEastAsia"/>
                <w:szCs w:val="21"/>
              </w:rPr>
              <w:t>8</w:t>
            </w:r>
            <w:r>
              <w:rPr>
                <w:rFonts w:hint="eastAsia" w:asciiTheme="minorEastAsia" w:hAnsiTheme="minorEastAsia" w:eastAsiaTheme="minorEastAsia"/>
                <w:szCs w:val="21"/>
              </w:rPr>
              <w:t>寻求供应商支持。</w:t>
            </w:r>
          </w:p>
        </w:tc>
      </w:tr>
      <w:tr w14:paraId="16B4A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3" w:type="dxa"/>
            <w:vAlign w:val="center"/>
          </w:tcPr>
          <w:p w14:paraId="0DCFA6CF">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2</w:t>
            </w:r>
            <w:r>
              <w:rPr>
                <w:rFonts w:asciiTheme="minorEastAsia" w:hAnsiTheme="minorEastAsia" w:eastAsiaTheme="minorEastAsia"/>
                <w:szCs w:val="21"/>
              </w:rPr>
              <w:t>.8</w:t>
            </w:r>
          </w:p>
        </w:tc>
        <w:tc>
          <w:tcPr>
            <w:tcW w:w="1832" w:type="dxa"/>
            <w:vAlign w:val="center"/>
          </w:tcPr>
          <w:p w14:paraId="45E5C976">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供应商团队诊断调查，寻找解决方案</w:t>
            </w:r>
          </w:p>
        </w:tc>
        <w:tc>
          <w:tcPr>
            <w:tcW w:w="1724" w:type="dxa"/>
            <w:vAlign w:val="center"/>
          </w:tcPr>
          <w:p w14:paraId="56AC538E">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供应商</w:t>
            </w:r>
          </w:p>
        </w:tc>
        <w:tc>
          <w:tcPr>
            <w:tcW w:w="4891" w:type="dxa"/>
            <w:vAlign w:val="center"/>
          </w:tcPr>
          <w:p w14:paraId="6B0067B1">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供应商接收来自二线和三线对的事件，并对事件进行分析诊断，给出最终解决方案。</w:t>
            </w:r>
          </w:p>
        </w:tc>
      </w:tr>
      <w:tr w14:paraId="1957E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3" w:type="dxa"/>
            <w:vAlign w:val="center"/>
          </w:tcPr>
          <w:p w14:paraId="09F29AA8">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2</w:t>
            </w:r>
            <w:r>
              <w:rPr>
                <w:rFonts w:asciiTheme="minorEastAsia" w:hAnsiTheme="minorEastAsia" w:eastAsiaTheme="minorEastAsia"/>
                <w:szCs w:val="21"/>
              </w:rPr>
              <w:t>.9</w:t>
            </w:r>
          </w:p>
        </w:tc>
        <w:tc>
          <w:tcPr>
            <w:tcW w:w="1832" w:type="dxa"/>
            <w:vAlign w:val="center"/>
          </w:tcPr>
          <w:p w14:paraId="1DCC6B8A">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提交解决方案</w:t>
            </w:r>
          </w:p>
        </w:tc>
        <w:tc>
          <w:tcPr>
            <w:tcW w:w="1724" w:type="dxa"/>
            <w:vAlign w:val="center"/>
          </w:tcPr>
          <w:p w14:paraId="1762040A">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供应商</w:t>
            </w:r>
          </w:p>
        </w:tc>
        <w:tc>
          <w:tcPr>
            <w:tcW w:w="4891" w:type="dxa"/>
            <w:vAlign w:val="center"/>
          </w:tcPr>
          <w:p w14:paraId="2236781F">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供应商将解决方案提交给相应的升级人员，由其去解决事件，并进入3</w:t>
            </w:r>
            <w:r>
              <w:rPr>
                <w:rFonts w:asciiTheme="minorEastAsia" w:hAnsiTheme="minorEastAsia" w:eastAsiaTheme="minorEastAsia"/>
                <w:szCs w:val="21"/>
              </w:rPr>
              <w:t xml:space="preserve">.1 </w:t>
            </w:r>
            <w:r>
              <w:rPr>
                <w:rFonts w:hint="eastAsia" w:asciiTheme="minorEastAsia" w:hAnsiTheme="minorEastAsia" w:eastAsiaTheme="minorEastAsia"/>
                <w:szCs w:val="21"/>
              </w:rPr>
              <w:t>事件解决</w:t>
            </w:r>
          </w:p>
        </w:tc>
      </w:tr>
    </w:tbl>
    <w:p w14:paraId="40FC8012">
      <w:pPr>
        <w:spacing w:line="360" w:lineRule="auto"/>
        <w:rPr>
          <w:rFonts w:asciiTheme="minorEastAsia" w:hAnsiTheme="minorEastAsia" w:eastAsiaTheme="minorEastAsia"/>
          <w:szCs w:val="21"/>
          <w:lang w:bidi="en-US"/>
        </w:rPr>
      </w:pPr>
    </w:p>
    <w:p w14:paraId="1ADCE08F">
      <w:pPr>
        <w:pStyle w:val="4"/>
        <w:numPr>
          <w:ilvl w:val="2"/>
          <w:numId w:val="2"/>
        </w:numPr>
        <w:spacing w:line="360" w:lineRule="auto"/>
        <w:rPr>
          <w:rFonts w:asciiTheme="minorEastAsia" w:hAnsiTheme="minorEastAsia" w:eastAsiaTheme="minorEastAsia"/>
          <w:sz w:val="21"/>
          <w:szCs w:val="21"/>
          <w:lang w:bidi="en-US"/>
        </w:rPr>
      </w:pPr>
      <w:bookmarkStart w:id="27" w:name="_Toc22060"/>
      <w:r>
        <w:rPr>
          <w:rFonts w:hint="eastAsia" w:asciiTheme="minorEastAsia" w:hAnsiTheme="minorEastAsia" w:eastAsiaTheme="minorEastAsia"/>
          <w:sz w:val="21"/>
          <w:szCs w:val="21"/>
          <w:lang w:bidi="en-US"/>
        </w:rPr>
        <w:t>事件解决和关闭</w:t>
      </w:r>
      <w:bookmarkEnd w:id="27"/>
    </w:p>
    <w:tbl>
      <w:tblPr>
        <w:tblStyle w:val="26"/>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1832"/>
        <w:gridCol w:w="2038"/>
        <w:gridCol w:w="4577"/>
      </w:tblGrid>
      <w:tr w14:paraId="36A9B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833" w:type="dxa"/>
            <w:shd w:val="clear" w:color="auto" w:fill="BEBEBE" w:themeFill="background1" w:themeFillShade="BF"/>
            <w:vAlign w:val="center"/>
          </w:tcPr>
          <w:p w14:paraId="15AE3F65">
            <w:pPr>
              <w:spacing w:before="120" w:after="120" w:line="240" w:lineRule="auto"/>
              <w:ind w:left="-466" w:leftChars="-222" w:firstLine="468" w:firstLineChars="222"/>
              <w:jc w:val="center"/>
              <w:rPr>
                <w:rFonts w:asciiTheme="minorEastAsia" w:hAnsiTheme="minorEastAsia" w:eastAsiaTheme="minorEastAsia"/>
                <w:b/>
                <w:bCs/>
                <w:szCs w:val="21"/>
              </w:rPr>
            </w:pPr>
            <w:r>
              <w:rPr>
                <w:rFonts w:hint="eastAsia" w:asciiTheme="minorEastAsia" w:hAnsiTheme="minorEastAsia" w:eastAsiaTheme="minorEastAsia"/>
                <w:b/>
                <w:bCs/>
                <w:szCs w:val="21"/>
              </w:rPr>
              <w:t>序号</w:t>
            </w:r>
          </w:p>
        </w:tc>
        <w:tc>
          <w:tcPr>
            <w:tcW w:w="1832" w:type="dxa"/>
            <w:shd w:val="clear" w:color="auto" w:fill="BEBEBE" w:themeFill="background1" w:themeFillShade="BF"/>
            <w:vAlign w:val="center"/>
          </w:tcPr>
          <w:p w14:paraId="47C8EAE9">
            <w:pPr>
              <w:spacing w:before="120" w:after="120" w:line="240" w:lineRule="auto"/>
              <w:ind w:firstLine="400"/>
              <w:rPr>
                <w:rFonts w:asciiTheme="minorEastAsia" w:hAnsiTheme="minorEastAsia" w:eastAsiaTheme="minorEastAsia"/>
                <w:b/>
                <w:bCs/>
                <w:szCs w:val="21"/>
              </w:rPr>
            </w:pPr>
            <w:r>
              <w:rPr>
                <w:rFonts w:hint="eastAsia" w:asciiTheme="minorEastAsia" w:hAnsiTheme="minorEastAsia" w:eastAsiaTheme="minorEastAsia"/>
                <w:b/>
                <w:bCs/>
                <w:szCs w:val="21"/>
              </w:rPr>
              <w:t>步骤名称</w:t>
            </w:r>
          </w:p>
        </w:tc>
        <w:tc>
          <w:tcPr>
            <w:tcW w:w="2038" w:type="dxa"/>
            <w:shd w:val="clear" w:color="auto" w:fill="BEBEBE" w:themeFill="background1" w:themeFillShade="BF"/>
            <w:vAlign w:val="center"/>
          </w:tcPr>
          <w:p w14:paraId="15513155">
            <w:pPr>
              <w:spacing w:before="120" w:after="120" w:line="240" w:lineRule="auto"/>
              <w:jc w:val="center"/>
              <w:rPr>
                <w:rFonts w:asciiTheme="minorEastAsia" w:hAnsiTheme="minorEastAsia" w:eastAsiaTheme="minorEastAsia"/>
                <w:b/>
                <w:bCs/>
                <w:szCs w:val="21"/>
              </w:rPr>
            </w:pPr>
            <w:r>
              <w:rPr>
                <w:rFonts w:hint="eastAsia" w:asciiTheme="minorEastAsia" w:hAnsiTheme="minorEastAsia" w:eastAsiaTheme="minorEastAsia"/>
                <w:b/>
                <w:bCs/>
                <w:szCs w:val="21"/>
              </w:rPr>
              <w:t>责任人</w:t>
            </w:r>
          </w:p>
        </w:tc>
        <w:tc>
          <w:tcPr>
            <w:tcW w:w="4577" w:type="dxa"/>
            <w:shd w:val="clear" w:color="auto" w:fill="BEBEBE" w:themeFill="background1" w:themeFillShade="BF"/>
            <w:vAlign w:val="center"/>
          </w:tcPr>
          <w:p w14:paraId="3EC25BD1">
            <w:pPr>
              <w:spacing w:before="120" w:after="120" w:line="240" w:lineRule="auto"/>
              <w:ind w:firstLine="400"/>
              <w:jc w:val="center"/>
              <w:rPr>
                <w:rFonts w:asciiTheme="minorEastAsia" w:hAnsiTheme="minorEastAsia" w:eastAsiaTheme="minorEastAsia"/>
                <w:b/>
                <w:bCs/>
                <w:szCs w:val="21"/>
              </w:rPr>
            </w:pPr>
            <w:r>
              <w:rPr>
                <w:rFonts w:hint="eastAsia" w:asciiTheme="minorEastAsia" w:hAnsiTheme="minorEastAsia" w:eastAsiaTheme="minorEastAsia"/>
                <w:b/>
                <w:bCs/>
                <w:szCs w:val="21"/>
              </w:rPr>
              <w:t>说明</w:t>
            </w:r>
          </w:p>
        </w:tc>
      </w:tr>
      <w:tr w14:paraId="28591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3" w:type="dxa"/>
            <w:vAlign w:val="center"/>
          </w:tcPr>
          <w:p w14:paraId="15C0F5BA">
            <w:pPr>
              <w:spacing w:before="24" w:beforeLines="10" w:after="24" w:afterLines="10" w:line="360" w:lineRule="auto"/>
              <w:jc w:val="center"/>
              <w:rPr>
                <w:rFonts w:asciiTheme="minorEastAsia" w:hAnsiTheme="minorEastAsia" w:eastAsiaTheme="minorEastAsia"/>
                <w:szCs w:val="21"/>
              </w:rPr>
            </w:pPr>
            <w:r>
              <w:rPr>
                <w:rFonts w:asciiTheme="minorEastAsia" w:hAnsiTheme="minorEastAsia" w:eastAsiaTheme="minorEastAsia"/>
                <w:szCs w:val="21"/>
              </w:rPr>
              <w:t>3.1</w:t>
            </w:r>
          </w:p>
        </w:tc>
        <w:tc>
          <w:tcPr>
            <w:tcW w:w="1832" w:type="dxa"/>
            <w:vAlign w:val="center"/>
          </w:tcPr>
          <w:p w14:paraId="67364BCF">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事件解决</w:t>
            </w:r>
          </w:p>
        </w:tc>
        <w:tc>
          <w:tcPr>
            <w:tcW w:w="2038" w:type="dxa"/>
            <w:vAlign w:val="center"/>
          </w:tcPr>
          <w:p w14:paraId="07BF2303">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二线工程师、三线工程师</w:t>
            </w:r>
          </w:p>
        </w:tc>
        <w:tc>
          <w:tcPr>
            <w:tcW w:w="4577" w:type="dxa"/>
            <w:vAlign w:val="center"/>
          </w:tcPr>
          <w:p w14:paraId="27D43AAF">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将事件的解决结果及时更新至平台中，并标记解决，必要时发起问题工单进一步分析，或发起服务请求单完成临时解决后尚需进一步完善的遗留状态，或将事件总结生成知识库条目。</w:t>
            </w:r>
          </w:p>
        </w:tc>
      </w:tr>
      <w:tr w14:paraId="5F4B0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3" w:type="dxa"/>
            <w:vAlign w:val="center"/>
          </w:tcPr>
          <w:p w14:paraId="3672ADE7">
            <w:pPr>
              <w:spacing w:before="24" w:beforeLines="10" w:after="24" w:afterLines="10" w:line="360" w:lineRule="auto"/>
              <w:jc w:val="center"/>
              <w:rPr>
                <w:rFonts w:asciiTheme="minorEastAsia" w:hAnsiTheme="minorEastAsia" w:eastAsiaTheme="minorEastAsia"/>
                <w:szCs w:val="21"/>
              </w:rPr>
            </w:pPr>
            <w:r>
              <w:rPr>
                <w:rFonts w:asciiTheme="minorEastAsia" w:hAnsiTheme="minorEastAsia" w:eastAsiaTheme="minorEastAsia"/>
                <w:szCs w:val="21"/>
              </w:rPr>
              <w:t>3.</w:t>
            </w:r>
            <w:r>
              <w:rPr>
                <w:rFonts w:hint="eastAsia" w:asciiTheme="minorEastAsia" w:hAnsiTheme="minorEastAsia" w:eastAsiaTheme="minorEastAsia"/>
                <w:szCs w:val="21"/>
              </w:rPr>
              <w:t>2</w:t>
            </w:r>
          </w:p>
        </w:tc>
        <w:tc>
          <w:tcPr>
            <w:tcW w:w="1832" w:type="dxa"/>
            <w:vAlign w:val="center"/>
          </w:tcPr>
          <w:p w14:paraId="2A70E303">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是否恢复？</w:t>
            </w:r>
          </w:p>
        </w:tc>
        <w:tc>
          <w:tcPr>
            <w:tcW w:w="2038" w:type="dxa"/>
            <w:vAlign w:val="center"/>
          </w:tcPr>
          <w:p w14:paraId="4A566F0F">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服务台</w:t>
            </w:r>
          </w:p>
        </w:tc>
        <w:tc>
          <w:tcPr>
            <w:tcW w:w="4577" w:type="dxa"/>
            <w:vAlign w:val="center"/>
          </w:tcPr>
          <w:p w14:paraId="1F66F9BF">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服务台与用户确认事件的恢复结果。</w:t>
            </w:r>
          </w:p>
        </w:tc>
      </w:tr>
      <w:tr w14:paraId="1F159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3" w:type="dxa"/>
            <w:vAlign w:val="center"/>
          </w:tcPr>
          <w:p w14:paraId="74ABA4D1">
            <w:pPr>
              <w:spacing w:before="24" w:beforeLines="10" w:after="24" w:afterLines="10" w:line="360" w:lineRule="auto"/>
              <w:jc w:val="center"/>
              <w:rPr>
                <w:rFonts w:asciiTheme="minorEastAsia" w:hAnsiTheme="minorEastAsia" w:eastAsiaTheme="minorEastAsia"/>
                <w:szCs w:val="21"/>
              </w:rPr>
            </w:pPr>
            <w:r>
              <w:rPr>
                <w:rFonts w:asciiTheme="minorEastAsia" w:hAnsiTheme="minorEastAsia" w:eastAsiaTheme="minorEastAsia"/>
                <w:szCs w:val="21"/>
              </w:rPr>
              <w:t>3.</w:t>
            </w:r>
            <w:r>
              <w:rPr>
                <w:rFonts w:hint="eastAsia" w:asciiTheme="minorEastAsia" w:hAnsiTheme="minorEastAsia" w:eastAsiaTheme="minorEastAsia"/>
                <w:szCs w:val="21"/>
              </w:rPr>
              <w:t>3</w:t>
            </w:r>
          </w:p>
        </w:tc>
        <w:tc>
          <w:tcPr>
            <w:tcW w:w="1832" w:type="dxa"/>
            <w:vAlign w:val="center"/>
          </w:tcPr>
          <w:p w14:paraId="0A7AE213">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填写用户反馈和满意度</w:t>
            </w:r>
          </w:p>
        </w:tc>
        <w:tc>
          <w:tcPr>
            <w:tcW w:w="2038" w:type="dxa"/>
            <w:vAlign w:val="center"/>
          </w:tcPr>
          <w:p w14:paraId="40A40FE7">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服务台</w:t>
            </w:r>
          </w:p>
        </w:tc>
        <w:tc>
          <w:tcPr>
            <w:tcW w:w="4577" w:type="dxa"/>
            <w:vAlign w:val="center"/>
          </w:tcPr>
          <w:p w14:paraId="65490B71">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将用户反馈和满意度调查情况更新至平台中，并关闭工单。</w:t>
            </w:r>
          </w:p>
        </w:tc>
      </w:tr>
    </w:tbl>
    <w:p w14:paraId="1A651B90">
      <w:pPr>
        <w:spacing w:line="360" w:lineRule="auto"/>
        <w:rPr>
          <w:rFonts w:asciiTheme="minorEastAsia" w:hAnsiTheme="minorEastAsia" w:eastAsiaTheme="minorEastAsia"/>
          <w:szCs w:val="21"/>
          <w:lang w:bidi="en-US"/>
        </w:rPr>
      </w:pPr>
    </w:p>
    <w:p w14:paraId="3B36E053">
      <w:pPr>
        <w:pStyle w:val="2"/>
        <w:numPr>
          <w:ilvl w:val="0"/>
          <w:numId w:val="2"/>
        </w:numPr>
        <w:spacing w:line="360" w:lineRule="auto"/>
        <w:rPr>
          <w:rFonts w:asciiTheme="minorEastAsia" w:hAnsiTheme="minorEastAsia" w:eastAsiaTheme="minorEastAsia"/>
          <w:sz w:val="21"/>
          <w:szCs w:val="21"/>
          <w:lang w:bidi="en-US"/>
        </w:rPr>
      </w:pPr>
      <w:bookmarkStart w:id="28" w:name="_Toc2533"/>
      <w:bookmarkStart w:id="29" w:name="_Hlk531521505"/>
      <w:r>
        <w:rPr>
          <w:rFonts w:hint="eastAsia" w:asciiTheme="minorEastAsia" w:hAnsiTheme="minorEastAsia" w:eastAsiaTheme="minorEastAsia"/>
          <w:sz w:val="21"/>
          <w:szCs w:val="21"/>
          <w:lang w:bidi="en-US"/>
        </w:rPr>
        <w:t>关键绩效指标</w:t>
      </w:r>
      <w:bookmarkEnd w:id="28"/>
    </w:p>
    <w:tbl>
      <w:tblPr>
        <w:tblStyle w:val="26"/>
        <w:tblW w:w="9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8"/>
        <w:gridCol w:w="1553"/>
        <w:gridCol w:w="3726"/>
        <w:gridCol w:w="1863"/>
      </w:tblGrid>
      <w:tr w14:paraId="0FCD5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blHeader/>
        </w:trPr>
        <w:tc>
          <w:tcPr>
            <w:tcW w:w="2138" w:type="dxa"/>
            <w:shd w:val="clear" w:color="auto" w:fill="CCCCCC"/>
            <w:vAlign w:val="center"/>
          </w:tcPr>
          <w:p w14:paraId="70A3BC18">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绩效指标</w:t>
            </w:r>
          </w:p>
        </w:tc>
        <w:tc>
          <w:tcPr>
            <w:tcW w:w="1553" w:type="dxa"/>
            <w:shd w:val="clear" w:color="auto" w:fill="CCCCCC"/>
            <w:vAlign w:val="center"/>
          </w:tcPr>
          <w:p w14:paraId="4B87A991">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目标值</w:t>
            </w:r>
          </w:p>
        </w:tc>
        <w:tc>
          <w:tcPr>
            <w:tcW w:w="3726" w:type="dxa"/>
            <w:shd w:val="clear" w:color="auto" w:fill="CCCCCC"/>
            <w:vAlign w:val="center"/>
          </w:tcPr>
          <w:p w14:paraId="2BD92D94">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衡量方式</w:t>
            </w:r>
          </w:p>
        </w:tc>
        <w:tc>
          <w:tcPr>
            <w:tcW w:w="1863" w:type="dxa"/>
            <w:shd w:val="clear" w:color="auto" w:fill="CCCCCC"/>
            <w:vAlign w:val="center"/>
          </w:tcPr>
          <w:p w14:paraId="3B034F80">
            <w:pPr>
              <w:spacing w:line="24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负责人</w:t>
            </w:r>
          </w:p>
        </w:tc>
      </w:tr>
      <w:tr w14:paraId="69F7A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2138" w:type="dxa"/>
            <w:vAlign w:val="center"/>
          </w:tcPr>
          <w:p w14:paraId="47CB8695">
            <w:pPr>
              <w:pStyle w:val="23"/>
              <w:spacing w:before="0" w:beforeAutospacing="0" w:after="0" w:afterAutospacing="0" w:line="360" w:lineRule="auto"/>
              <w:jc w:val="both"/>
              <w:rPr>
                <w:rFonts w:cs="Arial" w:asciiTheme="minorEastAsia" w:hAnsiTheme="minorEastAsia" w:eastAsiaTheme="minorEastAsia"/>
                <w:color w:val="000000"/>
                <w:sz w:val="21"/>
                <w:szCs w:val="21"/>
                <w:highlight w:val="yellow"/>
              </w:rPr>
            </w:pPr>
            <w:r>
              <w:rPr>
                <w:sz w:val="21"/>
                <w:szCs w:val="21"/>
                <w:lang w:val="en-GB"/>
              </w:rPr>
              <w:t>事件总数</w:t>
            </w:r>
          </w:p>
        </w:tc>
        <w:tc>
          <w:tcPr>
            <w:tcW w:w="1553" w:type="dxa"/>
            <w:vAlign w:val="center"/>
          </w:tcPr>
          <w:p w14:paraId="75CF821F">
            <w:pPr>
              <w:pStyle w:val="23"/>
              <w:spacing w:before="0" w:beforeAutospacing="0" w:after="0" w:afterAutospacing="0" w:line="360" w:lineRule="auto"/>
              <w:jc w:val="both"/>
              <w:rPr>
                <w:rFonts w:cs="Arial" w:asciiTheme="minorEastAsia" w:hAnsiTheme="minorEastAsia" w:eastAsiaTheme="minorEastAsia"/>
                <w:color w:val="000000"/>
                <w:sz w:val="21"/>
                <w:szCs w:val="21"/>
                <w:highlight w:val="yellow"/>
              </w:rPr>
            </w:pPr>
          </w:p>
        </w:tc>
        <w:tc>
          <w:tcPr>
            <w:tcW w:w="3726" w:type="dxa"/>
            <w:vAlign w:val="center"/>
          </w:tcPr>
          <w:p w14:paraId="2D389C1F">
            <w:pPr>
              <w:spacing w:before="24" w:beforeLines="10" w:after="24" w:afterLines="10"/>
              <w:rPr>
                <w:rFonts w:cs="Arial" w:asciiTheme="minorEastAsia" w:hAnsiTheme="minorEastAsia" w:eastAsiaTheme="minorEastAsia"/>
                <w:color w:val="000000"/>
                <w:szCs w:val="21"/>
              </w:rPr>
            </w:pPr>
            <w:r>
              <w:rPr>
                <w:rFonts w:hint="eastAsia" w:ascii="宋体" w:hAnsi="宋体"/>
                <w:szCs w:val="21"/>
                <w:lang w:val="en-GB"/>
              </w:rPr>
              <w:t>事件总数/周期（年，月，周，日）</w:t>
            </w:r>
          </w:p>
        </w:tc>
        <w:tc>
          <w:tcPr>
            <w:tcW w:w="1863" w:type="dxa"/>
            <w:vAlign w:val="center"/>
          </w:tcPr>
          <w:p w14:paraId="1AF79867">
            <w:pPr>
              <w:pStyle w:val="23"/>
              <w:spacing w:before="0" w:beforeAutospacing="0" w:after="0" w:afterAutospacing="0" w:line="360" w:lineRule="auto"/>
              <w:jc w:val="both"/>
              <w:rPr>
                <w:rFonts w:cs="Arial" w:asciiTheme="minorEastAsia" w:hAnsiTheme="minorEastAsia" w:eastAsiaTheme="minorEastAsia"/>
                <w:bCs/>
                <w:color w:val="000000"/>
                <w:sz w:val="21"/>
                <w:szCs w:val="21"/>
              </w:rPr>
            </w:pPr>
            <w:r>
              <w:rPr>
                <w:rFonts w:hint="eastAsia" w:cs="Arial" w:asciiTheme="minorEastAsia" w:hAnsiTheme="minorEastAsia" w:eastAsiaTheme="minorEastAsia"/>
                <w:bCs/>
                <w:sz w:val="21"/>
                <w:szCs w:val="21"/>
              </w:rPr>
              <w:t>服务台、二线工程师、三线工程师</w:t>
            </w:r>
          </w:p>
        </w:tc>
      </w:tr>
      <w:tr w14:paraId="33D16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38" w:type="dxa"/>
            <w:vAlign w:val="center"/>
          </w:tcPr>
          <w:p w14:paraId="2DDB815A">
            <w:pPr>
              <w:pStyle w:val="23"/>
              <w:spacing w:before="0" w:beforeAutospacing="0" w:after="0" w:afterAutospacing="0" w:line="360" w:lineRule="auto"/>
              <w:jc w:val="both"/>
              <w:rPr>
                <w:rFonts w:cs="Arial" w:asciiTheme="minorEastAsia" w:hAnsiTheme="minorEastAsia" w:eastAsiaTheme="minorEastAsia"/>
                <w:sz w:val="21"/>
                <w:szCs w:val="21"/>
                <w:highlight w:val="yellow"/>
              </w:rPr>
            </w:pPr>
            <w:r>
              <w:rPr>
                <w:sz w:val="21"/>
                <w:szCs w:val="21"/>
                <w:lang w:val="en-GB"/>
              </w:rPr>
              <w:t>事件关闭的数量</w:t>
            </w:r>
            <w:r>
              <w:rPr>
                <w:rFonts w:hint="eastAsia"/>
                <w:sz w:val="21"/>
                <w:szCs w:val="21"/>
                <w:lang w:val="en-GB"/>
              </w:rPr>
              <w:t>/比率</w:t>
            </w:r>
          </w:p>
        </w:tc>
        <w:tc>
          <w:tcPr>
            <w:tcW w:w="1553" w:type="dxa"/>
            <w:vAlign w:val="center"/>
          </w:tcPr>
          <w:p w14:paraId="0B81F0D2">
            <w:pPr>
              <w:pStyle w:val="23"/>
              <w:spacing w:before="0" w:beforeAutospacing="0" w:after="0" w:afterAutospacing="0" w:line="360" w:lineRule="auto"/>
              <w:jc w:val="both"/>
              <w:rPr>
                <w:rFonts w:cs="Arial" w:asciiTheme="minorEastAsia" w:hAnsiTheme="minorEastAsia" w:eastAsiaTheme="minorEastAsia"/>
                <w:sz w:val="21"/>
                <w:szCs w:val="21"/>
                <w:highlight w:val="yellow"/>
              </w:rPr>
            </w:pPr>
          </w:p>
        </w:tc>
        <w:tc>
          <w:tcPr>
            <w:tcW w:w="3726" w:type="dxa"/>
            <w:vAlign w:val="center"/>
          </w:tcPr>
          <w:p w14:paraId="44F6DD09">
            <w:pPr>
              <w:pStyle w:val="23"/>
              <w:spacing w:before="0" w:beforeAutospacing="0" w:after="0" w:afterAutospacing="0" w:line="360" w:lineRule="auto"/>
              <w:jc w:val="both"/>
              <w:rPr>
                <w:sz w:val="18"/>
                <w:szCs w:val="21"/>
                <w:lang w:val="en-GB"/>
              </w:rPr>
            </w:pPr>
            <w:r>
              <w:rPr>
                <w:rFonts w:hint="eastAsia"/>
                <w:sz w:val="21"/>
                <w:szCs w:val="21"/>
                <w:lang w:val="en-GB"/>
              </w:rPr>
              <w:t>关闭事件数量</w:t>
            </w:r>
            <w:r>
              <w:rPr>
                <w:rFonts w:hint="eastAsia"/>
                <w:sz w:val="18"/>
                <w:szCs w:val="21"/>
                <w:lang w:val="en-GB"/>
              </w:rPr>
              <w:t xml:space="preserve"> </w:t>
            </w:r>
            <w:r>
              <w:rPr>
                <w:sz w:val="18"/>
                <w:szCs w:val="21"/>
                <w:lang w:val="en-GB"/>
              </w:rPr>
              <w:t xml:space="preserve">/ </w:t>
            </w:r>
            <w:r>
              <w:rPr>
                <w:rFonts w:hint="eastAsia"/>
                <w:sz w:val="21"/>
                <w:szCs w:val="21"/>
                <w:lang w:val="en-GB"/>
              </w:rPr>
              <w:t>周期</w:t>
            </w:r>
          </w:p>
          <w:p w14:paraId="29314894">
            <w:pPr>
              <w:pStyle w:val="23"/>
              <w:spacing w:before="0" w:beforeAutospacing="0" w:after="0" w:afterAutospacing="0" w:line="360" w:lineRule="auto"/>
              <w:jc w:val="both"/>
              <w:rPr>
                <w:rFonts w:cs="Arial" w:asciiTheme="minorEastAsia" w:hAnsiTheme="minorEastAsia" w:eastAsiaTheme="minorEastAsia"/>
                <w:sz w:val="21"/>
                <w:szCs w:val="21"/>
              </w:rPr>
            </w:pPr>
            <w:r>
              <w:rPr>
                <w:sz w:val="21"/>
                <w:szCs w:val="21"/>
                <w:lang w:val="en-GB"/>
              </w:rPr>
              <w:t>数量 / 事件总数  × 100 %</w:t>
            </w:r>
          </w:p>
        </w:tc>
        <w:tc>
          <w:tcPr>
            <w:tcW w:w="1863" w:type="dxa"/>
            <w:vAlign w:val="center"/>
          </w:tcPr>
          <w:p w14:paraId="3A091432">
            <w:pPr>
              <w:pStyle w:val="23"/>
              <w:spacing w:before="0" w:beforeAutospacing="0" w:after="0" w:afterAutospacing="0" w:line="360" w:lineRule="auto"/>
              <w:jc w:val="both"/>
              <w:rPr>
                <w:rFonts w:cs="Arial" w:asciiTheme="minorEastAsia" w:hAnsiTheme="minorEastAsia" w:eastAsiaTheme="minorEastAsia"/>
                <w:bCs/>
                <w:sz w:val="21"/>
                <w:szCs w:val="21"/>
              </w:rPr>
            </w:pPr>
            <w:r>
              <w:rPr>
                <w:rFonts w:hint="eastAsia" w:cs="Arial" w:asciiTheme="minorEastAsia" w:hAnsiTheme="minorEastAsia" w:eastAsiaTheme="minorEastAsia"/>
                <w:bCs/>
                <w:sz w:val="21"/>
                <w:szCs w:val="21"/>
              </w:rPr>
              <w:t>服务台、二线工程师、三线工程师</w:t>
            </w:r>
          </w:p>
        </w:tc>
      </w:tr>
      <w:tr w14:paraId="65DF4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38" w:type="dxa"/>
            <w:vAlign w:val="center"/>
          </w:tcPr>
          <w:p w14:paraId="4E422357">
            <w:pPr>
              <w:pStyle w:val="23"/>
              <w:spacing w:before="0" w:beforeAutospacing="0" w:after="0" w:afterAutospacing="0" w:line="360" w:lineRule="auto"/>
              <w:jc w:val="both"/>
              <w:rPr>
                <w:rFonts w:cs="Arial" w:asciiTheme="minorEastAsia" w:hAnsiTheme="minorEastAsia" w:eastAsiaTheme="minorEastAsia"/>
                <w:sz w:val="21"/>
                <w:szCs w:val="21"/>
                <w:highlight w:val="yellow"/>
              </w:rPr>
            </w:pPr>
            <w:r>
              <w:rPr>
                <w:rFonts w:hint="eastAsia"/>
                <w:sz w:val="21"/>
                <w:szCs w:val="21"/>
                <w:lang w:val="en-GB"/>
              </w:rPr>
              <w:t>事件自动关闭的数量/比率</w:t>
            </w:r>
          </w:p>
        </w:tc>
        <w:tc>
          <w:tcPr>
            <w:tcW w:w="1553" w:type="dxa"/>
            <w:vAlign w:val="center"/>
          </w:tcPr>
          <w:p w14:paraId="59104991">
            <w:pPr>
              <w:pStyle w:val="23"/>
              <w:spacing w:before="0" w:beforeAutospacing="0" w:after="0" w:afterAutospacing="0" w:line="360" w:lineRule="auto"/>
              <w:jc w:val="both"/>
              <w:rPr>
                <w:rFonts w:cs="Arial" w:asciiTheme="minorEastAsia" w:hAnsiTheme="minorEastAsia" w:eastAsiaTheme="minorEastAsia"/>
                <w:bCs/>
                <w:sz w:val="21"/>
                <w:szCs w:val="21"/>
                <w:highlight w:val="yellow"/>
              </w:rPr>
            </w:pPr>
          </w:p>
        </w:tc>
        <w:tc>
          <w:tcPr>
            <w:tcW w:w="3726" w:type="dxa"/>
            <w:vAlign w:val="center"/>
          </w:tcPr>
          <w:p w14:paraId="45649051">
            <w:pPr>
              <w:spacing w:before="24" w:beforeLines="10" w:after="24" w:afterLines="10"/>
              <w:rPr>
                <w:rFonts w:ascii="宋体" w:hAnsi="宋体"/>
                <w:szCs w:val="21"/>
                <w:lang w:val="en-GB"/>
              </w:rPr>
            </w:pPr>
            <w:r>
              <w:rPr>
                <w:rFonts w:hint="eastAsia"/>
                <w:szCs w:val="21"/>
                <w:lang w:val="en-GB"/>
              </w:rPr>
              <w:t>自动关闭事件数量</w:t>
            </w:r>
            <w:r>
              <w:rPr>
                <w:rFonts w:hint="eastAsia"/>
                <w:sz w:val="18"/>
                <w:szCs w:val="21"/>
                <w:lang w:val="en-GB"/>
              </w:rPr>
              <w:t xml:space="preserve"> </w:t>
            </w:r>
            <w:r>
              <w:rPr>
                <w:sz w:val="18"/>
                <w:szCs w:val="21"/>
                <w:lang w:val="en-GB"/>
              </w:rPr>
              <w:t xml:space="preserve">/ </w:t>
            </w:r>
            <w:r>
              <w:rPr>
                <w:rFonts w:hint="eastAsia" w:ascii="宋体" w:hAnsi="宋体"/>
                <w:szCs w:val="21"/>
                <w:lang w:val="en-GB"/>
              </w:rPr>
              <w:t>周期</w:t>
            </w:r>
          </w:p>
          <w:p w14:paraId="4192BE4A">
            <w:pPr>
              <w:pStyle w:val="23"/>
              <w:spacing w:before="0" w:beforeAutospacing="0" w:after="0" w:afterAutospacing="0" w:line="360" w:lineRule="auto"/>
              <w:jc w:val="both"/>
              <w:rPr>
                <w:rFonts w:cs="Arial" w:asciiTheme="minorEastAsia" w:hAnsiTheme="minorEastAsia" w:eastAsiaTheme="minorEastAsia"/>
                <w:sz w:val="21"/>
                <w:szCs w:val="21"/>
              </w:rPr>
            </w:pPr>
            <w:r>
              <w:rPr>
                <w:sz w:val="21"/>
                <w:szCs w:val="21"/>
                <w:lang w:val="en-GB"/>
              </w:rPr>
              <w:t>数量 /</w:t>
            </w:r>
            <w:r>
              <w:rPr>
                <w:rFonts w:hint="eastAsia"/>
                <w:sz w:val="21"/>
                <w:szCs w:val="21"/>
                <w:lang w:val="en-GB"/>
              </w:rPr>
              <w:t xml:space="preserve"> </w:t>
            </w:r>
            <w:r>
              <w:rPr>
                <w:sz w:val="21"/>
                <w:szCs w:val="21"/>
                <w:lang w:val="en-GB"/>
              </w:rPr>
              <w:t>事件</w:t>
            </w:r>
            <w:r>
              <w:rPr>
                <w:rFonts w:hint="eastAsia"/>
                <w:sz w:val="21"/>
                <w:szCs w:val="21"/>
                <w:lang w:val="en-GB"/>
              </w:rPr>
              <w:t>关闭</w:t>
            </w:r>
            <w:r>
              <w:rPr>
                <w:sz w:val="21"/>
                <w:szCs w:val="21"/>
                <w:lang w:val="en-GB"/>
              </w:rPr>
              <w:t>数</w:t>
            </w:r>
            <w:r>
              <w:rPr>
                <w:rFonts w:hint="eastAsia"/>
                <w:sz w:val="21"/>
                <w:szCs w:val="21"/>
                <w:lang w:val="en-GB"/>
              </w:rPr>
              <w:t>量</w:t>
            </w:r>
            <w:r>
              <w:rPr>
                <w:sz w:val="21"/>
                <w:szCs w:val="21"/>
                <w:lang w:val="en-GB"/>
              </w:rPr>
              <w:t xml:space="preserve">  × 100 %</w:t>
            </w:r>
          </w:p>
        </w:tc>
        <w:tc>
          <w:tcPr>
            <w:tcW w:w="1863" w:type="dxa"/>
            <w:vAlign w:val="center"/>
          </w:tcPr>
          <w:p w14:paraId="36B3D34D">
            <w:pPr>
              <w:pStyle w:val="23"/>
              <w:spacing w:before="0" w:beforeAutospacing="0" w:after="0" w:afterAutospacing="0" w:line="360" w:lineRule="auto"/>
              <w:jc w:val="both"/>
              <w:rPr>
                <w:rFonts w:cs="Arial" w:asciiTheme="minorEastAsia" w:hAnsiTheme="minorEastAsia" w:eastAsiaTheme="minorEastAsia"/>
                <w:bCs/>
                <w:sz w:val="21"/>
                <w:szCs w:val="21"/>
              </w:rPr>
            </w:pPr>
            <w:r>
              <w:rPr>
                <w:rFonts w:hint="eastAsia" w:cs="Arial" w:asciiTheme="minorEastAsia" w:hAnsiTheme="minorEastAsia" w:eastAsiaTheme="minorEastAsia"/>
                <w:bCs/>
                <w:sz w:val="21"/>
                <w:szCs w:val="21"/>
              </w:rPr>
              <w:t>服务台</w:t>
            </w:r>
          </w:p>
        </w:tc>
      </w:tr>
      <w:tr w14:paraId="2A4A8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38" w:type="dxa"/>
            <w:vAlign w:val="center"/>
          </w:tcPr>
          <w:p w14:paraId="34E4CBFD">
            <w:pPr>
              <w:pStyle w:val="23"/>
              <w:spacing w:before="0" w:beforeAutospacing="0" w:after="0" w:afterAutospacing="0" w:line="360" w:lineRule="auto"/>
              <w:jc w:val="both"/>
              <w:rPr>
                <w:rFonts w:cs="Arial" w:asciiTheme="minorEastAsia" w:hAnsiTheme="minorEastAsia" w:eastAsiaTheme="minorEastAsia"/>
                <w:sz w:val="21"/>
                <w:szCs w:val="21"/>
              </w:rPr>
            </w:pPr>
            <w:r>
              <w:rPr>
                <w:rFonts w:hint="eastAsia"/>
                <w:sz w:val="21"/>
                <w:szCs w:val="21"/>
                <w:lang w:val="en-GB"/>
              </w:rPr>
              <w:t>重大事件数量/比率</w:t>
            </w:r>
          </w:p>
        </w:tc>
        <w:tc>
          <w:tcPr>
            <w:tcW w:w="1553" w:type="dxa"/>
            <w:vAlign w:val="center"/>
          </w:tcPr>
          <w:p w14:paraId="4E452D8F">
            <w:pPr>
              <w:pStyle w:val="23"/>
              <w:spacing w:before="0" w:beforeAutospacing="0" w:after="0" w:afterAutospacing="0" w:line="360" w:lineRule="auto"/>
              <w:jc w:val="both"/>
              <w:rPr>
                <w:rFonts w:cs="Arial" w:asciiTheme="minorEastAsia" w:hAnsiTheme="minorEastAsia" w:eastAsiaTheme="minorEastAsia"/>
                <w:bCs/>
                <w:sz w:val="21"/>
                <w:szCs w:val="21"/>
              </w:rPr>
            </w:pPr>
          </w:p>
        </w:tc>
        <w:tc>
          <w:tcPr>
            <w:tcW w:w="3726" w:type="dxa"/>
            <w:vAlign w:val="center"/>
          </w:tcPr>
          <w:p w14:paraId="4D75BD56">
            <w:pPr>
              <w:spacing w:before="24" w:beforeLines="10" w:after="24" w:afterLines="10"/>
              <w:rPr>
                <w:rFonts w:ascii="宋体" w:hAnsi="宋体"/>
                <w:szCs w:val="21"/>
                <w:lang w:val="en-GB"/>
              </w:rPr>
            </w:pPr>
            <w:r>
              <w:rPr>
                <w:rFonts w:hint="eastAsia" w:ascii="宋体" w:hAnsi="宋体"/>
                <w:szCs w:val="21"/>
                <w:lang w:val="en-GB"/>
              </w:rPr>
              <w:t xml:space="preserve">优先级为一/二级事件数量 </w:t>
            </w:r>
            <w:r>
              <w:rPr>
                <w:rFonts w:ascii="宋体" w:hAnsi="宋体"/>
                <w:szCs w:val="21"/>
                <w:lang w:val="en-GB"/>
              </w:rPr>
              <w:t xml:space="preserve">/ </w:t>
            </w:r>
            <w:r>
              <w:rPr>
                <w:rFonts w:hint="eastAsia" w:ascii="宋体" w:hAnsi="宋体"/>
                <w:szCs w:val="21"/>
                <w:lang w:val="en-GB"/>
              </w:rPr>
              <w:t>周期</w:t>
            </w:r>
          </w:p>
          <w:p w14:paraId="1EC0E1D0">
            <w:pPr>
              <w:pStyle w:val="23"/>
              <w:spacing w:before="0" w:beforeAutospacing="0" w:after="0" w:afterAutospacing="0" w:line="360" w:lineRule="auto"/>
              <w:jc w:val="both"/>
              <w:rPr>
                <w:rFonts w:cs="Arial" w:asciiTheme="minorEastAsia" w:hAnsiTheme="minorEastAsia" w:eastAsiaTheme="minorEastAsia"/>
                <w:sz w:val="21"/>
                <w:szCs w:val="21"/>
              </w:rPr>
            </w:pPr>
            <w:r>
              <w:rPr>
                <w:sz w:val="21"/>
                <w:szCs w:val="21"/>
                <w:lang w:val="en-GB"/>
              </w:rPr>
              <w:t>数量 / 事件总数  × 100 %</w:t>
            </w:r>
          </w:p>
        </w:tc>
        <w:tc>
          <w:tcPr>
            <w:tcW w:w="1863" w:type="dxa"/>
            <w:vAlign w:val="center"/>
          </w:tcPr>
          <w:p w14:paraId="670EEADC">
            <w:pPr>
              <w:pStyle w:val="23"/>
              <w:spacing w:before="0" w:beforeAutospacing="0" w:after="0" w:afterAutospacing="0" w:line="360" w:lineRule="auto"/>
              <w:jc w:val="both"/>
              <w:rPr>
                <w:rFonts w:cs="Arial" w:asciiTheme="minorEastAsia" w:hAnsiTheme="minorEastAsia" w:eastAsiaTheme="minorEastAsia"/>
                <w:bCs/>
                <w:sz w:val="21"/>
                <w:szCs w:val="21"/>
              </w:rPr>
            </w:pPr>
            <w:r>
              <w:rPr>
                <w:rFonts w:hint="eastAsia" w:cs="Arial" w:asciiTheme="minorEastAsia" w:hAnsiTheme="minorEastAsia" w:eastAsiaTheme="minorEastAsia"/>
                <w:bCs/>
                <w:sz w:val="21"/>
                <w:szCs w:val="21"/>
              </w:rPr>
              <w:t>事件经理</w:t>
            </w:r>
          </w:p>
        </w:tc>
      </w:tr>
      <w:tr w14:paraId="1DF0F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38" w:type="dxa"/>
            <w:vAlign w:val="center"/>
          </w:tcPr>
          <w:p w14:paraId="0697617E">
            <w:pPr>
              <w:pStyle w:val="23"/>
              <w:spacing w:before="0" w:beforeAutospacing="0" w:after="0" w:afterAutospacing="0" w:line="360" w:lineRule="auto"/>
              <w:jc w:val="both"/>
              <w:rPr>
                <w:rFonts w:cs="Arial" w:asciiTheme="minorEastAsia" w:hAnsiTheme="minorEastAsia" w:eastAsiaTheme="minorEastAsia"/>
                <w:sz w:val="21"/>
                <w:szCs w:val="21"/>
              </w:rPr>
            </w:pPr>
            <w:r>
              <w:rPr>
                <w:sz w:val="21"/>
                <w:szCs w:val="21"/>
                <w:lang w:val="en-GB"/>
              </w:rPr>
              <w:t>事件成功关闭的数量/比率</w:t>
            </w:r>
          </w:p>
        </w:tc>
        <w:tc>
          <w:tcPr>
            <w:tcW w:w="1553" w:type="dxa"/>
            <w:vAlign w:val="center"/>
          </w:tcPr>
          <w:p w14:paraId="2D19126B">
            <w:pPr>
              <w:pStyle w:val="23"/>
              <w:spacing w:before="0" w:beforeAutospacing="0" w:after="0" w:afterAutospacing="0" w:line="360" w:lineRule="auto"/>
              <w:jc w:val="both"/>
              <w:rPr>
                <w:rFonts w:cs="Arial" w:asciiTheme="minorEastAsia" w:hAnsiTheme="minorEastAsia" w:eastAsiaTheme="minorEastAsia"/>
                <w:bCs/>
                <w:sz w:val="21"/>
                <w:szCs w:val="21"/>
              </w:rPr>
            </w:pPr>
          </w:p>
        </w:tc>
        <w:tc>
          <w:tcPr>
            <w:tcW w:w="3726" w:type="dxa"/>
            <w:vAlign w:val="center"/>
          </w:tcPr>
          <w:p w14:paraId="3D8B2B09">
            <w:pPr>
              <w:pStyle w:val="23"/>
              <w:spacing w:before="0" w:beforeAutospacing="0" w:after="0" w:afterAutospacing="0" w:line="360" w:lineRule="auto"/>
              <w:jc w:val="both"/>
              <w:rPr>
                <w:sz w:val="21"/>
                <w:szCs w:val="21"/>
                <w:lang w:val="en-GB"/>
              </w:rPr>
            </w:pPr>
            <w:r>
              <w:rPr>
                <w:rFonts w:hint="eastAsia"/>
                <w:sz w:val="21"/>
                <w:szCs w:val="21"/>
                <w:lang w:val="en-GB"/>
              </w:rPr>
              <w:t xml:space="preserve">成功解决事件并关闭数量 </w:t>
            </w:r>
            <w:r>
              <w:rPr>
                <w:sz w:val="21"/>
                <w:szCs w:val="21"/>
                <w:lang w:val="en-GB"/>
              </w:rPr>
              <w:t xml:space="preserve">/ </w:t>
            </w:r>
            <w:r>
              <w:rPr>
                <w:rFonts w:hint="eastAsia"/>
                <w:sz w:val="21"/>
                <w:szCs w:val="21"/>
                <w:lang w:val="en-GB"/>
              </w:rPr>
              <w:t>周期</w:t>
            </w:r>
          </w:p>
          <w:p w14:paraId="3BB21688">
            <w:pPr>
              <w:pStyle w:val="23"/>
              <w:spacing w:before="0" w:beforeAutospacing="0" w:after="0" w:afterAutospacing="0" w:line="360" w:lineRule="auto"/>
              <w:jc w:val="both"/>
              <w:rPr>
                <w:rFonts w:cs="Arial" w:asciiTheme="minorEastAsia" w:hAnsiTheme="minorEastAsia" w:eastAsiaTheme="minorEastAsia"/>
                <w:sz w:val="21"/>
                <w:szCs w:val="21"/>
              </w:rPr>
            </w:pPr>
            <w:r>
              <w:rPr>
                <w:sz w:val="21"/>
                <w:szCs w:val="21"/>
                <w:lang w:val="en-GB"/>
              </w:rPr>
              <w:t>数量 / 事件</w:t>
            </w:r>
            <w:r>
              <w:rPr>
                <w:rFonts w:hint="eastAsia"/>
                <w:sz w:val="21"/>
                <w:szCs w:val="21"/>
                <w:lang w:val="en-GB"/>
              </w:rPr>
              <w:t>关闭</w:t>
            </w:r>
            <w:r>
              <w:rPr>
                <w:sz w:val="21"/>
                <w:szCs w:val="21"/>
                <w:lang w:val="en-GB"/>
              </w:rPr>
              <w:t>数</w:t>
            </w:r>
            <w:r>
              <w:rPr>
                <w:rFonts w:hint="eastAsia"/>
                <w:sz w:val="21"/>
                <w:szCs w:val="21"/>
                <w:lang w:val="en-GB"/>
              </w:rPr>
              <w:t>量</w:t>
            </w:r>
            <w:r>
              <w:rPr>
                <w:sz w:val="21"/>
                <w:szCs w:val="21"/>
                <w:lang w:val="en-GB"/>
              </w:rPr>
              <w:t xml:space="preserve">  × 100 %</w:t>
            </w:r>
          </w:p>
        </w:tc>
        <w:tc>
          <w:tcPr>
            <w:tcW w:w="1863" w:type="dxa"/>
            <w:vAlign w:val="center"/>
          </w:tcPr>
          <w:p w14:paraId="6C072F27">
            <w:pPr>
              <w:pStyle w:val="23"/>
              <w:spacing w:before="0" w:beforeAutospacing="0" w:after="0" w:afterAutospacing="0" w:line="360" w:lineRule="auto"/>
              <w:jc w:val="both"/>
              <w:rPr>
                <w:rFonts w:cs="Arial" w:asciiTheme="minorEastAsia" w:hAnsiTheme="minorEastAsia" w:eastAsiaTheme="minorEastAsia"/>
                <w:bCs/>
                <w:sz w:val="21"/>
                <w:szCs w:val="21"/>
              </w:rPr>
            </w:pPr>
            <w:r>
              <w:rPr>
                <w:rFonts w:hint="eastAsia" w:cs="Arial" w:asciiTheme="minorEastAsia" w:hAnsiTheme="minorEastAsia" w:eastAsiaTheme="minorEastAsia"/>
                <w:bCs/>
                <w:sz w:val="21"/>
                <w:szCs w:val="21"/>
              </w:rPr>
              <w:t>服务台、二线工程师、三线工程师</w:t>
            </w:r>
          </w:p>
        </w:tc>
      </w:tr>
      <w:tr w14:paraId="165A7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38" w:type="dxa"/>
            <w:vAlign w:val="center"/>
          </w:tcPr>
          <w:p w14:paraId="2C783C19">
            <w:pPr>
              <w:pStyle w:val="23"/>
              <w:spacing w:before="0" w:beforeAutospacing="0" w:after="0" w:afterAutospacing="0" w:line="360" w:lineRule="auto"/>
              <w:jc w:val="both"/>
              <w:rPr>
                <w:sz w:val="21"/>
                <w:szCs w:val="21"/>
                <w:lang w:val="en-GB"/>
              </w:rPr>
            </w:pPr>
            <w:r>
              <w:rPr>
                <w:rFonts w:hint="eastAsia"/>
                <w:sz w:val="21"/>
                <w:szCs w:val="21"/>
                <w:lang w:val="en-GB"/>
              </w:rPr>
              <w:t>临时解决事件的数量/比率</w:t>
            </w:r>
          </w:p>
        </w:tc>
        <w:tc>
          <w:tcPr>
            <w:tcW w:w="1553" w:type="dxa"/>
            <w:vAlign w:val="center"/>
          </w:tcPr>
          <w:p w14:paraId="6CD5C858">
            <w:pPr>
              <w:pStyle w:val="23"/>
              <w:spacing w:before="0" w:beforeAutospacing="0" w:after="0" w:afterAutospacing="0" w:line="360" w:lineRule="auto"/>
              <w:jc w:val="both"/>
              <w:rPr>
                <w:rFonts w:cs="Arial" w:asciiTheme="minorEastAsia" w:hAnsiTheme="minorEastAsia" w:eastAsiaTheme="minorEastAsia"/>
                <w:bCs/>
                <w:sz w:val="21"/>
                <w:szCs w:val="21"/>
              </w:rPr>
            </w:pPr>
          </w:p>
        </w:tc>
        <w:tc>
          <w:tcPr>
            <w:tcW w:w="3726" w:type="dxa"/>
            <w:vAlign w:val="center"/>
          </w:tcPr>
          <w:p w14:paraId="2BE37734">
            <w:pPr>
              <w:pStyle w:val="23"/>
              <w:spacing w:before="0" w:beforeAutospacing="0" w:after="0" w:afterAutospacing="0" w:line="360" w:lineRule="auto"/>
              <w:jc w:val="both"/>
              <w:rPr>
                <w:sz w:val="21"/>
                <w:szCs w:val="21"/>
                <w:lang w:val="en-GB"/>
              </w:rPr>
            </w:pPr>
            <w:r>
              <w:rPr>
                <w:rFonts w:hint="eastAsia"/>
                <w:sz w:val="21"/>
                <w:szCs w:val="21"/>
                <w:lang w:val="en-GB"/>
              </w:rPr>
              <w:t xml:space="preserve">变通方法解决事件并关闭数量 </w:t>
            </w:r>
            <w:r>
              <w:rPr>
                <w:sz w:val="21"/>
                <w:szCs w:val="21"/>
                <w:lang w:val="en-GB"/>
              </w:rPr>
              <w:t xml:space="preserve">/ </w:t>
            </w:r>
            <w:r>
              <w:rPr>
                <w:rFonts w:hint="eastAsia"/>
                <w:sz w:val="21"/>
                <w:szCs w:val="21"/>
                <w:lang w:val="en-GB"/>
              </w:rPr>
              <w:t>周期</w:t>
            </w:r>
          </w:p>
          <w:p w14:paraId="1D8CCC25">
            <w:pPr>
              <w:spacing w:before="24" w:beforeLines="10" w:after="24" w:afterLines="10"/>
              <w:rPr>
                <w:rFonts w:ascii="宋体" w:hAnsi="宋体"/>
                <w:szCs w:val="21"/>
                <w:lang w:val="en-GB"/>
              </w:rPr>
            </w:pPr>
            <w:r>
              <w:rPr>
                <w:rFonts w:ascii="宋体" w:hAnsi="宋体"/>
                <w:szCs w:val="21"/>
                <w:lang w:val="en-GB"/>
              </w:rPr>
              <w:t>数量 / 事件</w:t>
            </w:r>
            <w:r>
              <w:rPr>
                <w:rFonts w:hint="eastAsia" w:ascii="宋体" w:hAnsi="宋体"/>
                <w:szCs w:val="21"/>
                <w:lang w:val="en-GB"/>
              </w:rPr>
              <w:t>关闭</w:t>
            </w:r>
            <w:r>
              <w:rPr>
                <w:rFonts w:ascii="宋体" w:hAnsi="宋体"/>
                <w:szCs w:val="21"/>
                <w:lang w:val="en-GB"/>
              </w:rPr>
              <w:t>数</w:t>
            </w:r>
            <w:r>
              <w:rPr>
                <w:rFonts w:hint="eastAsia" w:ascii="宋体" w:hAnsi="宋体"/>
                <w:szCs w:val="21"/>
                <w:lang w:val="en-GB"/>
              </w:rPr>
              <w:t>量</w:t>
            </w:r>
            <w:r>
              <w:rPr>
                <w:rFonts w:ascii="宋体" w:hAnsi="宋体"/>
                <w:szCs w:val="21"/>
                <w:lang w:val="en-GB"/>
              </w:rPr>
              <w:t xml:space="preserve">  × 100 %</w:t>
            </w:r>
          </w:p>
        </w:tc>
        <w:tc>
          <w:tcPr>
            <w:tcW w:w="1863" w:type="dxa"/>
            <w:vAlign w:val="center"/>
          </w:tcPr>
          <w:p w14:paraId="38036A5E">
            <w:pPr>
              <w:pStyle w:val="23"/>
              <w:spacing w:before="0" w:beforeAutospacing="0" w:after="0" w:afterAutospacing="0" w:line="360" w:lineRule="auto"/>
              <w:jc w:val="both"/>
              <w:rPr>
                <w:rFonts w:cs="Arial" w:asciiTheme="minorEastAsia" w:hAnsiTheme="minorEastAsia" w:eastAsiaTheme="minorEastAsia"/>
                <w:bCs/>
                <w:sz w:val="21"/>
                <w:szCs w:val="21"/>
              </w:rPr>
            </w:pPr>
            <w:r>
              <w:rPr>
                <w:rFonts w:hint="eastAsia" w:cs="Arial" w:asciiTheme="minorEastAsia" w:hAnsiTheme="minorEastAsia" w:eastAsiaTheme="minorEastAsia"/>
                <w:bCs/>
                <w:sz w:val="21"/>
                <w:szCs w:val="21"/>
              </w:rPr>
              <w:t>二线工程师</w:t>
            </w:r>
          </w:p>
        </w:tc>
      </w:tr>
      <w:tr w14:paraId="386BC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38" w:type="dxa"/>
            <w:vAlign w:val="center"/>
          </w:tcPr>
          <w:p w14:paraId="4E8C4106">
            <w:pPr>
              <w:pStyle w:val="23"/>
              <w:spacing w:before="0" w:beforeAutospacing="0" w:after="0" w:afterAutospacing="0" w:line="360" w:lineRule="auto"/>
              <w:jc w:val="both"/>
              <w:rPr>
                <w:rFonts w:cs="Arial" w:asciiTheme="minorEastAsia" w:hAnsiTheme="minorEastAsia" w:eastAsiaTheme="minorEastAsia"/>
                <w:sz w:val="21"/>
                <w:szCs w:val="21"/>
              </w:rPr>
            </w:pPr>
            <w:r>
              <w:rPr>
                <w:rFonts w:hint="eastAsia"/>
                <w:sz w:val="21"/>
                <w:szCs w:val="21"/>
                <w:lang w:val="en-GB"/>
              </w:rPr>
              <w:t>超过</w:t>
            </w:r>
            <w:r>
              <w:rPr>
                <w:sz w:val="21"/>
                <w:szCs w:val="21"/>
                <w:lang w:val="en-GB"/>
              </w:rPr>
              <w:t>规定时间响应的事件数量/</w:t>
            </w:r>
            <w:r>
              <w:rPr>
                <w:rFonts w:hint="eastAsia"/>
                <w:sz w:val="21"/>
                <w:szCs w:val="21"/>
                <w:lang w:val="en-GB"/>
              </w:rPr>
              <w:t>比率</w:t>
            </w:r>
          </w:p>
        </w:tc>
        <w:tc>
          <w:tcPr>
            <w:tcW w:w="1553" w:type="dxa"/>
            <w:vAlign w:val="center"/>
          </w:tcPr>
          <w:p w14:paraId="6B79F05A">
            <w:pPr>
              <w:pStyle w:val="23"/>
              <w:spacing w:before="0" w:beforeAutospacing="0" w:after="0" w:afterAutospacing="0" w:line="360" w:lineRule="auto"/>
              <w:jc w:val="both"/>
              <w:rPr>
                <w:rFonts w:cs="Arial" w:asciiTheme="minorEastAsia" w:hAnsiTheme="minorEastAsia" w:eastAsiaTheme="minorEastAsia"/>
                <w:bCs/>
                <w:sz w:val="21"/>
                <w:szCs w:val="21"/>
              </w:rPr>
            </w:pPr>
          </w:p>
        </w:tc>
        <w:tc>
          <w:tcPr>
            <w:tcW w:w="3726" w:type="dxa"/>
            <w:vAlign w:val="center"/>
          </w:tcPr>
          <w:p w14:paraId="154955AC">
            <w:pPr>
              <w:spacing w:before="24" w:beforeLines="10" w:after="24" w:afterLines="10"/>
              <w:rPr>
                <w:rFonts w:ascii="宋体" w:hAnsi="宋体"/>
                <w:szCs w:val="21"/>
                <w:lang w:val="en-GB"/>
              </w:rPr>
            </w:pPr>
            <w:r>
              <w:rPr>
                <w:rFonts w:hint="eastAsia" w:ascii="宋体" w:hAnsi="宋体"/>
                <w:szCs w:val="21"/>
                <w:lang w:val="en-GB"/>
              </w:rPr>
              <w:t xml:space="preserve">一线响应超时事件 </w:t>
            </w:r>
            <w:r>
              <w:rPr>
                <w:rFonts w:ascii="宋体" w:hAnsi="宋体"/>
                <w:szCs w:val="21"/>
                <w:lang w:val="en-GB"/>
              </w:rPr>
              <w:t xml:space="preserve">/ </w:t>
            </w:r>
            <w:r>
              <w:rPr>
                <w:rFonts w:hint="eastAsia" w:ascii="宋体" w:hAnsi="宋体"/>
                <w:szCs w:val="21"/>
                <w:lang w:val="en-GB"/>
              </w:rPr>
              <w:t>周期</w:t>
            </w:r>
          </w:p>
          <w:p w14:paraId="595B1160">
            <w:pPr>
              <w:pStyle w:val="23"/>
              <w:spacing w:before="0" w:beforeAutospacing="0" w:after="0" w:afterAutospacing="0" w:line="360" w:lineRule="auto"/>
              <w:jc w:val="both"/>
              <w:rPr>
                <w:rFonts w:cs="Arial" w:asciiTheme="minorEastAsia" w:hAnsiTheme="minorEastAsia" w:eastAsiaTheme="minorEastAsia"/>
                <w:sz w:val="21"/>
                <w:szCs w:val="21"/>
              </w:rPr>
            </w:pPr>
            <w:r>
              <w:rPr>
                <w:sz w:val="21"/>
                <w:szCs w:val="21"/>
                <w:lang w:val="en-GB"/>
              </w:rPr>
              <w:t>数量/事件总数 × 100 %</w:t>
            </w:r>
          </w:p>
        </w:tc>
        <w:tc>
          <w:tcPr>
            <w:tcW w:w="1863" w:type="dxa"/>
            <w:vAlign w:val="center"/>
          </w:tcPr>
          <w:p w14:paraId="003282DA">
            <w:pPr>
              <w:pStyle w:val="23"/>
              <w:spacing w:before="0" w:beforeAutospacing="0" w:after="0" w:afterAutospacing="0" w:line="360" w:lineRule="auto"/>
              <w:jc w:val="both"/>
              <w:rPr>
                <w:rFonts w:cs="Arial" w:asciiTheme="minorEastAsia" w:hAnsiTheme="minorEastAsia" w:eastAsiaTheme="minorEastAsia"/>
                <w:bCs/>
                <w:sz w:val="21"/>
                <w:szCs w:val="21"/>
              </w:rPr>
            </w:pPr>
            <w:r>
              <w:rPr>
                <w:rFonts w:hint="eastAsia" w:cs="Arial" w:asciiTheme="minorEastAsia" w:hAnsiTheme="minorEastAsia" w:eastAsiaTheme="minorEastAsia"/>
                <w:bCs/>
                <w:sz w:val="21"/>
                <w:szCs w:val="21"/>
              </w:rPr>
              <w:t>服务台</w:t>
            </w:r>
          </w:p>
        </w:tc>
      </w:tr>
      <w:tr w14:paraId="3FB03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38" w:type="dxa"/>
            <w:vAlign w:val="center"/>
          </w:tcPr>
          <w:p w14:paraId="31C27DDE">
            <w:pPr>
              <w:pStyle w:val="23"/>
              <w:spacing w:before="0" w:beforeAutospacing="0" w:after="0" w:afterAutospacing="0" w:line="360" w:lineRule="auto"/>
              <w:jc w:val="both"/>
              <w:rPr>
                <w:rFonts w:cs="Arial" w:asciiTheme="minorEastAsia" w:hAnsiTheme="minorEastAsia" w:eastAsiaTheme="minorEastAsia"/>
                <w:sz w:val="21"/>
                <w:szCs w:val="21"/>
              </w:rPr>
            </w:pPr>
            <w:r>
              <w:rPr>
                <w:rFonts w:hint="eastAsia"/>
                <w:sz w:val="21"/>
                <w:szCs w:val="21"/>
                <w:lang w:val="en-GB"/>
              </w:rPr>
              <w:t>超过规定时间解决的事件数量/比率</w:t>
            </w:r>
          </w:p>
        </w:tc>
        <w:tc>
          <w:tcPr>
            <w:tcW w:w="1553" w:type="dxa"/>
            <w:vAlign w:val="center"/>
          </w:tcPr>
          <w:p w14:paraId="33C7D9AD">
            <w:pPr>
              <w:pStyle w:val="23"/>
              <w:spacing w:before="0" w:beforeAutospacing="0" w:after="0" w:afterAutospacing="0" w:line="360" w:lineRule="auto"/>
              <w:jc w:val="both"/>
              <w:rPr>
                <w:rFonts w:cs="Arial" w:asciiTheme="minorEastAsia" w:hAnsiTheme="minorEastAsia" w:eastAsiaTheme="minorEastAsia"/>
                <w:bCs/>
                <w:sz w:val="21"/>
                <w:szCs w:val="21"/>
              </w:rPr>
            </w:pPr>
          </w:p>
        </w:tc>
        <w:tc>
          <w:tcPr>
            <w:tcW w:w="3726" w:type="dxa"/>
            <w:vAlign w:val="center"/>
          </w:tcPr>
          <w:p w14:paraId="16300300">
            <w:pPr>
              <w:spacing w:before="24" w:beforeLines="10" w:after="24" w:afterLines="10"/>
              <w:rPr>
                <w:rFonts w:ascii="宋体" w:hAnsi="宋体"/>
                <w:szCs w:val="21"/>
                <w:lang w:val="en-GB"/>
              </w:rPr>
            </w:pPr>
            <w:r>
              <w:rPr>
                <w:rFonts w:hint="eastAsia" w:ascii="宋体" w:hAnsi="宋体"/>
                <w:szCs w:val="21"/>
                <w:lang w:val="en-GB"/>
              </w:rPr>
              <w:t xml:space="preserve">超时解决事件 </w:t>
            </w:r>
            <w:r>
              <w:rPr>
                <w:rFonts w:ascii="宋体" w:hAnsi="宋体"/>
                <w:szCs w:val="21"/>
                <w:lang w:val="en-GB"/>
              </w:rPr>
              <w:t xml:space="preserve">/ </w:t>
            </w:r>
            <w:r>
              <w:rPr>
                <w:rFonts w:hint="eastAsia" w:ascii="宋体" w:hAnsi="宋体"/>
                <w:szCs w:val="21"/>
                <w:lang w:val="en-GB"/>
              </w:rPr>
              <w:t>周期</w:t>
            </w:r>
          </w:p>
          <w:p w14:paraId="5408D9AC">
            <w:pPr>
              <w:pStyle w:val="23"/>
              <w:spacing w:before="0" w:beforeAutospacing="0" w:after="0" w:afterAutospacing="0" w:line="360" w:lineRule="auto"/>
              <w:jc w:val="both"/>
              <w:rPr>
                <w:rFonts w:cs="Arial" w:asciiTheme="minorEastAsia" w:hAnsiTheme="minorEastAsia" w:eastAsiaTheme="minorEastAsia"/>
                <w:sz w:val="21"/>
                <w:szCs w:val="21"/>
              </w:rPr>
            </w:pPr>
            <w:r>
              <w:rPr>
                <w:sz w:val="21"/>
                <w:szCs w:val="21"/>
                <w:lang w:val="en-GB"/>
              </w:rPr>
              <w:t>数量/事件总数 × 100 %</w:t>
            </w:r>
          </w:p>
        </w:tc>
        <w:tc>
          <w:tcPr>
            <w:tcW w:w="1863" w:type="dxa"/>
            <w:vAlign w:val="center"/>
          </w:tcPr>
          <w:p w14:paraId="0D4E9187">
            <w:pPr>
              <w:pStyle w:val="23"/>
              <w:spacing w:before="0" w:beforeAutospacing="0" w:after="0" w:afterAutospacing="0" w:line="360" w:lineRule="auto"/>
              <w:jc w:val="both"/>
              <w:rPr>
                <w:rFonts w:cs="Arial" w:asciiTheme="minorEastAsia" w:hAnsiTheme="minorEastAsia" w:eastAsiaTheme="minorEastAsia"/>
                <w:bCs/>
                <w:sz w:val="21"/>
                <w:szCs w:val="21"/>
              </w:rPr>
            </w:pPr>
            <w:r>
              <w:rPr>
                <w:rFonts w:hint="eastAsia" w:cs="Arial" w:asciiTheme="minorEastAsia" w:hAnsiTheme="minorEastAsia" w:eastAsiaTheme="minorEastAsia"/>
                <w:bCs/>
                <w:sz w:val="21"/>
                <w:szCs w:val="21"/>
              </w:rPr>
              <w:t>二线工程师，三线工程师，供应商</w:t>
            </w:r>
          </w:p>
        </w:tc>
      </w:tr>
      <w:tr w14:paraId="2785C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38" w:type="dxa"/>
            <w:vAlign w:val="center"/>
          </w:tcPr>
          <w:p w14:paraId="396560C9">
            <w:pPr>
              <w:pStyle w:val="23"/>
              <w:spacing w:before="0" w:beforeAutospacing="0" w:after="0" w:afterAutospacing="0" w:line="360" w:lineRule="auto"/>
              <w:jc w:val="both"/>
              <w:rPr>
                <w:rFonts w:cs="Arial" w:asciiTheme="minorEastAsia" w:hAnsiTheme="minorEastAsia" w:eastAsiaTheme="minorEastAsia"/>
                <w:sz w:val="21"/>
                <w:szCs w:val="21"/>
              </w:rPr>
            </w:pPr>
            <w:r>
              <w:rPr>
                <w:rFonts w:hint="eastAsia"/>
                <w:sz w:val="21"/>
                <w:szCs w:val="21"/>
                <w:lang w:val="en-GB"/>
              </w:rPr>
              <w:t>首次派单成功率</w:t>
            </w:r>
          </w:p>
        </w:tc>
        <w:tc>
          <w:tcPr>
            <w:tcW w:w="1553" w:type="dxa"/>
            <w:vAlign w:val="center"/>
          </w:tcPr>
          <w:p w14:paraId="1BC272D9">
            <w:pPr>
              <w:pStyle w:val="23"/>
              <w:spacing w:before="0" w:beforeAutospacing="0" w:after="0" w:afterAutospacing="0" w:line="360" w:lineRule="auto"/>
              <w:jc w:val="both"/>
              <w:rPr>
                <w:rFonts w:cs="Arial" w:asciiTheme="minorEastAsia" w:hAnsiTheme="minorEastAsia" w:eastAsiaTheme="minorEastAsia"/>
                <w:bCs/>
                <w:sz w:val="21"/>
                <w:szCs w:val="21"/>
              </w:rPr>
            </w:pPr>
          </w:p>
        </w:tc>
        <w:tc>
          <w:tcPr>
            <w:tcW w:w="3726" w:type="dxa"/>
            <w:vAlign w:val="center"/>
          </w:tcPr>
          <w:p w14:paraId="435690CF">
            <w:pPr>
              <w:spacing w:before="24" w:beforeLines="10" w:after="24" w:afterLines="10"/>
              <w:rPr>
                <w:rFonts w:ascii="宋体" w:hAnsi="宋体"/>
                <w:szCs w:val="21"/>
              </w:rPr>
            </w:pPr>
            <w:r>
              <w:rPr>
                <w:rFonts w:hint="eastAsia" w:ascii="宋体" w:hAnsi="宋体"/>
                <w:szCs w:val="21"/>
              </w:rPr>
              <w:t xml:space="preserve">未派回服务台重派单事件 </w:t>
            </w:r>
            <w:r>
              <w:rPr>
                <w:rFonts w:ascii="宋体" w:hAnsi="宋体"/>
                <w:szCs w:val="21"/>
              </w:rPr>
              <w:t xml:space="preserve">/ </w:t>
            </w:r>
            <w:r>
              <w:rPr>
                <w:rFonts w:hint="eastAsia" w:ascii="宋体" w:hAnsi="宋体"/>
                <w:szCs w:val="21"/>
                <w:lang w:val="en-GB"/>
              </w:rPr>
              <w:t xml:space="preserve">事件总数 </w:t>
            </w:r>
            <w:r>
              <w:rPr>
                <w:rFonts w:ascii="宋体" w:hAnsi="宋体"/>
                <w:szCs w:val="21"/>
                <w:lang w:val="en-GB"/>
              </w:rPr>
              <w:t>× 100 %</w:t>
            </w:r>
          </w:p>
        </w:tc>
        <w:tc>
          <w:tcPr>
            <w:tcW w:w="1863" w:type="dxa"/>
            <w:vAlign w:val="center"/>
          </w:tcPr>
          <w:p w14:paraId="14469158">
            <w:pPr>
              <w:pStyle w:val="23"/>
              <w:spacing w:before="0" w:beforeAutospacing="0" w:after="0" w:afterAutospacing="0" w:line="360" w:lineRule="auto"/>
              <w:jc w:val="both"/>
              <w:rPr>
                <w:rFonts w:cs="Arial" w:asciiTheme="minorEastAsia" w:hAnsiTheme="minorEastAsia" w:eastAsiaTheme="minorEastAsia"/>
                <w:bCs/>
                <w:sz w:val="21"/>
                <w:szCs w:val="21"/>
              </w:rPr>
            </w:pPr>
            <w:r>
              <w:rPr>
                <w:rFonts w:hint="eastAsia" w:cs="Arial" w:asciiTheme="minorEastAsia" w:hAnsiTheme="minorEastAsia" w:eastAsiaTheme="minorEastAsia"/>
                <w:bCs/>
                <w:sz w:val="21"/>
                <w:szCs w:val="21"/>
              </w:rPr>
              <w:t>服务台</w:t>
            </w:r>
          </w:p>
        </w:tc>
      </w:tr>
      <w:tr w14:paraId="27DD2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38" w:type="dxa"/>
            <w:vAlign w:val="center"/>
          </w:tcPr>
          <w:p w14:paraId="6B6540F4">
            <w:pPr>
              <w:pStyle w:val="23"/>
              <w:spacing w:before="0" w:beforeAutospacing="0" w:after="0" w:afterAutospacing="0" w:line="360" w:lineRule="auto"/>
              <w:jc w:val="both"/>
              <w:rPr>
                <w:rFonts w:cs="Arial" w:asciiTheme="minorEastAsia" w:hAnsiTheme="minorEastAsia" w:eastAsiaTheme="minorEastAsia"/>
                <w:sz w:val="21"/>
                <w:szCs w:val="21"/>
              </w:rPr>
            </w:pPr>
            <w:r>
              <w:rPr>
                <w:sz w:val="21"/>
                <w:szCs w:val="21"/>
                <w:lang w:val="en-GB"/>
              </w:rPr>
              <w:t>平均</w:t>
            </w:r>
            <w:r>
              <w:rPr>
                <w:rFonts w:hint="eastAsia"/>
                <w:sz w:val="21"/>
                <w:szCs w:val="21"/>
                <w:lang w:val="en-GB"/>
              </w:rPr>
              <w:t>响应</w:t>
            </w:r>
            <w:r>
              <w:rPr>
                <w:sz w:val="21"/>
                <w:szCs w:val="21"/>
                <w:lang w:val="en-GB"/>
              </w:rPr>
              <w:t>时间</w:t>
            </w:r>
          </w:p>
        </w:tc>
        <w:tc>
          <w:tcPr>
            <w:tcW w:w="1553" w:type="dxa"/>
            <w:vAlign w:val="center"/>
          </w:tcPr>
          <w:p w14:paraId="350EBC70">
            <w:pPr>
              <w:pStyle w:val="23"/>
              <w:spacing w:before="0" w:beforeAutospacing="0" w:after="0" w:afterAutospacing="0" w:line="360" w:lineRule="auto"/>
              <w:jc w:val="both"/>
              <w:rPr>
                <w:rFonts w:cs="Arial" w:asciiTheme="minorEastAsia" w:hAnsiTheme="minorEastAsia" w:eastAsiaTheme="minorEastAsia"/>
                <w:bCs/>
                <w:sz w:val="21"/>
                <w:szCs w:val="21"/>
              </w:rPr>
            </w:pPr>
          </w:p>
        </w:tc>
        <w:tc>
          <w:tcPr>
            <w:tcW w:w="3726" w:type="dxa"/>
            <w:vAlign w:val="center"/>
          </w:tcPr>
          <w:p w14:paraId="5D568DEC">
            <w:pPr>
              <w:pStyle w:val="23"/>
              <w:spacing w:before="0" w:beforeAutospacing="0" w:after="0" w:afterAutospacing="0" w:line="360" w:lineRule="auto"/>
              <w:jc w:val="both"/>
              <w:rPr>
                <w:rFonts w:cs="Arial" w:asciiTheme="minorEastAsia" w:hAnsiTheme="minorEastAsia" w:eastAsiaTheme="minorEastAsia"/>
                <w:sz w:val="21"/>
                <w:szCs w:val="21"/>
              </w:rPr>
            </w:pPr>
            <w:r>
              <w:rPr>
                <w:rFonts w:hint="eastAsia"/>
                <w:sz w:val="21"/>
                <w:szCs w:val="21"/>
                <w:lang w:val="en-GB"/>
              </w:rPr>
              <w:t>累计响应事件的时间 / 事件总数</w:t>
            </w:r>
          </w:p>
        </w:tc>
        <w:tc>
          <w:tcPr>
            <w:tcW w:w="1863" w:type="dxa"/>
            <w:vAlign w:val="center"/>
          </w:tcPr>
          <w:p w14:paraId="62A3A432">
            <w:pPr>
              <w:pStyle w:val="23"/>
              <w:spacing w:before="0" w:beforeAutospacing="0" w:after="0" w:afterAutospacing="0" w:line="360" w:lineRule="auto"/>
              <w:jc w:val="both"/>
              <w:rPr>
                <w:rFonts w:cs="Arial" w:asciiTheme="minorEastAsia" w:hAnsiTheme="minorEastAsia" w:eastAsiaTheme="minorEastAsia"/>
                <w:bCs/>
                <w:sz w:val="21"/>
                <w:szCs w:val="21"/>
              </w:rPr>
            </w:pPr>
            <w:r>
              <w:rPr>
                <w:rFonts w:hint="eastAsia" w:cs="Arial" w:asciiTheme="minorEastAsia" w:hAnsiTheme="minorEastAsia" w:eastAsiaTheme="minorEastAsia"/>
                <w:bCs/>
                <w:sz w:val="21"/>
                <w:szCs w:val="21"/>
              </w:rPr>
              <w:t>服务台</w:t>
            </w:r>
          </w:p>
        </w:tc>
      </w:tr>
      <w:tr w14:paraId="73F8E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38" w:type="dxa"/>
            <w:vAlign w:val="center"/>
          </w:tcPr>
          <w:p w14:paraId="65382DC9">
            <w:pPr>
              <w:pStyle w:val="23"/>
              <w:spacing w:before="0" w:beforeAutospacing="0" w:after="0" w:afterAutospacing="0" w:line="360" w:lineRule="auto"/>
              <w:jc w:val="both"/>
              <w:rPr>
                <w:rFonts w:cs="Arial" w:asciiTheme="minorEastAsia" w:hAnsiTheme="minorEastAsia" w:eastAsiaTheme="minorEastAsia"/>
                <w:sz w:val="21"/>
                <w:szCs w:val="21"/>
              </w:rPr>
            </w:pPr>
            <w:r>
              <w:rPr>
                <w:sz w:val="21"/>
                <w:szCs w:val="21"/>
                <w:lang w:val="en-GB"/>
              </w:rPr>
              <w:t>平均解决时间</w:t>
            </w:r>
          </w:p>
        </w:tc>
        <w:tc>
          <w:tcPr>
            <w:tcW w:w="1553" w:type="dxa"/>
            <w:vAlign w:val="center"/>
          </w:tcPr>
          <w:p w14:paraId="03013163">
            <w:pPr>
              <w:pStyle w:val="23"/>
              <w:spacing w:before="0" w:beforeAutospacing="0" w:after="0" w:afterAutospacing="0" w:line="360" w:lineRule="auto"/>
              <w:jc w:val="both"/>
              <w:rPr>
                <w:rFonts w:cs="Arial" w:asciiTheme="minorEastAsia" w:hAnsiTheme="minorEastAsia" w:eastAsiaTheme="minorEastAsia"/>
                <w:bCs/>
                <w:sz w:val="21"/>
                <w:szCs w:val="21"/>
              </w:rPr>
            </w:pPr>
          </w:p>
        </w:tc>
        <w:tc>
          <w:tcPr>
            <w:tcW w:w="3726" w:type="dxa"/>
            <w:vAlign w:val="center"/>
          </w:tcPr>
          <w:p w14:paraId="3D6EF1A2">
            <w:pPr>
              <w:pStyle w:val="23"/>
              <w:spacing w:before="0" w:beforeAutospacing="0" w:after="0" w:afterAutospacing="0" w:line="360" w:lineRule="auto"/>
              <w:jc w:val="both"/>
              <w:rPr>
                <w:rFonts w:cs="Arial" w:asciiTheme="minorEastAsia" w:hAnsiTheme="minorEastAsia" w:eastAsiaTheme="minorEastAsia"/>
                <w:sz w:val="21"/>
                <w:szCs w:val="21"/>
              </w:rPr>
            </w:pPr>
            <w:r>
              <w:rPr>
                <w:sz w:val="21"/>
                <w:szCs w:val="21"/>
                <w:lang w:val="en-GB"/>
              </w:rPr>
              <w:t>累加完成事件的</w:t>
            </w:r>
            <w:r>
              <w:rPr>
                <w:rFonts w:hint="eastAsia"/>
                <w:sz w:val="21"/>
                <w:szCs w:val="21"/>
                <w:lang w:val="en-GB"/>
              </w:rPr>
              <w:t xml:space="preserve">时间 </w:t>
            </w:r>
            <w:r>
              <w:rPr>
                <w:sz w:val="21"/>
                <w:szCs w:val="21"/>
                <w:lang w:val="en-GB"/>
              </w:rPr>
              <w:t>/ 完成的事件数</w:t>
            </w:r>
          </w:p>
        </w:tc>
        <w:tc>
          <w:tcPr>
            <w:tcW w:w="1863" w:type="dxa"/>
            <w:vAlign w:val="center"/>
          </w:tcPr>
          <w:p w14:paraId="2B612735">
            <w:pPr>
              <w:pStyle w:val="23"/>
              <w:spacing w:before="0" w:beforeAutospacing="0" w:after="0" w:afterAutospacing="0" w:line="360" w:lineRule="auto"/>
              <w:jc w:val="both"/>
              <w:rPr>
                <w:rFonts w:cs="Arial" w:asciiTheme="minorEastAsia" w:hAnsiTheme="minorEastAsia" w:eastAsiaTheme="minorEastAsia"/>
                <w:bCs/>
                <w:sz w:val="21"/>
                <w:szCs w:val="21"/>
              </w:rPr>
            </w:pPr>
            <w:r>
              <w:rPr>
                <w:rFonts w:hint="eastAsia" w:cs="Arial" w:asciiTheme="minorEastAsia" w:hAnsiTheme="minorEastAsia" w:eastAsiaTheme="minorEastAsia"/>
                <w:bCs/>
                <w:sz w:val="21"/>
                <w:szCs w:val="21"/>
              </w:rPr>
              <w:t>二线工程师，三线工程师，供应商</w:t>
            </w:r>
          </w:p>
        </w:tc>
      </w:tr>
      <w:tr w14:paraId="1898A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38" w:type="dxa"/>
            <w:vAlign w:val="center"/>
          </w:tcPr>
          <w:p w14:paraId="7D0DCD0E">
            <w:pPr>
              <w:spacing w:before="24" w:beforeLines="10" w:after="24" w:afterLines="10"/>
              <w:rPr>
                <w:rFonts w:ascii="宋体" w:hAnsi="宋体"/>
                <w:szCs w:val="21"/>
                <w:lang w:val="en-GB"/>
              </w:rPr>
            </w:pPr>
            <w:r>
              <w:rPr>
                <w:rFonts w:ascii="宋体" w:hAnsi="宋体"/>
                <w:szCs w:val="21"/>
                <w:lang w:val="en-GB"/>
              </w:rPr>
              <w:t>一线解决率</w:t>
            </w:r>
          </w:p>
        </w:tc>
        <w:tc>
          <w:tcPr>
            <w:tcW w:w="1553" w:type="dxa"/>
            <w:vAlign w:val="center"/>
          </w:tcPr>
          <w:p w14:paraId="72AC4B57">
            <w:pPr>
              <w:pStyle w:val="23"/>
              <w:spacing w:before="0" w:beforeAutospacing="0" w:after="0" w:afterAutospacing="0" w:line="360" w:lineRule="auto"/>
              <w:jc w:val="both"/>
              <w:rPr>
                <w:rFonts w:cs="Arial" w:asciiTheme="minorEastAsia" w:hAnsiTheme="minorEastAsia" w:eastAsiaTheme="minorEastAsia"/>
                <w:bCs/>
                <w:sz w:val="21"/>
                <w:szCs w:val="21"/>
              </w:rPr>
            </w:pPr>
          </w:p>
        </w:tc>
        <w:tc>
          <w:tcPr>
            <w:tcW w:w="3726" w:type="dxa"/>
            <w:vAlign w:val="center"/>
          </w:tcPr>
          <w:p w14:paraId="2399D639">
            <w:pPr>
              <w:spacing w:before="24" w:beforeLines="10" w:after="24" w:afterLines="10"/>
              <w:rPr>
                <w:szCs w:val="21"/>
                <w:lang w:val="en-GB"/>
              </w:rPr>
            </w:pPr>
            <w:r>
              <w:rPr>
                <w:rFonts w:hint="eastAsia" w:ascii="宋体" w:hAnsi="宋体"/>
                <w:szCs w:val="21"/>
                <w:lang w:val="en-GB"/>
              </w:rPr>
              <w:t>一线解决事件</w:t>
            </w:r>
            <w:r>
              <w:rPr>
                <w:rFonts w:ascii="宋体" w:hAnsi="宋体"/>
                <w:szCs w:val="21"/>
                <w:lang w:val="en-GB"/>
              </w:rPr>
              <w:t>数量 / 事件</w:t>
            </w:r>
            <w:r>
              <w:rPr>
                <w:rFonts w:hint="eastAsia" w:ascii="宋体" w:hAnsi="宋体"/>
                <w:szCs w:val="21"/>
                <w:lang w:val="en-GB"/>
              </w:rPr>
              <w:t>成功关闭</w:t>
            </w:r>
            <w:r>
              <w:rPr>
                <w:rFonts w:ascii="宋体" w:hAnsi="宋体"/>
                <w:szCs w:val="21"/>
                <w:lang w:val="en-GB"/>
              </w:rPr>
              <w:t>总数 × 100 %</w:t>
            </w:r>
          </w:p>
        </w:tc>
        <w:tc>
          <w:tcPr>
            <w:tcW w:w="1863" w:type="dxa"/>
            <w:vAlign w:val="center"/>
          </w:tcPr>
          <w:p w14:paraId="61191002">
            <w:pPr>
              <w:pStyle w:val="23"/>
              <w:spacing w:before="0" w:beforeAutospacing="0" w:after="0" w:afterAutospacing="0" w:line="360" w:lineRule="auto"/>
              <w:jc w:val="both"/>
              <w:rPr>
                <w:rFonts w:cs="Arial" w:asciiTheme="minorEastAsia" w:hAnsiTheme="minorEastAsia" w:eastAsiaTheme="minorEastAsia"/>
                <w:bCs/>
                <w:sz w:val="21"/>
                <w:szCs w:val="21"/>
                <w:lang w:val="en-GB"/>
              </w:rPr>
            </w:pPr>
            <w:r>
              <w:rPr>
                <w:rFonts w:hint="eastAsia" w:cs="Arial" w:asciiTheme="minorEastAsia" w:hAnsiTheme="minorEastAsia" w:eastAsiaTheme="minorEastAsia"/>
                <w:bCs/>
                <w:sz w:val="21"/>
                <w:szCs w:val="21"/>
                <w:lang w:val="en-GB"/>
              </w:rPr>
              <w:t>服务台</w:t>
            </w:r>
          </w:p>
        </w:tc>
      </w:tr>
      <w:tr w14:paraId="16F3D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38" w:type="dxa"/>
            <w:vAlign w:val="center"/>
          </w:tcPr>
          <w:p w14:paraId="128AEABB">
            <w:pPr>
              <w:pStyle w:val="23"/>
              <w:spacing w:before="0" w:beforeAutospacing="0" w:after="0" w:afterAutospacing="0" w:line="360" w:lineRule="auto"/>
              <w:jc w:val="both"/>
              <w:rPr>
                <w:rFonts w:cs="Arial" w:asciiTheme="minorEastAsia" w:hAnsiTheme="minorEastAsia" w:eastAsiaTheme="minorEastAsia"/>
                <w:sz w:val="21"/>
                <w:szCs w:val="21"/>
              </w:rPr>
            </w:pPr>
            <w:r>
              <w:rPr>
                <w:rFonts w:hint="eastAsia"/>
                <w:sz w:val="21"/>
                <w:szCs w:val="21"/>
                <w:lang w:val="en-GB"/>
              </w:rPr>
              <w:t>二</w:t>
            </w:r>
            <w:r>
              <w:rPr>
                <w:sz w:val="21"/>
                <w:szCs w:val="21"/>
                <w:lang w:val="en-GB"/>
              </w:rPr>
              <w:t>线解决率</w:t>
            </w:r>
          </w:p>
        </w:tc>
        <w:tc>
          <w:tcPr>
            <w:tcW w:w="1553" w:type="dxa"/>
            <w:vAlign w:val="center"/>
          </w:tcPr>
          <w:p w14:paraId="184E4515">
            <w:pPr>
              <w:pStyle w:val="23"/>
              <w:spacing w:before="0" w:beforeAutospacing="0" w:after="0" w:afterAutospacing="0" w:line="360" w:lineRule="auto"/>
              <w:jc w:val="both"/>
              <w:rPr>
                <w:rFonts w:cs="Arial" w:asciiTheme="minorEastAsia" w:hAnsiTheme="minorEastAsia" w:eastAsiaTheme="minorEastAsia"/>
                <w:bCs/>
                <w:sz w:val="21"/>
                <w:szCs w:val="21"/>
              </w:rPr>
            </w:pPr>
          </w:p>
        </w:tc>
        <w:tc>
          <w:tcPr>
            <w:tcW w:w="3726" w:type="dxa"/>
            <w:vAlign w:val="center"/>
          </w:tcPr>
          <w:p w14:paraId="12DFA679">
            <w:pPr>
              <w:pStyle w:val="23"/>
              <w:spacing w:before="0" w:beforeAutospacing="0" w:after="0" w:afterAutospacing="0" w:line="360" w:lineRule="auto"/>
              <w:jc w:val="both"/>
              <w:rPr>
                <w:rFonts w:cs="Arial" w:asciiTheme="minorEastAsia" w:hAnsiTheme="minorEastAsia" w:eastAsiaTheme="minorEastAsia"/>
                <w:sz w:val="21"/>
                <w:szCs w:val="21"/>
              </w:rPr>
            </w:pPr>
            <w:r>
              <w:rPr>
                <w:rFonts w:hint="eastAsia"/>
                <w:szCs w:val="21"/>
                <w:lang w:val="en-GB"/>
              </w:rPr>
              <w:t>二线解决事件</w:t>
            </w:r>
            <w:r>
              <w:rPr>
                <w:sz w:val="21"/>
                <w:szCs w:val="21"/>
                <w:lang w:val="en-GB"/>
              </w:rPr>
              <w:t>数量 / 事件</w:t>
            </w:r>
            <w:r>
              <w:rPr>
                <w:rFonts w:hint="eastAsia"/>
                <w:sz w:val="21"/>
                <w:szCs w:val="21"/>
                <w:lang w:val="en-GB"/>
              </w:rPr>
              <w:t>成功关闭</w:t>
            </w:r>
            <w:r>
              <w:rPr>
                <w:sz w:val="21"/>
                <w:szCs w:val="21"/>
                <w:lang w:val="en-GB"/>
              </w:rPr>
              <w:t>总数 × 100 %</w:t>
            </w:r>
          </w:p>
        </w:tc>
        <w:tc>
          <w:tcPr>
            <w:tcW w:w="1863" w:type="dxa"/>
            <w:vAlign w:val="center"/>
          </w:tcPr>
          <w:p w14:paraId="78387F4A">
            <w:pPr>
              <w:pStyle w:val="23"/>
              <w:spacing w:before="0" w:beforeAutospacing="0" w:after="0" w:afterAutospacing="0" w:line="360" w:lineRule="auto"/>
              <w:jc w:val="both"/>
              <w:rPr>
                <w:rFonts w:cs="Arial" w:asciiTheme="minorEastAsia" w:hAnsiTheme="minorEastAsia" w:eastAsiaTheme="minorEastAsia"/>
                <w:bCs/>
                <w:sz w:val="21"/>
                <w:szCs w:val="21"/>
              </w:rPr>
            </w:pPr>
            <w:r>
              <w:rPr>
                <w:rFonts w:hint="eastAsia" w:cs="Arial" w:asciiTheme="minorEastAsia" w:hAnsiTheme="minorEastAsia" w:eastAsiaTheme="minorEastAsia"/>
                <w:bCs/>
                <w:sz w:val="21"/>
                <w:szCs w:val="21"/>
              </w:rPr>
              <w:t>二线工程师</w:t>
            </w:r>
          </w:p>
        </w:tc>
      </w:tr>
      <w:tr w14:paraId="529B5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38" w:type="dxa"/>
            <w:vAlign w:val="center"/>
          </w:tcPr>
          <w:p w14:paraId="3A93482C">
            <w:pPr>
              <w:pStyle w:val="23"/>
              <w:spacing w:before="0" w:beforeAutospacing="0" w:after="0" w:afterAutospacing="0" w:line="360" w:lineRule="auto"/>
              <w:jc w:val="both"/>
              <w:rPr>
                <w:rFonts w:cs="Arial" w:asciiTheme="minorEastAsia" w:hAnsiTheme="minorEastAsia" w:eastAsiaTheme="minorEastAsia"/>
                <w:sz w:val="21"/>
                <w:szCs w:val="21"/>
              </w:rPr>
            </w:pPr>
            <w:r>
              <w:rPr>
                <w:rFonts w:hint="eastAsia"/>
                <w:sz w:val="21"/>
                <w:szCs w:val="21"/>
                <w:lang w:val="en-GB"/>
              </w:rPr>
              <w:t>用户满意度</w:t>
            </w:r>
          </w:p>
        </w:tc>
        <w:tc>
          <w:tcPr>
            <w:tcW w:w="1553" w:type="dxa"/>
            <w:vAlign w:val="center"/>
          </w:tcPr>
          <w:p w14:paraId="0B8148C4">
            <w:pPr>
              <w:pStyle w:val="23"/>
              <w:spacing w:before="0" w:beforeAutospacing="0" w:after="0" w:afterAutospacing="0" w:line="360" w:lineRule="auto"/>
              <w:jc w:val="both"/>
              <w:rPr>
                <w:rFonts w:cs="Arial" w:asciiTheme="minorEastAsia" w:hAnsiTheme="minorEastAsia" w:eastAsiaTheme="minorEastAsia"/>
                <w:bCs/>
                <w:sz w:val="21"/>
                <w:szCs w:val="21"/>
              </w:rPr>
            </w:pPr>
          </w:p>
        </w:tc>
        <w:tc>
          <w:tcPr>
            <w:tcW w:w="3726" w:type="dxa"/>
            <w:vAlign w:val="center"/>
          </w:tcPr>
          <w:p w14:paraId="59086FE6">
            <w:pPr>
              <w:pStyle w:val="23"/>
              <w:spacing w:before="0" w:beforeAutospacing="0" w:after="0" w:afterAutospacing="0" w:line="360" w:lineRule="auto"/>
              <w:jc w:val="both"/>
              <w:rPr>
                <w:rFonts w:cs="Arial" w:asciiTheme="minorEastAsia" w:hAnsiTheme="minorEastAsia" w:eastAsiaTheme="minorEastAsia"/>
                <w:sz w:val="21"/>
                <w:szCs w:val="21"/>
              </w:rPr>
            </w:pPr>
            <w:r>
              <w:rPr>
                <w:rFonts w:hint="eastAsia"/>
                <w:sz w:val="21"/>
                <w:szCs w:val="21"/>
                <w:lang w:val="en-GB"/>
              </w:rPr>
              <w:t>事件记录中</w:t>
            </w:r>
            <w:r>
              <w:rPr>
                <w:rFonts w:hint="eastAsia"/>
                <w:sz w:val="21"/>
                <w:szCs w:val="21"/>
              </w:rPr>
              <w:t>用户满意度分值</w:t>
            </w:r>
            <w:r>
              <w:rPr>
                <w:rFonts w:hint="eastAsia"/>
                <w:sz w:val="21"/>
                <w:szCs w:val="21"/>
                <w:lang w:val="en-GB"/>
              </w:rPr>
              <w:t>总计</w:t>
            </w:r>
            <w:r>
              <w:rPr>
                <w:sz w:val="21"/>
                <w:szCs w:val="21"/>
                <w:lang w:val="en-GB"/>
              </w:rPr>
              <w:t xml:space="preserve"> / 事件总数</w:t>
            </w:r>
          </w:p>
        </w:tc>
        <w:tc>
          <w:tcPr>
            <w:tcW w:w="1863" w:type="dxa"/>
            <w:vAlign w:val="center"/>
          </w:tcPr>
          <w:p w14:paraId="61C37FD1">
            <w:pPr>
              <w:pStyle w:val="23"/>
              <w:spacing w:before="0" w:beforeAutospacing="0" w:after="0" w:afterAutospacing="0" w:line="360" w:lineRule="auto"/>
              <w:jc w:val="both"/>
              <w:rPr>
                <w:rFonts w:cs="Arial" w:asciiTheme="minorEastAsia" w:hAnsiTheme="minorEastAsia" w:eastAsiaTheme="minorEastAsia"/>
                <w:bCs/>
                <w:sz w:val="21"/>
                <w:szCs w:val="21"/>
              </w:rPr>
            </w:pPr>
            <w:r>
              <w:rPr>
                <w:rFonts w:hint="eastAsia" w:cs="Arial" w:asciiTheme="minorEastAsia" w:hAnsiTheme="minorEastAsia" w:eastAsiaTheme="minorEastAsia"/>
                <w:bCs/>
                <w:sz w:val="21"/>
                <w:szCs w:val="21"/>
              </w:rPr>
              <w:t>服务台</w:t>
            </w:r>
          </w:p>
        </w:tc>
      </w:tr>
    </w:tbl>
    <w:p w14:paraId="28A8BEB0">
      <w:pPr>
        <w:spacing w:line="360" w:lineRule="auto"/>
        <w:rPr>
          <w:rFonts w:asciiTheme="minorEastAsia" w:hAnsiTheme="minorEastAsia" w:eastAsiaTheme="minorEastAsia"/>
          <w:szCs w:val="21"/>
          <w:lang w:bidi="en-US"/>
        </w:rPr>
      </w:pPr>
    </w:p>
    <w:bookmarkEnd w:id="29"/>
    <w:p w14:paraId="715B30C4">
      <w:pPr>
        <w:pStyle w:val="2"/>
        <w:numPr>
          <w:ilvl w:val="0"/>
          <w:numId w:val="2"/>
        </w:numPr>
        <w:spacing w:line="360" w:lineRule="auto"/>
        <w:rPr>
          <w:rFonts w:asciiTheme="minorEastAsia" w:hAnsiTheme="minorEastAsia" w:eastAsiaTheme="minorEastAsia"/>
          <w:sz w:val="21"/>
          <w:szCs w:val="21"/>
          <w:lang w:bidi="en-US"/>
        </w:rPr>
      </w:pPr>
      <w:bookmarkStart w:id="30" w:name="_Toc4286"/>
      <w:r>
        <w:rPr>
          <w:rFonts w:hint="eastAsia" w:asciiTheme="minorEastAsia" w:hAnsiTheme="minorEastAsia" w:eastAsiaTheme="minorEastAsia"/>
          <w:sz w:val="21"/>
          <w:szCs w:val="21"/>
          <w:lang w:bidi="en-US"/>
        </w:rPr>
        <w:t>相关文件和记录</w:t>
      </w:r>
      <w:bookmarkEnd w:id="30"/>
    </w:p>
    <w:tbl>
      <w:tblPr>
        <w:tblStyle w:val="26"/>
        <w:tblW w:w="9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24"/>
        <w:gridCol w:w="3572"/>
        <w:gridCol w:w="2484"/>
      </w:tblGrid>
      <w:tr w14:paraId="0A5F7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blHeader/>
        </w:trPr>
        <w:tc>
          <w:tcPr>
            <w:tcW w:w="3224" w:type="dxa"/>
            <w:shd w:val="clear" w:color="auto" w:fill="CCCCCC"/>
            <w:vAlign w:val="center"/>
          </w:tcPr>
          <w:p w14:paraId="57E612CC">
            <w:pPr>
              <w:spacing w:line="240" w:lineRule="auto"/>
              <w:jc w:val="center"/>
              <w:rPr>
                <w:rFonts w:asciiTheme="minorEastAsia" w:hAnsiTheme="minorEastAsia" w:eastAsiaTheme="minorEastAsia"/>
                <w:b/>
                <w:szCs w:val="21"/>
              </w:rPr>
            </w:pPr>
            <w:r>
              <w:rPr>
                <w:rFonts w:hint="eastAsia" w:asciiTheme="minorEastAsia" w:hAnsiTheme="minorEastAsia" w:eastAsiaTheme="minorEastAsia"/>
                <w:b/>
                <w:szCs w:val="21"/>
              </w:rPr>
              <w:t>名称</w:t>
            </w:r>
          </w:p>
        </w:tc>
        <w:tc>
          <w:tcPr>
            <w:tcW w:w="3572" w:type="dxa"/>
            <w:shd w:val="clear" w:color="auto" w:fill="CCCCCC"/>
            <w:vAlign w:val="center"/>
          </w:tcPr>
          <w:p w14:paraId="37D9AC13">
            <w:pPr>
              <w:spacing w:line="240" w:lineRule="auto"/>
              <w:jc w:val="center"/>
              <w:rPr>
                <w:rFonts w:asciiTheme="minorEastAsia" w:hAnsiTheme="minorEastAsia" w:eastAsiaTheme="minorEastAsia"/>
                <w:b/>
                <w:szCs w:val="21"/>
              </w:rPr>
            </w:pPr>
            <w:r>
              <w:rPr>
                <w:rFonts w:hint="eastAsia" w:asciiTheme="minorEastAsia" w:hAnsiTheme="minorEastAsia" w:eastAsiaTheme="minorEastAsia"/>
                <w:b/>
                <w:szCs w:val="21"/>
              </w:rPr>
              <w:t>说明</w:t>
            </w:r>
          </w:p>
        </w:tc>
        <w:tc>
          <w:tcPr>
            <w:tcW w:w="2484" w:type="dxa"/>
            <w:shd w:val="clear" w:color="auto" w:fill="CCCCCC"/>
            <w:vAlign w:val="center"/>
          </w:tcPr>
          <w:p w14:paraId="532A4A2F">
            <w:pPr>
              <w:spacing w:line="240" w:lineRule="auto"/>
              <w:jc w:val="center"/>
              <w:rPr>
                <w:rFonts w:asciiTheme="minorEastAsia" w:hAnsiTheme="minorEastAsia" w:eastAsiaTheme="minorEastAsia"/>
                <w:b/>
                <w:szCs w:val="21"/>
              </w:rPr>
            </w:pPr>
            <w:r>
              <w:rPr>
                <w:rFonts w:hint="eastAsia" w:asciiTheme="minorEastAsia" w:hAnsiTheme="minorEastAsia" w:eastAsiaTheme="minorEastAsia"/>
                <w:b/>
                <w:szCs w:val="21"/>
              </w:rPr>
              <w:t>负责人</w:t>
            </w:r>
          </w:p>
        </w:tc>
      </w:tr>
      <w:tr w14:paraId="39A26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24" w:type="dxa"/>
            <w:vAlign w:val="center"/>
          </w:tcPr>
          <w:p w14:paraId="2EF4F367">
            <w:pPr>
              <w:spacing w:line="360" w:lineRule="auto"/>
              <w:rPr>
                <w:rFonts w:cs="Arial" w:asciiTheme="minorEastAsia" w:hAnsiTheme="minorEastAsia" w:eastAsiaTheme="minorEastAsia"/>
                <w:szCs w:val="21"/>
              </w:rPr>
            </w:pPr>
            <w:r>
              <w:rPr>
                <w:rFonts w:hint="eastAsia" w:cs="Arial" w:asciiTheme="minorEastAsia" w:hAnsiTheme="minorEastAsia" w:eastAsiaTheme="minorEastAsia"/>
                <w:szCs w:val="21"/>
              </w:rPr>
              <w:t>事件管理报告（模板）</w:t>
            </w:r>
          </w:p>
        </w:tc>
        <w:tc>
          <w:tcPr>
            <w:tcW w:w="3572" w:type="dxa"/>
            <w:vAlign w:val="center"/>
          </w:tcPr>
          <w:p w14:paraId="312F6D4F">
            <w:pPr>
              <w:spacing w:line="360" w:lineRule="auto"/>
              <w:ind w:left="59" w:hanging="58" w:hangingChars="28"/>
              <w:rPr>
                <w:rFonts w:cs="Arial" w:asciiTheme="minorEastAsia" w:hAnsiTheme="minorEastAsia" w:eastAsiaTheme="minorEastAsia"/>
                <w:szCs w:val="21"/>
              </w:rPr>
            </w:pPr>
            <w:r>
              <w:rPr>
                <w:rFonts w:hint="eastAsia" w:cs="Arial" w:asciiTheme="minorEastAsia" w:hAnsiTheme="minorEastAsia" w:eastAsiaTheme="minorEastAsia"/>
                <w:szCs w:val="21"/>
              </w:rPr>
              <w:t>定期发布的事件管理报告</w:t>
            </w:r>
          </w:p>
        </w:tc>
        <w:tc>
          <w:tcPr>
            <w:tcW w:w="2484" w:type="dxa"/>
            <w:vAlign w:val="center"/>
          </w:tcPr>
          <w:p w14:paraId="24DA36AE">
            <w:pPr>
              <w:spacing w:line="360" w:lineRule="auto"/>
              <w:ind w:left="59" w:hanging="58" w:hangingChars="28"/>
              <w:rPr>
                <w:rFonts w:cs="Arial" w:asciiTheme="minorEastAsia" w:hAnsiTheme="minorEastAsia" w:eastAsiaTheme="minorEastAsia"/>
                <w:szCs w:val="21"/>
              </w:rPr>
            </w:pPr>
            <w:r>
              <w:rPr>
                <w:rFonts w:hint="eastAsia" w:cs="Arial" w:asciiTheme="minorEastAsia" w:hAnsiTheme="minorEastAsia" w:eastAsiaTheme="minorEastAsia"/>
                <w:szCs w:val="21"/>
              </w:rPr>
              <w:t>事件流程经理</w:t>
            </w:r>
          </w:p>
        </w:tc>
      </w:tr>
      <w:tr w14:paraId="59482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24" w:type="dxa"/>
            <w:vAlign w:val="center"/>
          </w:tcPr>
          <w:p w14:paraId="5C044912">
            <w:pPr>
              <w:spacing w:line="360" w:lineRule="auto"/>
              <w:rPr>
                <w:rFonts w:cs="Arial" w:asciiTheme="minorEastAsia" w:hAnsiTheme="minorEastAsia" w:eastAsiaTheme="minorEastAsia"/>
                <w:szCs w:val="21"/>
              </w:rPr>
            </w:pPr>
            <w:r>
              <w:rPr>
                <w:rFonts w:hint="eastAsia" w:cs="Arial" w:asciiTheme="minorEastAsia" w:hAnsiTheme="minorEastAsia" w:eastAsiaTheme="minorEastAsia"/>
                <w:szCs w:val="21"/>
              </w:rPr>
              <w:t>重大事件报告（模板）</w:t>
            </w:r>
          </w:p>
        </w:tc>
        <w:tc>
          <w:tcPr>
            <w:tcW w:w="3572" w:type="dxa"/>
            <w:vAlign w:val="center"/>
          </w:tcPr>
          <w:p w14:paraId="6D6A8029">
            <w:pPr>
              <w:spacing w:line="360" w:lineRule="auto"/>
              <w:rPr>
                <w:rFonts w:cs="Arial" w:asciiTheme="minorEastAsia" w:hAnsiTheme="minorEastAsia" w:eastAsiaTheme="minorEastAsia"/>
                <w:szCs w:val="21"/>
              </w:rPr>
            </w:pPr>
            <w:r>
              <w:rPr>
                <w:rFonts w:hint="eastAsia" w:cs="Arial" w:asciiTheme="minorEastAsia" w:hAnsiTheme="minorEastAsia" w:eastAsiaTheme="minorEastAsia"/>
                <w:szCs w:val="21"/>
              </w:rPr>
              <w:t>对重大事件单独的管理报告</w:t>
            </w:r>
          </w:p>
        </w:tc>
        <w:tc>
          <w:tcPr>
            <w:tcW w:w="2484" w:type="dxa"/>
            <w:vAlign w:val="center"/>
          </w:tcPr>
          <w:p w14:paraId="69E77FC4">
            <w:pPr>
              <w:spacing w:line="360" w:lineRule="auto"/>
              <w:rPr>
                <w:rFonts w:cs="Arial" w:asciiTheme="minorEastAsia" w:hAnsiTheme="minorEastAsia" w:eastAsiaTheme="minorEastAsia"/>
                <w:szCs w:val="21"/>
              </w:rPr>
            </w:pPr>
            <w:r>
              <w:rPr>
                <w:rFonts w:hint="eastAsia" w:cs="Arial" w:asciiTheme="minorEastAsia" w:hAnsiTheme="minorEastAsia" w:eastAsiaTheme="minorEastAsia"/>
                <w:szCs w:val="21"/>
              </w:rPr>
              <w:t>事件流程经理</w:t>
            </w:r>
          </w:p>
        </w:tc>
      </w:tr>
    </w:tbl>
    <w:p w14:paraId="31B19F4C">
      <w:pPr>
        <w:spacing w:line="360" w:lineRule="auto"/>
        <w:rPr>
          <w:rFonts w:asciiTheme="minorEastAsia" w:hAnsiTheme="minorEastAsia" w:eastAsiaTheme="minorEastAsia"/>
          <w:szCs w:val="21"/>
          <w:lang w:eastAsia="en-US" w:bidi="en-US"/>
        </w:rPr>
      </w:pPr>
    </w:p>
    <w:sectPr>
      <w:footerReference r:id="rId9" w:type="first"/>
      <w:headerReference r:id="rId5" w:type="default"/>
      <w:footerReference r:id="rId7" w:type="default"/>
      <w:headerReference r:id="rId6" w:type="even"/>
      <w:footerReference r:id="rId8" w:type="even"/>
      <w:pgSz w:w="11900" w:h="15880"/>
      <w:pgMar w:top="1418" w:right="1418" w:bottom="1134" w:left="1418" w:header="851" w:footer="680" w:gutter="0"/>
      <w:cols w:space="720" w:num="1"/>
      <w:titlePg/>
      <w:docGrid w:linePitch="28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Futura Bk">
    <w:altName w:val="Segoe Print"/>
    <w:panose1 w:val="00000000000000000000"/>
    <w:charset w:val="00"/>
    <w:family w:val="swiss"/>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54456474"/>
      <w:docPartObj>
        <w:docPartGallery w:val="autotext"/>
      </w:docPartObj>
    </w:sdtPr>
    <w:sdtContent>
      <w:p w14:paraId="3413F9A1">
        <w:pPr>
          <w:pStyle w:val="16"/>
          <w:jc w:val="center"/>
        </w:pPr>
        <w:r>
          <w:fldChar w:fldCharType="begin"/>
        </w:r>
        <w:r>
          <w:instrText xml:space="preserve">PAGE   \* MERGEFORMAT</w:instrText>
        </w:r>
        <w:r>
          <w:fldChar w:fldCharType="separate"/>
        </w:r>
        <w:r>
          <w:rPr>
            <w:lang w:val="zh-CN"/>
          </w:rPr>
          <w:t>5</w:t>
        </w:r>
        <w:r>
          <w:fldChar w:fldCharType="end"/>
        </w:r>
      </w:p>
    </w:sdtContent>
  </w:sdt>
  <w:p w14:paraId="4FDD93B0">
    <w:pPr>
      <w:pStyle w:val="16"/>
      <w:tabs>
        <w:tab w:val="right" w:pos="9180"/>
        <w:tab w:val="clear" w:pos="8306"/>
      </w:tabs>
      <w:ind w:right="360"/>
      <w:jc w:val="center"/>
      <w:rPr>
        <w:rFonts w:ascii="宋体" w:hAnsi="宋体"/>
        <w:sz w:val="21"/>
      </w:rPr>
    </w:pPr>
    <w:r>
      <w:rPr>
        <w:rFonts w:ascii="宋体" w:hAnsi="宋体" w:cs="Arial"/>
        <w:sz w:val="21"/>
      </w:rPr>
      <w:pict>
        <v:shape id="_x0000_s2049" o:spid="_x0000_s2049" o:spt="32" type="#_x0000_t32" style="position:absolute;left:0pt;margin-left:-1.15pt;margin-top:-6.5pt;height:0pt;width:470.25pt;z-index:251659264;mso-width-relative:page;mso-height-relative:page;" o:connectortype="straight" filled="f" coordsize="21600,21600">
          <v:path arrowok="t"/>
          <v:fill on="f" focussize="0,0"/>
          <v:stroke/>
          <v:imagedata o:title=""/>
          <o:lock v:ext="edit"/>
        </v:shape>
      </w:pict>
    </w:r>
    <w:r>
      <w:rPr>
        <w:rFonts w:hint="eastAsia" w:ascii="宋体" w:hAnsi="宋体" w:cs="Arial"/>
        <w:sz w:val="21"/>
      </w:rPr>
      <w:t>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F26F5">
    <w:pPr>
      <w:pStyle w:val="16"/>
      <w:framePr w:wrap="around" w:vAnchor="text" w:hAnchor="margin" w:xAlign="right" w:y="1"/>
      <w:rPr>
        <w:rStyle w:val="29"/>
      </w:rPr>
    </w:pPr>
    <w:r>
      <w:fldChar w:fldCharType="begin"/>
    </w:r>
    <w:r>
      <w:rPr>
        <w:rStyle w:val="29"/>
      </w:rPr>
      <w:instrText xml:space="preserve">PAGE  </w:instrText>
    </w:r>
    <w:r>
      <w:fldChar w:fldCharType="end"/>
    </w:r>
  </w:p>
  <w:p w14:paraId="61461714">
    <w:pPr>
      <w:pStyle w:val="1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30015899"/>
      <w:docPartObj>
        <w:docPartGallery w:val="autotext"/>
      </w:docPartObj>
    </w:sdtPr>
    <w:sdtContent>
      <w:p w14:paraId="4BE23CC5">
        <w:pPr>
          <w:pStyle w:val="16"/>
          <w:jc w:val="center"/>
        </w:pPr>
        <w:r>
          <w:fldChar w:fldCharType="begin"/>
        </w:r>
        <w:r>
          <w:instrText xml:space="preserve">PAGE   \* MERGEFORMAT</w:instrText>
        </w:r>
        <w:r>
          <w:fldChar w:fldCharType="separate"/>
        </w:r>
        <w:r>
          <w:rPr>
            <w:lang w:val="zh-CN"/>
          </w:rPr>
          <w:t>1</w:t>
        </w:r>
        <w:r>
          <w:fldChar w:fldCharType="end"/>
        </w:r>
      </w:p>
    </w:sdtContent>
  </w:sdt>
  <w:p w14:paraId="1B9DAFBE">
    <w:pPr>
      <w:pStyle w:val="1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00" w:lineRule="auto"/>
      </w:pPr>
      <w:r>
        <w:separator/>
      </w:r>
    </w:p>
  </w:footnote>
  <w:footnote w:type="continuationSeparator" w:id="1">
    <w:p>
      <w:pPr>
        <w:spacing w:line="30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6"/>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6"/>
      <w:gridCol w:w="3158"/>
      <w:gridCol w:w="1237"/>
      <w:gridCol w:w="1940"/>
      <w:gridCol w:w="1589"/>
    </w:tblGrid>
    <w:tr w14:paraId="5382E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9" w:hRule="atLeast"/>
        <w:jc w:val="center"/>
      </w:trPr>
      <w:tc>
        <w:tcPr>
          <w:tcW w:w="1356" w:type="dxa"/>
          <w:tcBorders>
            <w:top w:val="single" w:color="auto" w:sz="12" w:space="0"/>
            <w:left w:val="single" w:color="auto" w:sz="12" w:space="0"/>
            <w:right w:val="single" w:color="auto" w:sz="4" w:space="0"/>
          </w:tcBorders>
          <w:vAlign w:val="center"/>
        </w:tcPr>
        <w:p w14:paraId="4CF9574D">
          <w:pPr>
            <w:ind w:right="360"/>
            <w:jc w:val="center"/>
            <w:rPr>
              <w:rFonts w:ascii="宋体" w:hAnsi="宋体"/>
              <w:iCs/>
              <w:szCs w:val="21"/>
            </w:rPr>
          </w:pPr>
        </w:p>
      </w:tc>
      <w:tc>
        <w:tcPr>
          <w:tcW w:w="6335" w:type="dxa"/>
          <w:gridSpan w:val="3"/>
          <w:tcBorders>
            <w:top w:val="single" w:color="auto" w:sz="12" w:space="0"/>
            <w:left w:val="single" w:color="auto" w:sz="4" w:space="0"/>
            <w:right w:val="single" w:color="auto" w:sz="12" w:space="0"/>
          </w:tcBorders>
          <w:vAlign w:val="center"/>
        </w:tcPr>
        <w:p w14:paraId="597141A5">
          <w:pPr>
            <w:jc w:val="center"/>
            <w:rPr>
              <w:rFonts w:ascii="宋体" w:hAnsi="宋体"/>
              <w:iCs/>
              <w:szCs w:val="21"/>
            </w:rPr>
          </w:pPr>
          <w:r>
            <w:rPr>
              <w:rFonts w:hint="eastAsia" w:ascii="宋体" w:hAnsi="宋体"/>
              <w:b/>
              <w:iCs/>
              <w:szCs w:val="21"/>
            </w:rPr>
            <w:t>运维管理体系文件</w:t>
          </w:r>
        </w:p>
      </w:tc>
      <w:tc>
        <w:tcPr>
          <w:tcW w:w="1589" w:type="dxa"/>
          <w:tcBorders>
            <w:top w:val="single" w:color="auto" w:sz="12" w:space="0"/>
            <w:left w:val="single" w:color="auto" w:sz="12" w:space="0"/>
            <w:bottom w:val="single" w:color="auto" w:sz="12" w:space="0"/>
            <w:right w:val="single" w:color="auto" w:sz="12" w:space="0"/>
          </w:tcBorders>
          <w:vAlign w:val="center"/>
        </w:tcPr>
        <w:p w14:paraId="26ACB8B6">
          <w:pPr>
            <w:jc w:val="center"/>
            <w:rPr>
              <w:rFonts w:ascii="宋体" w:hAnsi="宋体"/>
              <w:b/>
              <w:szCs w:val="21"/>
            </w:rPr>
          </w:pPr>
          <w:r>
            <w:rPr>
              <w:rFonts w:hint="eastAsia" w:ascii="宋体" w:hAnsi="宋体"/>
              <w:b/>
              <w:szCs w:val="21"/>
            </w:rPr>
            <w:t xml:space="preserve">页码 </w:t>
          </w:r>
          <w:r>
            <w:rPr>
              <w:rFonts w:ascii="宋体" w:hAnsi="宋体"/>
              <w:b/>
              <w:szCs w:val="21"/>
            </w:rPr>
            <w:fldChar w:fldCharType="begin"/>
          </w:r>
          <w:r>
            <w:rPr>
              <w:rFonts w:ascii="宋体" w:hAnsi="宋体"/>
              <w:b/>
              <w:szCs w:val="21"/>
            </w:rPr>
            <w:instrText xml:space="preserve"> PAGE </w:instrText>
          </w:r>
          <w:r>
            <w:rPr>
              <w:rFonts w:ascii="宋体" w:hAnsi="宋体"/>
              <w:b/>
              <w:szCs w:val="21"/>
            </w:rPr>
            <w:fldChar w:fldCharType="separate"/>
          </w:r>
          <w:r>
            <w:rPr>
              <w:rFonts w:ascii="宋体" w:hAnsi="宋体"/>
              <w:b/>
              <w:szCs w:val="21"/>
            </w:rPr>
            <w:t>5</w:t>
          </w:r>
          <w:r>
            <w:rPr>
              <w:rFonts w:ascii="宋体" w:hAnsi="宋体"/>
              <w:b/>
              <w:szCs w:val="21"/>
            </w:rPr>
            <w:fldChar w:fldCharType="end"/>
          </w:r>
          <w:r>
            <w:rPr>
              <w:rFonts w:hint="eastAsia" w:ascii="宋体" w:hAnsi="宋体"/>
              <w:b/>
              <w:szCs w:val="21"/>
            </w:rPr>
            <w:t>/</w:t>
          </w:r>
          <w:r>
            <w:rPr>
              <w:rFonts w:ascii="宋体" w:hAnsi="宋体"/>
              <w:b/>
              <w:szCs w:val="21"/>
            </w:rPr>
            <w:fldChar w:fldCharType="begin"/>
          </w:r>
          <w:r>
            <w:rPr>
              <w:rFonts w:ascii="宋体" w:hAnsi="宋体"/>
              <w:b/>
              <w:szCs w:val="21"/>
            </w:rPr>
            <w:instrText xml:space="preserve"> NUMPAGES </w:instrText>
          </w:r>
          <w:r>
            <w:rPr>
              <w:rFonts w:ascii="宋体" w:hAnsi="宋体"/>
              <w:b/>
              <w:szCs w:val="21"/>
            </w:rPr>
            <w:fldChar w:fldCharType="separate"/>
          </w:r>
          <w:r>
            <w:rPr>
              <w:rFonts w:ascii="宋体" w:hAnsi="宋体"/>
              <w:b/>
              <w:szCs w:val="21"/>
            </w:rPr>
            <w:t>29</w:t>
          </w:r>
          <w:r>
            <w:rPr>
              <w:rFonts w:ascii="宋体" w:hAnsi="宋体"/>
              <w:b/>
              <w:szCs w:val="21"/>
            </w:rPr>
            <w:fldChar w:fldCharType="end"/>
          </w:r>
        </w:p>
      </w:tc>
    </w:tr>
    <w:tr w14:paraId="1EF5F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5" w:hRule="atLeast"/>
        <w:jc w:val="center"/>
      </w:trPr>
      <w:tc>
        <w:tcPr>
          <w:tcW w:w="1356" w:type="dxa"/>
          <w:tcBorders>
            <w:left w:val="single" w:color="auto" w:sz="12" w:space="0"/>
            <w:bottom w:val="single" w:color="auto" w:sz="12" w:space="0"/>
            <w:right w:val="single" w:color="auto" w:sz="4" w:space="0"/>
          </w:tcBorders>
          <w:vAlign w:val="center"/>
        </w:tcPr>
        <w:p w14:paraId="751CE8D2">
          <w:pPr>
            <w:jc w:val="center"/>
            <w:rPr>
              <w:rFonts w:ascii="宋体" w:hAnsi="宋体"/>
              <w:b/>
              <w:szCs w:val="21"/>
            </w:rPr>
          </w:pPr>
          <w:r>
            <w:rPr>
              <w:rFonts w:hint="eastAsia" w:ascii="宋体" w:hAnsi="宋体"/>
              <w:b/>
              <w:szCs w:val="21"/>
            </w:rPr>
            <w:t>文件名称</w:t>
          </w:r>
        </w:p>
      </w:tc>
      <w:tc>
        <w:tcPr>
          <w:tcW w:w="3158" w:type="dxa"/>
          <w:tcBorders>
            <w:left w:val="single" w:color="auto" w:sz="4" w:space="0"/>
            <w:bottom w:val="single" w:color="auto" w:sz="12" w:space="0"/>
            <w:right w:val="single" w:color="auto" w:sz="4" w:space="0"/>
          </w:tcBorders>
          <w:vAlign w:val="center"/>
        </w:tcPr>
        <w:p w14:paraId="25C033EA">
          <w:pPr>
            <w:jc w:val="center"/>
            <w:rPr>
              <w:rFonts w:ascii="宋体" w:hAnsi="宋体"/>
              <w:b/>
              <w:color w:val="FF0000"/>
              <w:szCs w:val="21"/>
            </w:rPr>
          </w:pPr>
          <w:r>
            <w:rPr>
              <w:rFonts w:hint="eastAsia" w:ascii="宋体" w:hAnsi="宋体"/>
              <w:b/>
              <w:szCs w:val="21"/>
            </w:rPr>
            <w:t>事件管理流程手册</w:t>
          </w:r>
        </w:p>
      </w:tc>
      <w:tc>
        <w:tcPr>
          <w:tcW w:w="1237" w:type="dxa"/>
          <w:tcBorders>
            <w:left w:val="single" w:color="auto" w:sz="4" w:space="0"/>
            <w:bottom w:val="single" w:color="auto" w:sz="12" w:space="0"/>
            <w:right w:val="single" w:color="auto" w:sz="4" w:space="0"/>
          </w:tcBorders>
          <w:vAlign w:val="center"/>
        </w:tcPr>
        <w:p w14:paraId="7FDBEB0C">
          <w:pPr>
            <w:rPr>
              <w:rFonts w:ascii="宋体" w:hAnsi="宋体"/>
              <w:b/>
              <w:szCs w:val="21"/>
            </w:rPr>
          </w:pPr>
          <w:r>
            <w:rPr>
              <w:rFonts w:hint="eastAsia" w:ascii="宋体" w:hAnsi="宋体"/>
              <w:b/>
              <w:szCs w:val="21"/>
            </w:rPr>
            <w:t>文件编号</w:t>
          </w:r>
        </w:p>
      </w:tc>
      <w:tc>
        <w:tcPr>
          <w:tcW w:w="1940" w:type="dxa"/>
          <w:tcBorders>
            <w:left w:val="single" w:color="auto" w:sz="4" w:space="0"/>
            <w:bottom w:val="single" w:color="auto" w:sz="12" w:space="0"/>
            <w:right w:val="single" w:color="auto" w:sz="12" w:space="0"/>
          </w:tcBorders>
          <w:vAlign w:val="center"/>
        </w:tcPr>
        <w:p w14:paraId="0336DF26">
          <w:pPr>
            <w:jc w:val="center"/>
            <w:rPr>
              <w:rFonts w:ascii="宋体" w:hAnsi="宋体"/>
              <w:b/>
              <w:szCs w:val="21"/>
            </w:rPr>
          </w:pPr>
        </w:p>
      </w:tc>
      <w:tc>
        <w:tcPr>
          <w:tcW w:w="1589" w:type="dxa"/>
          <w:tcBorders>
            <w:top w:val="single" w:color="auto" w:sz="12" w:space="0"/>
            <w:left w:val="single" w:color="auto" w:sz="12" w:space="0"/>
            <w:bottom w:val="single" w:color="auto" w:sz="12" w:space="0"/>
            <w:right w:val="single" w:color="auto" w:sz="12" w:space="0"/>
          </w:tcBorders>
          <w:vAlign w:val="center"/>
        </w:tcPr>
        <w:p w14:paraId="0F54B6BA">
          <w:pPr>
            <w:pStyle w:val="17"/>
            <w:rPr>
              <w:rFonts w:ascii="宋体" w:hAnsi="宋体"/>
              <w:b/>
              <w:sz w:val="21"/>
              <w:szCs w:val="21"/>
            </w:rPr>
          </w:pPr>
          <w:r>
            <w:rPr>
              <w:rFonts w:hint="eastAsia" w:ascii="宋体" w:hAnsi="宋体"/>
              <w:b/>
              <w:sz w:val="21"/>
              <w:szCs w:val="21"/>
            </w:rPr>
            <w:t xml:space="preserve">版本  </w:t>
          </w:r>
          <w:r>
            <w:rPr>
              <w:rFonts w:ascii="宋体" w:hAnsi="宋体"/>
              <w:b/>
              <w:sz w:val="21"/>
              <w:szCs w:val="21"/>
            </w:rPr>
            <w:t>1.0</w:t>
          </w:r>
        </w:p>
      </w:tc>
    </w:tr>
  </w:tbl>
  <w:p w14:paraId="62782AAB">
    <w:pPr>
      <w:pStyle w:val="1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3E695">
    <w:pPr>
      <w:pStyle w:val="1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24"/>
    <w:multiLevelType w:val="multilevel"/>
    <w:tmpl w:val="00000024"/>
    <w:lvl w:ilvl="0" w:tentative="0">
      <w:start w:val="1"/>
      <w:numFmt w:val="bullet"/>
      <w:pStyle w:val="61"/>
      <w:lvlText w:val=""/>
      <w:lvlJc w:val="left"/>
      <w:pPr>
        <w:ind w:left="780" w:hanging="360"/>
      </w:pPr>
      <w:rPr>
        <w:rFonts w:hint="default" w:ascii="Wingdings" w:hAnsi="Wingdings" w:eastAsia="宋体"/>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1">
    <w:nsid w:val="2C131300"/>
    <w:multiLevelType w:val="multilevel"/>
    <w:tmpl w:val="2C131300"/>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2">
    <w:nsid w:val="2F644102"/>
    <w:multiLevelType w:val="multilevel"/>
    <w:tmpl w:val="2F64410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06B246C"/>
    <w:multiLevelType w:val="multilevel"/>
    <w:tmpl w:val="306B246C"/>
    <w:lvl w:ilvl="0" w:tentative="0">
      <w:start w:val="1"/>
      <w:numFmt w:val="decimal"/>
      <w:lvlText w:val="%1."/>
      <w:lvlJc w:val="center"/>
      <w:pPr>
        <w:tabs>
          <w:tab w:val="left" w:pos="501"/>
        </w:tabs>
        <w:ind w:left="501" w:hanging="420"/>
      </w:pPr>
      <w:rPr>
        <w:rFonts w:hint="eastAsia"/>
        <w:b w:val="0"/>
      </w:rPr>
    </w:lvl>
    <w:lvl w:ilvl="1" w:tentative="0">
      <w:start w:val="1"/>
      <w:numFmt w:val="lowerLetter"/>
      <w:lvlText w:val="%2)"/>
      <w:lvlJc w:val="left"/>
      <w:pPr>
        <w:tabs>
          <w:tab w:val="left" w:pos="291"/>
        </w:tabs>
        <w:ind w:left="291" w:hanging="420"/>
      </w:pPr>
    </w:lvl>
    <w:lvl w:ilvl="2" w:tentative="0">
      <w:start w:val="1"/>
      <w:numFmt w:val="lowerRoman"/>
      <w:lvlText w:val="%3."/>
      <w:lvlJc w:val="right"/>
      <w:pPr>
        <w:tabs>
          <w:tab w:val="left" w:pos="711"/>
        </w:tabs>
        <w:ind w:left="711" w:hanging="420"/>
      </w:pPr>
    </w:lvl>
    <w:lvl w:ilvl="3" w:tentative="0">
      <w:start w:val="1"/>
      <w:numFmt w:val="decimal"/>
      <w:lvlText w:val="%4."/>
      <w:lvlJc w:val="left"/>
      <w:pPr>
        <w:tabs>
          <w:tab w:val="left" w:pos="1131"/>
        </w:tabs>
        <w:ind w:left="1131" w:hanging="420"/>
      </w:pPr>
    </w:lvl>
    <w:lvl w:ilvl="4" w:tentative="0">
      <w:start w:val="1"/>
      <w:numFmt w:val="lowerLetter"/>
      <w:lvlText w:val="%5)"/>
      <w:lvlJc w:val="left"/>
      <w:pPr>
        <w:tabs>
          <w:tab w:val="left" w:pos="1551"/>
        </w:tabs>
        <w:ind w:left="1551" w:hanging="420"/>
      </w:pPr>
    </w:lvl>
    <w:lvl w:ilvl="5" w:tentative="0">
      <w:start w:val="1"/>
      <w:numFmt w:val="lowerRoman"/>
      <w:lvlText w:val="%6."/>
      <w:lvlJc w:val="right"/>
      <w:pPr>
        <w:tabs>
          <w:tab w:val="left" w:pos="1971"/>
        </w:tabs>
        <w:ind w:left="1971" w:hanging="420"/>
      </w:pPr>
    </w:lvl>
    <w:lvl w:ilvl="6" w:tentative="0">
      <w:start w:val="1"/>
      <w:numFmt w:val="decimal"/>
      <w:lvlText w:val="%7."/>
      <w:lvlJc w:val="left"/>
      <w:pPr>
        <w:tabs>
          <w:tab w:val="left" w:pos="2391"/>
        </w:tabs>
        <w:ind w:left="2391" w:hanging="420"/>
      </w:pPr>
    </w:lvl>
    <w:lvl w:ilvl="7" w:tentative="0">
      <w:start w:val="1"/>
      <w:numFmt w:val="lowerLetter"/>
      <w:lvlText w:val="%8)"/>
      <w:lvlJc w:val="left"/>
      <w:pPr>
        <w:tabs>
          <w:tab w:val="left" w:pos="2811"/>
        </w:tabs>
        <w:ind w:left="2811" w:hanging="420"/>
      </w:pPr>
    </w:lvl>
    <w:lvl w:ilvl="8" w:tentative="0">
      <w:start w:val="1"/>
      <w:numFmt w:val="lowerRoman"/>
      <w:lvlText w:val="%9."/>
      <w:lvlJc w:val="right"/>
      <w:pPr>
        <w:tabs>
          <w:tab w:val="left" w:pos="3231"/>
        </w:tabs>
        <w:ind w:left="3231" w:hanging="420"/>
      </w:pPr>
    </w:lvl>
  </w:abstractNum>
  <w:abstractNum w:abstractNumId="4">
    <w:nsid w:val="30E32197"/>
    <w:multiLevelType w:val="multilevel"/>
    <w:tmpl w:val="30E32197"/>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5">
    <w:nsid w:val="35F81F3D"/>
    <w:multiLevelType w:val="multilevel"/>
    <w:tmpl w:val="35F81F3D"/>
    <w:lvl w:ilvl="0" w:tentative="0">
      <w:start w:val="1"/>
      <w:numFmt w:val="decimal"/>
      <w:lvlText w:val="%1."/>
      <w:lvlJc w:val="center"/>
      <w:pPr>
        <w:tabs>
          <w:tab w:val="left" w:pos="501"/>
        </w:tabs>
        <w:ind w:left="501" w:hanging="420"/>
      </w:pPr>
      <w:rPr>
        <w:rFonts w:hint="eastAsia"/>
      </w:rPr>
    </w:lvl>
    <w:lvl w:ilvl="1" w:tentative="0">
      <w:start w:val="1"/>
      <w:numFmt w:val="lowerLetter"/>
      <w:lvlText w:val="%2)"/>
      <w:lvlJc w:val="left"/>
      <w:pPr>
        <w:tabs>
          <w:tab w:val="left" w:pos="291"/>
        </w:tabs>
        <w:ind w:left="291" w:hanging="420"/>
      </w:pPr>
    </w:lvl>
    <w:lvl w:ilvl="2" w:tentative="0">
      <w:start w:val="1"/>
      <w:numFmt w:val="lowerRoman"/>
      <w:lvlText w:val="%3."/>
      <w:lvlJc w:val="right"/>
      <w:pPr>
        <w:tabs>
          <w:tab w:val="left" w:pos="711"/>
        </w:tabs>
        <w:ind w:left="711" w:hanging="420"/>
      </w:pPr>
    </w:lvl>
    <w:lvl w:ilvl="3" w:tentative="0">
      <w:start w:val="1"/>
      <w:numFmt w:val="decimal"/>
      <w:lvlText w:val="%4."/>
      <w:lvlJc w:val="left"/>
      <w:pPr>
        <w:tabs>
          <w:tab w:val="left" w:pos="1131"/>
        </w:tabs>
        <w:ind w:left="1131" w:hanging="420"/>
      </w:pPr>
    </w:lvl>
    <w:lvl w:ilvl="4" w:tentative="0">
      <w:start w:val="1"/>
      <w:numFmt w:val="lowerLetter"/>
      <w:lvlText w:val="%5)"/>
      <w:lvlJc w:val="left"/>
      <w:pPr>
        <w:tabs>
          <w:tab w:val="left" w:pos="1551"/>
        </w:tabs>
        <w:ind w:left="1551" w:hanging="420"/>
      </w:pPr>
    </w:lvl>
    <w:lvl w:ilvl="5" w:tentative="0">
      <w:start w:val="1"/>
      <w:numFmt w:val="lowerRoman"/>
      <w:lvlText w:val="%6."/>
      <w:lvlJc w:val="right"/>
      <w:pPr>
        <w:tabs>
          <w:tab w:val="left" w:pos="1971"/>
        </w:tabs>
        <w:ind w:left="1971" w:hanging="420"/>
      </w:pPr>
    </w:lvl>
    <w:lvl w:ilvl="6" w:tentative="0">
      <w:start w:val="1"/>
      <w:numFmt w:val="decimal"/>
      <w:lvlText w:val="%7."/>
      <w:lvlJc w:val="left"/>
      <w:pPr>
        <w:tabs>
          <w:tab w:val="left" w:pos="2391"/>
        </w:tabs>
        <w:ind w:left="2391" w:hanging="420"/>
      </w:pPr>
    </w:lvl>
    <w:lvl w:ilvl="7" w:tentative="0">
      <w:start w:val="1"/>
      <w:numFmt w:val="lowerLetter"/>
      <w:lvlText w:val="%8)"/>
      <w:lvlJc w:val="left"/>
      <w:pPr>
        <w:tabs>
          <w:tab w:val="left" w:pos="2811"/>
        </w:tabs>
        <w:ind w:left="2811" w:hanging="420"/>
      </w:pPr>
    </w:lvl>
    <w:lvl w:ilvl="8" w:tentative="0">
      <w:start w:val="1"/>
      <w:numFmt w:val="lowerRoman"/>
      <w:lvlText w:val="%9."/>
      <w:lvlJc w:val="right"/>
      <w:pPr>
        <w:tabs>
          <w:tab w:val="left" w:pos="3231"/>
        </w:tabs>
        <w:ind w:left="3231" w:hanging="420"/>
      </w:pPr>
    </w:lvl>
  </w:abstractNum>
  <w:abstractNum w:abstractNumId="6">
    <w:nsid w:val="3D897192"/>
    <w:multiLevelType w:val="multilevel"/>
    <w:tmpl w:val="3D897192"/>
    <w:lvl w:ilvl="0" w:tentative="0">
      <w:start w:val="1"/>
      <w:numFmt w:val="bullet"/>
      <w:lvlText w:val=""/>
      <w:lvlJc w:val="left"/>
      <w:pPr>
        <w:ind w:left="420" w:hanging="420"/>
      </w:pPr>
      <w:rPr>
        <w:rFonts w:hint="default" w:ascii="Wingdings" w:hAnsi="Wingding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4CC44A1B"/>
    <w:multiLevelType w:val="multilevel"/>
    <w:tmpl w:val="4CC44A1B"/>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8">
    <w:nsid w:val="5ADA22EB"/>
    <w:multiLevelType w:val="multilevel"/>
    <w:tmpl w:val="5ADA22EB"/>
    <w:lvl w:ilvl="0" w:tentative="0">
      <w:start w:val="1"/>
      <w:numFmt w:val="bullet"/>
      <w:lvlText w:val=""/>
      <w:lvlJc w:val="left"/>
      <w:pPr>
        <w:ind w:left="1260" w:hanging="420"/>
      </w:pPr>
      <w:rPr>
        <w:rFonts w:hint="default" w:ascii="Wingdings" w:hAnsi="Wingdings"/>
      </w:rPr>
    </w:lvl>
    <w:lvl w:ilvl="1" w:tentative="0">
      <w:start w:val="1"/>
      <w:numFmt w:val="bullet"/>
      <w:lvlText w:val=""/>
      <w:lvlJc w:val="left"/>
      <w:pPr>
        <w:ind w:left="1680" w:hanging="420"/>
      </w:pPr>
      <w:rPr>
        <w:rFonts w:hint="default" w:ascii="Wingdings" w:hAnsi="Wingdings"/>
      </w:rPr>
    </w:lvl>
    <w:lvl w:ilvl="2" w:tentative="0">
      <w:start w:val="1"/>
      <w:numFmt w:val="bullet"/>
      <w:lvlText w:val=""/>
      <w:lvlJc w:val="left"/>
      <w:pPr>
        <w:ind w:left="2100" w:hanging="420"/>
      </w:pPr>
      <w:rPr>
        <w:rFonts w:hint="default" w:ascii="Wingdings" w:hAnsi="Wingdings"/>
      </w:rPr>
    </w:lvl>
    <w:lvl w:ilvl="3" w:tentative="0">
      <w:start w:val="1"/>
      <w:numFmt w:val="bullet"/>
      <w:lvlText w:val=""/>
      <w:lvlJc w:val="left"/>
      <w:pPr>
        <w:ind w:left="2520" w:hanging="420"/>
      </w:pPr>
      <w:rPr>
        <w:rFonts w:hint="default" w:ascii="Wingdings" w:hAnsi="Wingdings"/>
      </w:rPr>
    </w:lvl>
    <w:lvl w:ilvl="4" w:tentative="0">
      <w:start w:val="1"/>
      <w:numFmt w:val="bullet"/>
      <w:lvlText w:val=""/>
      <w:lvlJc w:val="left"/>
      <w:pPr>
        <w:ind w:left="2940" w:hanging="420"/>
      </w:pPr>
      <w:rPr>
        <w:rFonts w:hint="default" w:ascii="Wingdings" w:hAnsi="Wingdings"/>
      </w:rPr>
    </w:lvl>
    <w:lvl w:ilvl="5" w:tentative="0">
      <w:start w:val="1"/>
      <w:numFmt w:val="bullet"/>
      <w:lvlText w:val=""/>
      <w:lvlJc w:val="left"/>
      <w:pPr>
        <w:ind w:left="3360" w:hanging="420"/>
      </w:pPr>
      <w:rPr>
        <w:rFonts w:hint="default" w:ascii="Wingdings" w:hAnsi="Wingdings"/>
      </w:rPr>
    </w:lvl>
    <w:lvl w:ilvl="6" w:tentative="0">
      <w:start w:val="1"/>
      <w:numFmt w:val="bullet"/>
      <w:lvlText w:val=""/>
      <w:lvlJc w:val="left"/>
      <w:pPr>
        <w:ind w:left="3780" w:hanging="420"/>
      </w:pPr>
      <w:rPr>
        <w:rFonts w:hint="default" w:ascii="Wingdings" w:hAnsi="Wingdings"/>
      </w:rPr>
    </w:lvl>
    <w:lvl w:ilvl="7" w:tentative="0">
      <w:start w:val="1"/>
      <w:numFmt w:val="bullet"/>
      <w:lvlText w:val=""/>
      <w:lvlJc w:val="left"/>
      <w:pPr>
        <w:ind w:left="4200" w:hanging="420"/>
      </w:pPr>
      <w:rPr>
        <w:rFonts w:hint="default" w:ascii="Wingdings" w:hAnsi="Wingdings"/>
      </w:rPr>
    </w:lvl>
    <w:lvl w:ilvl="8" w:tentative="0">
      <w:start w:val="1"/>
      <w:numFmt w:val="bullet"/>
      <w:lvlText w:val=""/>
      <w:lvlJc w:val="left"/>
      <w:pPr>
        <w:ind w:left="4620" w:hanging="420"/>
      </w:pPr>
      <w:rPr>
        <w:rFonts w:hint="default" w:ascii="Wingdings" w:hAnsi="Wingdings"/>
      </w:rPr>
    </w:lvl>
  </w:abstractNum>
  <w:abstractNum w:abstractNumId="9">
    <w:nsid w:val="61C17511"/>
    <w:multiLevelType w:val="multilevel"/>
    <w:tmpl w:val="61C17511"/>
    <w:lvl w:ilvl="0" w:tentative="0">
      <w:start w:val="1"/>
      <w:numFmt w:val="bullet"/>
      <w:lvlText w:val=""/>
      <w:lvlJc w:val="left"/>
      <w:pPr>
        <w:ind w:left="420" w:hanging="420"/>
      </w:pPr>
      <w:rPr>
        <w:rFonts w:hint="default" w:ascii="Wingdings" w:hAnsi="Wingding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7"/>
  </w:num>
  <w:num w:numId="3">
    <w:abstractNumId w:val="9"/>
  </w:num>
  <w:num w:numId="4">
    <w:abstractNumId w:val="6"/>
  </w:num>
  <w:num w:numId="5">
    <w:abstractNumId w:val="5"/>
  </w:num>
  <w:num w:numId="6">
    <w:abstractNumId w:val="3"/>
  </w:num>
  <w:num w:numId="7">
    <w:abstractNumId w:val="4"/>
  </w:num>
  <w:num w:numId="8">
    <w:abstractNumId w:val="8"/>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2"/>
      <o:rules v:ext="edit">
        <o:r id="V:Rule1" type="connector" idref="#_x0000_s2049"/>
      </o:rules>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6D4AD8"/>
    <w:rsid w:val="00005059"/>
    <w:rsid w:val="00013882"/>
    <w:rsid w:val="00013D33"/>
    <w:rsid w:val="00020CDC"/>
    <w:rsid w:val="000222B1"/>
    <w:rsid w:val="00026A03"/>
    <w:rsid w:val="000274E8"/>
    <w:rsid w:val="000275DF"/>
    <w:rsid w:val="00027628"/>
    <w:rsid w:val="0003071D"/>
    <w:rsid w:val="00031E65"/>
    <w:rsid w:val="00034DA4"/>
    <w:rsid w:val="000402FC"/>
    <w:rsid w:val="00041257"/>
    <w:rsid w:val="00044E75"/>
    <w:rsid w:val="00046BAA"/>
    <w:rsid w:val="000553BD"/>
    <w:rsid w:val="00060845"/>
    <w:rsid w:val="000756CB"/>
    <w:rsid w:val="000757F8"/>
    <w:rsid w:val="00076D80"/>
    <w:rsid w:val="00076F74"/>
    <w:rsid w:val="00081FB3"/>
    <w:rsid w:val="00091E86"/>
    <w:rsid w:val="0009663F"/>
    <w:rsid w:val="000A017A"/>
    <w:rsid w:val="000A7869"/>
    <w:rsid w:val="000A7D4D"/>
    <w:rsid w:val="000B0152"/>
    <w:rsid w:val="000B0810"/>
    <w:rsid w:val="000B0C95"/>
    <w:rsid w:val="000B1E2B"/>
    <w:rsid w:val="000B2105"/>
    <w:rsid w:val="000B323E"/>
    <w:rsid w:val="000B3CDF"/>
    <w:rsid w:val="000C5092"/>
    <w:rsid w:val="000C590B"/>
    <w:rsid w:val="000E4140"/>
    <w:rsid w:val="000F4FB6"/>
    <w:rsid w:val="000F5ECC"/>
    <w:rsid w:val="001113C7"/>
    <w:rsid w:val="00113A1D"/>
    <w:rsid w:val="001142D6"/>
    <w:rsid w:val="001145FC"/>
    <w:rsid w:val="00126531"/>
    <w:rsid w:val="001273EF"/>
    <w:rsid w:val="001303F9"/>
    <w:rsid w:val="00131663"/>
    <w:rsid w:val="00132065"/>
    <w:rsid w:val="001363D1"/>
    <w:rsid w:val="00136C9B"/>
    <w:rsid w:val="00142A41"/>
    <w:rsid w:val="00146569"/>
    <w:rsid w:val="0015136E"/>
    <w:rsid w:val="00154E00"/>
    <w:rsid w:val="0015556B"/>
    <w:rsid w:val="00163A9B"/>
    <w:rsid w:val="00165DAF"/>
    <w:rsid w:val="00175EBA"/>
    <w:rsid w:val="00177823"/>
    <w:rsid w:val="00181342"/>
    <w:rsid w:val="00182624"/>
    <w:rsid w:val="00182AA5"/>
    <w:rsid w:val="00184260"/>
    <w:rsid w:val="00193711"/>
    <w:rsid w:val="001944C6"/>
    <w:rsid w:val="001A33D8"/>
    <w:rsid w:val="001B6A99"/>
    <w:rsid w:val="001C7456"/>
    <w:rsid w:val="001D0F5C"/>
    <w:rsid w:val="001D4BE9"/>
    <w:rsid w:val="001F075C"/>
    <w:rsid w:val="001F4828"/>
    <w:rsid w:val="001F7089"/>
    <w:rsid w:val="00202B09"/>
    <w:rsid w:val="0021064C"/>
    <w:rsid w:val="0021157C"/>
    <w:rsid w:val="00214103"/>
    <w:rsid w:val="0022224C"/>
    <w:rsid w:val="0023157C"/>
    <w:rsid w:val="0024039D"/>
    <w:rsid w:val="002430A8"/>
    <w:rsid w:val="002455B7"/>
    <w:rsid w:val="0024588E"/>
    <w:rsid w:val="0025126B"/>
    <w:rsid w:val="00254D04"/>
    <w:rsid w:val="002555A9"/>
    <w:rsid w:val="00261C3D"/>
    <w:rsid w:val="00262452"/>
    <w:rsid w:val="002631D4"/>
    <w:rsid w:val="00263297"/>
    <w:rsid w:val="002659E5"/>
    <w:rsid w:val="0027241E"/>
    <w:rsid w:val="00273316"/>
    <w:rsid w:val="00273FDC"/>
    <w:rsid w:val="0027599B"/>
    <w:rsid w:val="0027664A"/>
    <w:rsid w:val="002841E4"/>
    <w:rsid w:val="00285571"/>
    <w:rsid w:val="002A05BB"/>
    <w:rsid w:val="002A0F00"/>
    <w:rsid w:val="002B156B"/>
    <w:rsid w:val="002B1D06"/>
    <w:rsid w:val="002B3AE4"/>
    <w:rsid w:val="002C2FA0"/>
    <w:rsid w:val="002C3490"/>
    <w:rsid w:val="002C55BB"/>
    <w:rsid w:val="002D059D"/>
    <w:rsid w:val="002D1246"/>
    <w:rsid w:val="002D52E1"/>
    <w:rsid w:val="002E3091"/>
    <w:rsid w:val="002F6C36"/>
    <w:rsid w:val="003020AD"/>
    <w:rsid w:val="00314AE2"/>
    <w:rsid w:val="00320796"/>
    <w:rsid w:val="00320DB7"/>
    <w:rsid w:val="00323E8D"/>
    <w:rsid w:val="00324283"/>
    <w:rsid w:val="00333038"/>
    <w:rsid w:val="003478C4"/>
    <w:rsid w:val="00347D8B"/>
    <w:rsid w:val="00350D91"/>
    <w:rsid w:val="003522AE"/>
    <w:rsid w:val="0035462D"/>
    <w:rsid w:val="003556D3"/>
    <w:rsid w:val="003562C7"/>
    <w:rsid w:val="00361E3C"/>
    <w:rsid w:val="00367FB6"/>
    <w:rsid w:val="00375861"/>
    <w:rsid w:val="003776C1"/>
    <w:rsid w:val="00380FE2"/>
    <w:rsid w:val="00383931"/>
    <w:rsid w:val="00385531"/>
    <w:rsid w:val="0038647C"/>
    <w:rsid w:val="00386B76"/>
    <w:rsid w:val="003875B3"/>
    <w:rsid w:val="003936BF"/>
    <w:rsid w:val="0039424C"/>
    <w:rsid w:val="003A11C6"/>
    <w:rsid w:val="003B184D"/>
    <w:rsid w:val="003B660A"/>
    <w:rsid w:val="003C064D"/>
    <w:rsid w:val="003C537F"/>
    <w:rsid w:val="003C7FD4"/>
    <w:rsid w:val="003D1905"/>
    <w:rsid w:val="003D4FD4"/>
    <w:rsid w:val="003E2E23"/>
    <w:rsid w:val="003E4129"/>
    <w:rsid w:val="003E53C0"/>
    <w:rsid w:val="004011B7"/>
    <w:rsid w:val="00402CF0"/>
    <w:rsid w:val="00416DE8"/>
    <w:rsid w:val="004204A7"/>
    <w:rsid w:val="00420FFE"/>
    <w:rsid w:val="00421D7F"/>
    <w:rsid w:val="00427BD3"/>
    <w:rsid w:val="004301B6"/>
    <w:rsid w:val="00431843"/>
    <w:rsid w:val="00433554"/>
    <w:rsid w:val="0044086B"/>
    <w:rsid w:val="004437FF"/>
    <w:rsid w:val="00453CA5"/>
    <w:rsid w:val="00475142"/>
    <w:rsid w:val="00476DBD"/>
    <w:rsid w:val="00480951"/>
    <w:rsid w:val="00482FF5"/>
    <w:rsid w:val="0049465D"/>
    <w:rsid w:val="00494C50"/>
    <w:rsid w:val="004971F4"/>
    <w:rsid w:val="00497889"/>
    <w:rsid w:val="004B3D46"/>
    <w:rsid w:val="004B69DB"/>
    <w:rsid w:val="004D5695"/>
    <w:rsid w:val="004E30B8"/>
    <w:rsid w:val="004E45CB"/>
    <w:rsid w:val="004F23A8"/>
    <w:rsid w:val="004F6788"/>
    <w:rsid w:val="00507BC2"/>
    <w:rsid w:val="00511A7C"/>
    <w:rsid w:val="005148D4"/>
    <w:rsid w:val="00514C86"/>
    <w:rsid w:val="00523789"/>
    <w:rsid w:val="00543C40"/>
    <w:rsid w:val="00545175"/>
    <w:rsid w:val="00554300"/>
    <w:rsid w:val="00560227"/>
    <w:rsid w:val="00561026"/>
    <w:rsid w:val="00562590"/>
    <w:rsid w:val="0056588E"/>
    <w:rsid w:val="005677BE"/>
    <w:rsid w:val="00572DAA"/>
    <w:rsid w:val="00583B39"/>
    <w:rsid w:val="00596FCA"/>
    <w:rsid w:val="005B0DDD"/>
    <w:rsid w:val="005B1604"/>
    <w:rsid w:val="005B5EA6"/>
    <w:rsid w:val="005B7FCB"/>
    <w:rsid w:val="005C0863"/>
    <w:rsid w:val="005D109D"/>
    <w:rsid w:val="005D736B"/>
    <w:rsid w:val="005E093B"/>
    <w:rsid w:val="005E28EE"/>
    <w:rsid w:val="005E5C5F"/>
    <w:rsid w:val="005E70A1"/>
    <w:rsid w:val="006050BD"/>
    <w:rsid w:val="00605826"/>
    <w:rsid w:val="0060711F"/>
    <w:rsid w:val="00612964"/>
    <w:rsid w:val="006155F1"/>
    <w:rsid w:val="0062113E"/>
    <w:rsid w:val="00625B49"/>
    <w:rsid w:val="006312F4"/>
    <w:rsid w:val="00633E3F"/>
    <w:rsid w:val="00637329"/>
    <w:rsid w:val="006444CC"/>
    <w:rsid w:val="0064594D"/>
    <w:rsid w:val="006505EE"/>
    <w:rsid w:val="006528C6"/>
    <w:rsid w:val="00653EA9"/>
    <w:rsid w:val="00660715"/>
    <w:rsid w:val="00662FEC"/>
    <w:rsid w:val="00670567"/>
    <w:rsid w:val="00671B90"/>
    <w:rsid w:val="006816FA"/>
    <w:rsid w:val="00684349"/>
    <w:rsid w:val="00687E28"/>
    <w:rsid w:val="00691FEA"/>
    <w:rsid w:val="006A396D"/>
    <w:rsid w:val="006C0864"/>
    <w:rsid w:val="006C2789"/>
    <w:rsid w:val="006C35FB"/>
    <w:rsid w:val="006C4BB6"/>
    <w:rsid w:val="006D1398"/>
    <w:rsid w:val="006D3B04"/>
    <w:rsid w:val="006D4AD8"/>
    <w:rsid w:val="006E0BBD"/>
    <w:rsid w:val="006E718E"/>
    <w:rsid w:val="006F5DE6"/>
    <w:rsid w:val="006F7E5C"/>
    <w:rsid w:val="00704A37"/>
    <w:rsid w:val="00705322"/>
    <w:rsid w:val="00705CA8"/>
    <w:rsid w:val="00707B9D"/>
    <w:rsid w:val="0071022C"/>
    <w:rsid w:val="00711694"/>
    <w:rsid w:val="00712C83"/>
    <w:rsid w:val="00715808"/>
    <w:rsid w:val="007213A6"/>
    <w:rsid w:val="0072214D"/>
    <w:rsid w:val="00722FF5"/>
    <w:rsid w:val="00725CDA"/>
    <w:rsid w:val="00730F32"/>
    <w:rsid w:val="007331B3"/>
    <w:rsid w:val="00733B7F"/>
    <w:rsid w:val="00747338"/>
    <w:rsid w:val="00750C77"/>
    <w:rsid w:val="007529B2"/>
    <w:rsid w:val="00761414"/>
    <w:rsid w:val="00765635"/>
    <w:rsid w:val="0076599D"/>
    <w:rsid w:val="007704CE"/>
    <w:rsid w:val="00783DA4"/>
    <w:rsid w:val="00784791"/>
    <w:rsid w:val="00785D8A"/>
    <w:rsid w:val="007A0058"/>
    <w:rsid w:val="007A284B"/>
    <w:rsid w:val="007A5532"/>
    <w:rsid w:val="007A7501"/>
    <w:rsid w:val="007A76DE"/>
    <w:rsid w:val="007A7A46"/>
    <w:rsid w:val="007B0682"/>
    <w:rsid w:val="007B4BA5"/>
    <w:rsid w:val="007B53EB"/>
    <w:rsid w:val="007B58F8"/>
    <w:rsid w:val="007C1A5A"/>
    <w:rsid w:val="007C5608"/>
    <w:rsid w:val="007D7364"/>
    <w:rsid w:val="007E75F5"/>
    <w:rsid w:val="007F1B85"/>
    <w:rsid w:val="00807C09"/>
    <w:rsid w:val="00807E32"/>
    <w:rsid w:val="00812C38"/>
    <w:rsid w:val="00816614"/>
    <w:rsid w:val="00822436"/>
    <w:rsid w:val="00825D9B"/>
    <w:rsid w:val="008332AB"/>
    <w:rsid w:val="00841C26"/>
    <w:rsid w:val="00847D82"/>
    <w:rsid w:val="0085119D"/>
    <w:rsid w:val="00853239"/>
    <w:rsid w:val="0086039D"/>
    <w:rsid w:val="00871126"/>
    <w:rsid w:val="00871D7D"/>
    <w:rsid w:val="00873CC2"/>
    <w:rsid w:val="00880E22"/>
    <w:rsid w:val="00882D39"/>
    <w:rsid w:val="0088589D"/>
    <w:rsid w:val="008906AE"/>
    <w:rsid w:val="00890C87"/>
    <w:rsid w:val="00892BFD"/>
    <w:rsid w:val="008970E1"/>
    <w:rsid w:val="0089749C"/>
    <w:rsid w:val="00897AF1"/>
    <w:rsid w:val="008A23D3"/>
    <w:rsid w:val="008A7DEA"/>
    <w:rsid w:val="008B48EA"/>
    <w:rsid w:val="008B7FEE"/>
    <w:rsid w:val="008C0013"/>
    <w:rsid w:val="008C1BB9"/>
    <w:rsid w:val="008C2348"/>
    <w:rsid w:val="008C6FE7"/>
    <w:rsid w:val="008C7A66"/>
    <w:rsid w:val="008D0030"/>
    <w:rsid w:val="008D20D9"/>
    <w:rsid w:val="008D35A1"/>
    <w:rsid w:val="008D5F62"/>
    <w:rsid w:val="008D6059"/>
    <w:rsid w:val="008E1FF3"/>
    <w:rsid w:val="008F0609"/>
    <w:rsid w:val="008F45CC"/>
    <w:rsid w:val="00907D8D"/>
    <w:rsid w:val="009119AE"/>
    <w:rsid w:val="009122FF"/>
    <w:rsid w:val="00913264"/>
    <w:rsid w:val="00914F37"/>
    <w:rsid w:val="009158C1"/>
    <w:rsid w:val="00915C4E"/>
    <w:rsid w:val="0092119D"/>
    <w:rsid w:val="00921B13"/>
    <w:rsid w:val="00922A00"/>
    <w:rsid w:val="00927BDD"/>
    <w:rsid w:val="00931271"/>
    <w:rsid w:val="0093341A"/>
    <w:rsid w:val="00933A8E"/>
    <w:rsid w:val="009356D4"/>
    <w:rsid w:val="00936C6D"/>
    <w:rsid w:val="00937589"/>
    <w:rsid w:val="00940785"/>
    <w:rsid w:val="00946907"/>
    <w:rsid w:val="00950287"/>
    <w:rsid w:val="009706A3"/>
    <w:rsid w:val="00971CEB"/>
    <w:rsid w:val="0097328B"/>
    <w:rsid w:val="009733DC"/>
    <w:rsid w:val="0097798B"/>
    <w:rsid w:val="00991961"/>
    <w:rsid w:val="009A2EA1"/>
    <w:rsid w:val="009A4718"/>
    <w:rsid w:val="009B40C7"/>
    <w:rsid w:val="009C1AF8"/>
    <w:rsid w:val="009C5A0F"/>
    <w:rsid w:val="009D5181"/>
    <w:rsid w:val="009E274F"/>
    <w:rsid w:val="009E4699"/>
    <w:rsid w:val="009E5EEE"/>
    <w:rsid w:val="00A03B21"/>
    <w:rsid w:val="00A102CF"/>
    <w:rsid w:val="00A12E04"/>
    <w:rsid w:val="00A147CC"/>
    <w:rsid w:val="00A165E5"/>
    <w:rsid w:val="00A17519"/>
    <w:rsid w:val="00A17909"/>
    <w:rsid w:val="00A2152D"/>
    <w:rsid w:val="00A27BEA"/>
    <w:rsid w:val="00A30E4C"/>
    <w:rsid w:val="00A310A0"/>
    <w:rsid w:val="00A31411"/>
    <w:rsid w:val="00A3205F"/>
    <w:rsid w:val="00A32262"/>
    <w:rsid w:val="00A33CCD"/>
    <w:rsid w:val="00A41881"/>
    <w:rsid w:val="00A4358A"/>
    <w:rsid w:val="00A4425A"/>
    <w:rsid w:val="00A53AF4"/>
    <w:rsid w:val="00A55AB8"/>
    <w:rsid w:val="00A562BF"/>
    <w:rsid w:val="00A62E7B"/>
    <w:rsid w:val="00A63333"/>
    <w:rsid w:val="00A65485"/>
    <w:rsid w:val="00A65A8E"/>
    <w:rsid w:val="00A66657"/>
    <w:rsid w:val="00A73902"/>
    <w:rsid w:val="00A74273"/>
    <w:rsid w:val="00A76EB2"/>
    <w:rsid w:val="00A8106F"/>
    <w:rsid w:val="00A81F7D"/>
    <w:rsid w:val="00A945E7"/>
    <w:rsid w:val="00A962CA"/>
    <w:rsid w:val="00A97BEB"/>
    <w:rsid w:val="00AA367C"/>
    <w:rsid w:val="00AA544F"/>
    <w:rsid w:val="00AB0637"/>
    <w:rsid w:val="00AB1624"/>
    <w:rsid w:val="00AB20D3"/>
    <w:rsid w:val="00AC0A82"/>
    <w:rsid w:val="00AC19CF"/>
    <w:rsid w:val="00AD23C2"/>
    <w:rsid w:val="00AD499E"/>
    <w:rsid w:val="00AD4B5D"/>
    <w:rsid w:val="00AE0181"/>
    <w:rsid w:val="00AE1FB0"/>
    <w:rsid w:val="00AF17C3"/>
    <w:rsid w:val="00AF2597"/>
    <w:rsid w:val="00B00ABE"/>
    <w:rsid w:val="00B1442E"/>
    <w:rsid w:val="00B14A97"/>
    <w:rsid w:val="00B4213F"/>
    <w:rsid w:val="00B435D6"/>
    <w:rsid w:val="00B46151"/>
    <w:rsid w:val="00B47F3D"/>
    <w:rsid w:val="00B50818"/>
    <w:rsid w:val="00B51332"/>
    <w:rsid w:val="00B52D8F"/>
    <w:rsid w:val="00B53379"/>
    <w:rsid w:val="00B5732A"/>
    <w:rsid w:val="00B6169D"/>
    <w:rsid w:val="00B649AB"/>
    <w:rsid w:val="00B66B98"/>
    <w:rsid w:val="00B66F0A"/>
    <w:rsid w:val="00B702B6"/>
    <w:rsid w:val="00B75B55"/>
    <w:rsid w:val="00B77866"/>
    <w:rsid w:val="00B81352"/>
    <w:rsid w:val="00B843E3"/>
    <w:rsid w:val="00B858CD"/>
    <w:rsid w:val="00B878DF"/>
    <w:rsid w:val="00B959CC"/>
    <w:rsid w:val="00B97C8F"/>
    <w:rsid w:val="00B97D7D"/>
    <w:rsid w:val="00BA4D11"/>
    <w:rsid w:val="00BC408F"/>
    <w:rsid w:val="00BC7F23"/>
    <w:rsid w:val="00BD0D6E"/>
    <w:rsid w:val="00BD52A7"/>
    <w:rsid w:val="00BE1FD4"/>
    <w:rsid w:val="00BE7BC8"/>
    <w:rsid w:val="00BF58DB"/>
    <w:rsid w:val="00C00AA8"/>
    <w:rsid w:val="00C042E1"/>
    <w:rsid w:val="00C050B3"/>
    <w:rsid w:val="00C15732"/>
    <w:rsid w:val="00C17075"/>
    <w:rsid w:val="00C24A6B"/>
    <w:rsid w:val="00C263A9"/>
    <w:rsid w:val="00C3043E"/>
    <w:rsid w:val="00C405EC"/>
    <w:rsid w:val="00C41D4A"/>
    <w:rsid w:val="00C53603"/>
    <w:rsid w:val="00C54F4A"/>
    <w:rsid w:val="00C57104"/>
    <w:rsid w:val="00C57560"/>
    <w:rsid w:val="00C63376"/>
    <w:rsid w:val="00C643EC"/>
    <w:rsid w:val="00C67106"/>
    <w:rsid w:val="00C73076"/>
    <w:rsid w:val="00C74F31"/>
    <w:rsid w:val="00C84B86"/>
    <w:rsid w:val="00C9138C"/>
    <w:rsid w:val="00C96422"/>
    <w:rsid w:val="00C972E0"/>
    <w:rsid w:val="00C979A3"/>
    <w:rsid w:val="00CB0AEC"/>
    <w:rsid w:val="00CC1961"/>
    <w:rsid w:val="00CD04AE"/>
    <w:rsid w:val="00CD3B02"/>
    <w:rsid w:val="00CD5E32"/>
    <w:rsid w:val="00CD766F"/>
    <w:rsid w:val="00CD7E10"/>
    <w:rsid w:val="00CE17AA"/>
    <w:rsid w:val="00CE68AB"/>
    <w:rsid w:val="00CF14B1"/>
    <w:rsid w:val="00CF1A73"/>
    <w:rsid w:val="00CF4569"/>
    <w:rsid w:val="00CF4858"/>
    <w:rsid w:val="00CF4AD1"/>
    <w:rsid w:val="00D03A2A"/>
    <w:rsid w:val="00D100FA"/>
    <w:rsid w:val="00D10119"/>
    <w:rsid w:val="00D205B8"/>
    <w:rsid w:val="00D32E3D"/>
    <w:rsid w:val="00D40C5B"/>
    <w:rsid w:val="00D40ED5"/>
    <w:rsid w:val="00D4545B"/>
    <w:rsid w:val="00D60AEC"/>
    <w:rsid w:val="00D6218C"/>
    <w:rsid w:val="00D62308"/>
    <w:rsid w:val="00D63E95"/>
    <w:rsid w:val="00D70272"/>
    <w:rsid w:val="00D70D23"/>
    <w:rsid w:val="00D9079E"/>
    <w:rsid w:val="00D941D3"/>
    <w:rsid w:val="00D96510"/>
    <w:rsid w:val="00D97D75"/>
    <w:rsid w:val="00DB592C"/>
    <w:rsid w:val="00DB6734"/>
    <w:rsid w:val="00DB71BC"/>
    <w:rsid w:val="00DC3065"/>
    <w:rsid w:val="00DD4CF1"/>
    <w:rsid w:val="00DD554C"/>
    <w:rsid w:val="00DE03CD"/>
    <w:rsid w:val="00DE18EB"/>
    <w:rsid w:val="00DE32DA"/>
    <w:rsid w:val="00DE3A17"/>
    <w:rsid w:val="00DF38B5"/>
    <w:rsid w:val="00E00FFA"/>
    <w:rsid w:val="00E046FE"/>
    <w:rsid w:val="00E0727A"/>
    <w:rsid w:val="00E13227"/>
    <w:rsid w:val="00E138AB"/>
    <w:rsid w:val="00E26415"/>
    <w:rsid w:val="00E317EC"/>
    <w:rsid w:val="00E32145"/>
    <w:rsid w:val="00E33351"/>
    <w:rsid w:val="00E345E6"/>
    <w:rsid w:val="00E36FB5"/>
    <w:rsid w:val="00E41321"/>
    <w:rsid w:val="00E45A96"/>
    <w:rsid w:val="00E46D22"/>
    <w:rsid w:val="00E510CA"/>
    <w:rsid w:val="00E51AEA"/>
    <w:rsid w:val="00E52A97"/>
    <w:rsid w:val="00E62073"/>
    <w:rsid w:val="00E75DD2"/>
    <w:rsid w:val="00E802D1"/>
    <w:rsid w:val="00E8682C"/>
    <w:rsid w:val="00E902AC"/>
    <w:rsid w:val="00E91EBD"/>
    <w:rsid w:val="00E93981"/>
    <w:rsid w:val="00EA160F"/>
    <w:rsid w:val="00EA797F"/>
    <w:rsid w:val="00EB38CD"/>
    <w:rsid w:val="00EB3E85"/>
    <w:rsid w:val="00EC7002"/>
    <w:rsid w:val="00ED3B7C"/>
    <w:rsid w:val="00ED43F6"/>
    <w:rsid w:val="00ED773B"/>
    <w:rsid w:val="00ED7B6A"/>
    <w:rsid w:val="00EE0B56"/>
    <w:rsid w:val="00EE5DFA"/>
    <w:rsid w:val="00EE5FF0"/>
    <w:rsid w:val="00EF017A"/>
    <w:rsid w:val="00EF11BF"/>
    <w:rsid w:val="00EF1F95"/>
    <w:rsid w:val="00EF3782"/>
    <w:rsid w:val="00EF4125"/>
    <w:rsid w:val="00EF6092"/>
    <w:rsid w:val="00F0720C"/>
    <w:rsid w:val="00F13739"/>
    <w:rsid w:val="00F205C7"/>
    <w:rsid w:val="00F23C2E"/>
    <w:rsid w:val="00F27222"/>
    <w:rsid w:val="00F30812"/>
    <w:rsid w:val="00F33178"/>
    <w:rsid w:val="00F42AEF"/>
    <w:rsid w:val="00F46DAF"/>
    <w:rsid w:val="00F66772"/>
    <w:rsid w:val="00F67D1F"/>
    <w:rsid w:val="00F8314D"/>
    <w:rsid w:val="00F83FB1"/>
    <w:rsid w:val="00F90940"/>
    <w:rsid w:val="00F96D7D"/>
    <w:rsid w:val="00FA0EEA"/>
    <w:rsid w:val="00FB0D01"/>
    <w:rsid w:val="00FB2283"/>
    <w:rsid w:val="00FB2834"/>
    <w:rsid w:val="00FC4C6D"/>
    <w:rsid w:val="00FC512D"/>
    <w:rsid w:val="00FC6016"/>
    <w:rsid w:val="00FC7A27"/>
    <w:rsid w:val="00FD5618"/>
    <w:rsid w:val="00FD5FE5"/>
    <w:rsid w:val="00FE5E46"/>
    <w:rsid w:val="00FF2120"/>
    <w:rsid w:val="07C20C15"/>
    <w:rsid w:val="34037BD0"/>
    <w:rsid w:val="514F3ACF"/>
    <w:rsid w:val="67981B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qFormat="1" w:uiPriority="39" w:semiHidden="0" w:name="toc 3"/>
    <w:lsdException w:unhideWhenUsed="0" w:uiPriority="39" w:semiHidden="0" w:name="toc 4"/>
    <w:lsdException w:qFormat="1" w:unhideWhenUsed="0" w:uiPriority="39" w:semiHidden="0"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uiPriority="99" w:name="annotation text"/>
    <w:lsdException w:uiPriority="99" w:semiHidden="0" w:name="header"/>
    <w:lsdException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0" w:semiHidden="0" w:name="Emphasis"/>
    <w:lsdException w:qFormat="1"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00" w:lineRule="auto"/>
      <w:jc w:val="both"/>
    </w:pPr>
    <w:rPr>
      <w:rFonts w:ascii="Calibri" w:hAnsi="Calibri" w:eastAsia="宋体" w:cs="Times New Roman"/>
      <w:kern w:val="2"/>
      <w:sz w:val="21"/>
      <w:szCs w:val="22"/>
      <w:lang w:val="en-US" w:eastAsia="zh-CN" w:bidi="ar-SA"/>
    </w:rPr>
  </w:style>
  <w:style w:type="paragraph" w:styleId="2">
    <w:name w:val="heading 1"/>
    <w:basedOn w:val="1"/>
    <w:next w:val="1"/>
    <w:link w:val="48"/>
    <w:qFormat/>
    <w:uiPriority w:val="9"/>
    <w:pPr>
      <w:keepNext/>
      <w:keepLines/>
      <w:spacing w:before="240" w:after="240"/>
      <w:outlineLvl w:val="0"/>
    </w:pPr>
    <w:rPr>
      <w:rFonts w:asciiTheme="majorHAnsi" w:hAnsiTheme="majorHAnsi"/>
      <w:b/>
      <w:bCs/>
      <w:kern w:val="44"/>
      <w:sz w:val="44"/>
      <w:szCs w:val="44"/>
    </w:rPr>
  </w:style>
  <w:style w:type="paragraph" w:styleId="3">
    <w:name w:val="heading 2"/>
    <w:basedOn w:val="1"/>
    <w:next w:val="1"/>
    <w:link w:val="41"/>
    <w:unhideWhenUsed/>
    <w:qFormat/>
    <w:uiPriority w:val="9"/>
    <w:pPr>
      <w:widowControl/>
      <w:spacing w:before="240" w:after="240"/>
      <w:jc w:val="left"/>
      <w:outlineLvl w:val="1"/>
    </w:pPr>
    <w:rPr>
      <w:rFonts w:asciiTheme="majorHAnsi" w:hAnsiTheme="majorHAnsi" w:eastAsiaTheme="majorEastAsia" w:cstheme="majorBidi"/>
      <w:b/>
      <w:smallCaps/>
      <w:kern w:val="0"/>
      <w:sz w:val="32"/>
      <w:szCs w:val="28"/>
      <w:lang w:eastAsia="en-US" w:bidi="en-US"/>
    </w:rPr>
  </w:style>
  <w:style w:type="paragraph" w:styleId="4">
    <w:name w:val="heading 3"/>
    <w:basedOn w:val="1"/>
    <w:next w:val="1"/>
    <w:link w:val="51"/>
    <w:unhideWhenUsed/>
    <w:qFormat/>
    <w:uiPriority w:val="9"/>
    <w:pPr>
      <w:keepNext/>
      <w:keepLines/>
      <w:spacing w:before="240" w:after="240"/>
      <w:outlineLvl w:val="2"/>
    </w:pPr>
    <w:rPr>
      <w:rFonts w:asciiTheme="majorHAnsi" w:hAnsiTheme="majorHAnsi"/>
      <w:bCs/>
      <w:sz w:val="30"/>
      <w:szCs w:val="32"/>
    </w:rPr>
  </w:style>
  <w:style w:type="paragraph" w:styleId="5">
    <w:name w:val="heading 4"/>
    <w:basedOn w:val="1"/>
    <w:next w:val="1"/>
    <w:link w:val="42"/>
    <w:unhideWhenUsed/>
    <w:qFormat/>
    <w:uiPriority w:val="9"/>
    <w:pPr>
      <w:widowControl/>
      <w:spacing w:line="271" w:lineRule="auto"/>
      <w:jc w:val="left"/>
      <w:outlineLvl w:val="3"/>
    </w:pPr>
    <w:rPr>
      <w:rFonts w:asciiTheme="majorHAnsi" w:hAnsiTheme="majorHAnsi" w:eastAsiaTheme="majorEastAsia" w:cstheme="majorBidi"/>
      <w:b/>
      <w:bCs/>
      <w:spacing w:val="5"/>
      <w:kern w:val="0"/>
      <w:sz w:val="24"/>
      <w:szCs w:val="24"/>
      <w:lang w:eastAsia="en-US" w:bidi="en-US"/>
    </w:rPr>
  </w:style>
  <w:style w:type="paragraph" w:styleId="6">
    <w:name w:val="heading 5"/>
    <w:basedOn w:val="1"/>
    <w:next w:val="1"/>
    <w:link w:val="43"/>
    <w:unhideWhenUsed/>
    <w:qFormat/>
    <w:uiPriority w:val="0"/>
    <w:pPr>
      <w:widowControl/>
      <w:spacing w:line="271" w:lineRule="auto"/>
      <w:jc w:val="left"/>
      <w:outlineLvl w:val="4"/>
    </w:pPr>
    <w:rPr>
      <w:rFonts w:asciiTheme="majorHAnsi" w:hAnsiTheme="majorHAnsi" w:eastAsiaTheme="majorEastAsia" w:cstheme="majorBidi"/>
      <w:i/>
      <w:iCs/>
      <w:kern w:val="0"/>
      <w:sz w:val="24"/>
      <w:szCs w:val="24"/>
      <w:lang w:eastAsia="en-US" w:bidi="en-US"/>
    </w:rPr>
  </w:style>
  <w:style w:type="paragraph" w:styleId="7">
    <w:name w:val="heading 9"/>
    <w:basedOn w:val="1"/>
    <w:next w:val="1"/>
    <w:link w:val="58"/>
    <w:semiHidden/>
    <w:unhideWhenUsed/>
    <w:qFormat/>
    <w:uiPriority w:val="9"/>
    <w:pPr>
      <w:keepNext/>
      <w:keepLines/>
      <w:spacing w:before="240" w:after="64" w:line="320" w:lineRule="auto"/>
      <w:outlineLvl w:val="8"/>
    </w:pPr>
    <w:rPr>
      <w:rFonts w:asciiTheme="majorHAnsi" w:hAnsiTheme="majorHAnsi" w:eastAsiaTheme="majorEastAsia" w:cstheme="majorBidi"/>
      <w:szCs w:val="21"/>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8">
    <w:name w:val="Normal Indent"/>
    <w:basedOn w:val="1"/>
    <w:unhideWhenUsed/>
    <w:qFormat/>
    <w:uiPriority w:val="0"/>
    <w:pPr>
      <w:ind w:firstLine="420" w:firstLineChars="200"/>
    </w:pPr>
    <w:rPr>
      <w:rFonts w:ascii="Times New Roman" w:hAnsi="Times New Roman"/>
      <w:szCs w:val="21"/>
    </w:rPr>
  </w:style>
  <w:style w:type="paragraph" w:styleId="9">
    <w:name w:val="caption"/>
    <w:basedOn w:val="1"/>
    <w:next w:val="1"/>
    <w:qFormat/>
    <w:uiPriority w:val="0"/>
    <w:pPr>
      <w:widowControl/>
      <w:spacing w:before="60" w:after="360" w:line="240" w:lineRule="auto"/>
      <w:jc w:val="center"/>
    </w:pPr>
    <w:rPr>
      <w:rFonts w:ascii="Futura Bk" w:hAnsi="Futura Bk"/>
      <w:i/>
      <w:kern w:val="0"/>
      <w:sz w:val="16"/>
      <w:szCs w:val="20"/>
      <w:lang w:eastAsia="en-US"/>
    </w:rPr>
  </w:style>
  <w:style w:type="paragraph" w:styleId="10">
    <w:name w:val="Document Map"/>
    <w:basedOn w:val="1"/>
    <w:link w:val="47"/>
    <w:semiHidden/>
    <w:unhideWhenUsed/>
    <w:qFormat/>
    <w:uiPriority w:val="99"/>
    <w:rPr>
      <w:rFonts w:ascii="宋体"/>
      <w:sz w:val="18"/>
      <w:szCs w:val="18"/>
    </w:rPr>
  </w:style>
  <w:style w:type="paragraph" w:styleId="11">
    <w:name w:val="annotation text"/>
    <w:basedOn w:val="1"/>
    <w:link w:val="55"/>
    <w:semiHidden/>
    <w:unhideWhenUsed/>
    <w:uiPriority w:val="99"/>
    <w:pPr>
      <w:jc w:val="left"/>
    </w:pPr>
  </w:style>
  <w:style w:type="paragraph" w:styleId="12">
    <w:name w:val="Body Text"/>
    <w:basedOn w:val="1"/>
    <w:link w:val="65"/>
    <w:uiPriority w:val="0"/>
    <w:pPr>
      <w:spacing w:line="240" w:lineRule="auto"/>
      <w:jc w:val="left"/>
    </w:pPr>
    <w:rPr>
      <w:rFonts w:ascii="Times New Roman" w:hAnsi="Times New Roman"/>
      <w:szCs w:val="24"/>
    </w:rPr>
  </w:style>
  <w:style w:type="paragraph" w:styleId="13">
    <w:name w:val="toc 5"/>
    <w:basedOn w:val="1"/>
    <w:next w:val="1"/>
    <w:qFormat/>
    <w:uiPriority w:val="39"/>
    <w:pPr>
      <w:widowControl/>
      <w:tabs>
        <w:tab w:val="right" w:leader="dot" w:pos="8647"/>
      </w:tabs>
      <w:spacing w:after="120" w:line="100" w:lineRule="atLeast"/>
      <w:ind w:left="1747" w:leftChars="130" w:hanging="1474" w:hangingChars="670"/>
      <w:jc w:val="left"/>
    </w:pPr>
    <w:rPr>
      <w:rFonts w:asciiTheme="majorHAnsi" w:hAnsiTheme="majorHAnsi" w:eastAsiaTheme="majorEastAsia" w:cstheme="majorBidi"/>
      <w:kern w:val="0"/>
      <w:sz w:val="22"/>
      <w:lang w:eastAsia="en-US" w:bidi="en-US"/>
    </w:rPr>
  </w:style>
  <w:style w:type="paragraph" w:styleId="14">
    <w:name w:val="toc 3"/>
    <w:basedOn w:val="1"/>
    <w:next w:val="1"/>
    <w:unhideWhenUsed/>
    <w:qFormat/>
    <w:uiPriority w:val="39"/>
    <w:pPr>
      <w:widowControl/>
      <w:spacing w:after="100" w:line="276" w:lineRule="auto"/>
      <w:ind w:left="440"/>
      <w:jc w:val="left"/>
    </w:pPr>
    <w:rPr>
      <w:rFonts w:asciiTheme="minorHAnsi" w:hAnsiTheme="minorHAnsi" w:eastAsiaTheme="minorEastAsia" w:cstheme="minorBidi"/>
      <w:kern w:val="0"/>
      <w:sz w:val="22"/>
    </w:rPr>
  </w:style>
  <w:style w:type="paragraph" w:styleId="15">
    <w:name w:val="Balloon Text"/>
    <w:basedOn w:val="1"/>
    <w:link w:val="46"/>
    <w:semiHidden/>
    <w:unhideWhenUsed/>
    <w:qFormat/>
    <w:uiPriority w:val="99"/>
    <w:rPr>
      <w:sz w:val="18"/>
      <w:szCs w:val="18"/>
    </w:rPr>
  </w:style>
  <w:style w:type="paragraph" w:styleId="16">
    <w:name w:val="footer"/>
    <w:basedOn w:val="1"/>
    <w:link w:val="38"/>
    <w:uiPriority w:val="0"/>
    <w:pPr>
      <w:tabs>
        <w:tab w:val="center" w:pos="4153"/>
        <w:tab w:val="right" w:pos="8306"/>
      </w:tabs>
      <w:snapToGrid w:val="0"/>
      <w:jc w:val="left"/>
    </w:pPr>
    <w:rPr>
      <w:sz w:val="18"/>
      <w:szCs w:val="18"/>
    </w:rPr>
  </w:style>
  <w:style w:type="paragraph" w:styleId="17">
    <w:name w:val="header"/>
    <w:basedOn w:val="1"/>
    <w:link w:val="40"/>
    <w:unhideWhenUsed/>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unhideWhenUsed/>
    <w:qFormat/>
    <w:uiPriority w:val="39"/>
    <w:pPr>
      <w:widowControl/>
      <w:spacing w:after="100" w:line="276" w:lineRule="auto"/>
      <w:jc w:val="left"/>
    </w:pPr>
    <w:rPr>
      <w:rFonts w:asciiTheme="minorHAnsi" w:hAnsiTheme="minorHAnsi" w:eastAsiaTheme="minorEastAsia" w:cstheme="minorBidi"/>
      <w:kern w:val="0"/>
      <w:sz w:val="18"/>
    </w:rPr>
  </w:style>
  <w:style w:type="paragraph" w:styleId="19">
    <w:name w:val="toc 4"/>
    <w:basedOn w:val="1"/>
    <w:next w:val="1"/>
    <w:uiPriority w:val="39"/>
    <w:pPr>
      <w:widowControl/>
      <w:tabs>
        <w:tab w:val="right" w:leader="dot" w:pos="8647"/>
      </w:tabs>
      <w:spacing w:after="120" w:line="160" w:lineRule="atLeast"/>
      <w:ind w:left="4" w:leftChars="-68" w:hanging="147" w:hangingChars="67"/>
      <w:jc w:val="left"/>
    </w:pPr>
    <w:rPr>
      <w:rFonts w:asciiTheme="majorHAnsi" w:hAnsiTheme="majorHAnsi" w:eastAsiaTheme="majorEastAsia" w:cstheme="majorBidi"/>
      <w:kern w:val="0"/>
      <w:sz w:val="22"/>
      <w:lang w:eastAsia="en-US" w:bidi="en-US"/>
    </w:rPr>
  </w:style>
  <w:style w:type="paragraph" w:styleId="20">
    <w:name w:val="toc 2"/>
    <w:basedOn w:val="1"/>
    <w:next w:val="1"/>
    <w:qFormat/>
    <w:uiPriority w:val="39"/>
    <w:pPr>
      <w:widowControl/>
      <w:spacing w:after="200" w:line="276" w:lineRule="auto"/>
      <w:ind w:left="420" w:leftChars="200"/>
      <w:jc w:val="left"/>
    </w:pPr>
    <w:rPr>
      <w:rFonts w:asciiTheme="majorHAnsi" w:hAnsiTheme="majorHAnsi" w:eastAsiaTheme="majorEastAsia" w:cstheme="majorBidi"/>
      <w:kern w:val="0"/>
      <w:sz w:val="22"/>
      <w:lang w:eastAsia="en-US" w:bidi="en-US"/>
    </w:rPr>
  </w:style>
  <w:style w:type="paragraph" w:styleId="21">
    <w:name w:val="toc 9"/>
    <w:basedOn w:val="1"/>
    <w:next w:val="1"/>
    <w:semiHidden/>
    <w:unhideWhenUsed/>
    <w:uiPriority w:val="39"/>
    <w:pPr>
      <w:ind w:left="3360" w:leftChars="1600"/>
    </w:pPr>
  </w:style>
  <w:style w:type="paragraph" w:styleId="22">
    <w:name w:val="HTML Preformatted"/>
    <w:basedOn w:val="1"/>
    <w:link w:val="50"/>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75" w:lineRule="atLeast"/>
      <w:jc w:val="left"/>
    </w:pPr>
    <w:rPr>
      <w:rFonts w:ascii="Arial" w:hAnsi="Arial" w:cs="Arial"/>
      <w:kern w:val="0"/>
      <w:szCs w:val="21"/>
    </w:rPr>
  </w:style>
  <w:style w:type="paragraph" w:styleId="23">
    <w:name w:val="Normal (Web)"/>
    <w:basedOn w:val="1"/>
    <w:unhideWhenUsed/>
    <w:uiPriority w:val="99"/>
    <w:pPr>
      <w:widowControl/>
      <w:spacing w:before="100" w:beforeAutospacing="1" w:after="100" w:afterAutospacing="1"/>
      <w:jc w:val="left"/>
    </w:pPr>
    <w:rPr>
      <w:rFonts w:ascii="宋体" w:hAnsi="宋体" w:cs="宋体"/>
      <w:kern w:val="0"/>
      <w:sz w:val="24"/>
      <w:szCs w:val="24"/>
    </w:rPr>
  </w:style>
  <w:style w:type="paragraph" w:styleId="24">
    <w:name w:val="Title"/>
    <w:basedOn w:val="1"/>
    <w:next w:val="1"/>
    <w:link w:val="45"/>
    <w:qFormat/>
    <w:uiPriority w:val="10"/>
    <w:pPr>
      <w:widowControl/>
      <w:spacing w:after="300"/>
      <w:contextualSpacing/>
      <w:jc w:val="left"/>
    </w:pPr>
    <w:rPr>
      <w:rFonts w:asciiTheme="majorHAnsi" w:hAnsiTheme="majorHAnsi" w:eastAsiaTheme="majorEastAsia" w:cstheme="majorBidi"/>
      <w:smallCaps/>
      <w:kern w:val="0"/>
      <w:sz w:val="52"/>
      <w:szCs w:val="52"/>
      <w:lang w:eastAsia="en-US" w:bidi="en-US"/>
    </w:rPr>
  </w:style>
  <w:style w:type="paragraph" w:styleId="25">
    <w:name w:val="annotation subject"/>
    <w:basedOn w:val="11"/>
    <w:next w:val="11"/>
    <w:link w:val="56"/>
    <w:semiHidden/>
    <w:unhideWhenUsed/>
    <w:uiPriority w:val="99"/>
    <w:rPr>
      <w:b/>
      <w:bCs/>
    </w:rPr>
  </w:style>
  <w:style w:type="table" w:styleId="27">
    <w:name w:val="Table Grid"/>
    <w:basedOn w:val="26"/>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page number"/>
    <w:basedOn w:val="28"/>
    <w:qFormat/>
    <w:uiPriority w:val="0"/>
  </w:style>
  <w:style w:type="character" w:styleId="30">
    <w:name w:val="FollowedHyperlink"/>
    <w:basedOn w:val="28"/>
    <w:semiHidden/>
    <w:unhideWhenUsed/>
    <w:uiPriority w:val="99"/>
    <w:rPr>
      <w:color w:val="800080" w:themeColor="followedHyperlink"/>
      <w:u w:val="single"/>
    </w:rPr>
  </w:style>
  <w:style w:type="character" w:styleId="31">
    <w:name w:val="Emphasis"/>
    <w:qFormat/>
    <w:uiPriority w:val="0"/>
    <w:rPr>
      <w:i/>
      <w:iCs/>
    </w:rPr>
  </w:style>
  <w:style w:type="character" w:styleId="32">
    <w:name w:val="Hyperlink"/>
    <w:unhideWhenUsed/>
    <w:uiPriority w:val="99"/>
    <w:rPr>
      <w:color w:val="0000FF"/>
      <w:u w:val="single"/>
    </w:rPr>
  </w:style>
  <w:style w:type="character" w:styleId="33">
    <w:name w:val="annotation reference"/>
    <w:basedOn w:val="28"/>
    <w:semiHidden/>
    <w:unhideWhenUsed/>
    <w:uiPriority w:val="99"/>
    <w:rPr>
      <w:sz w:val="21"/>
      <w:szCs w:val="21"/>
    </w:rPr>
  </w:style>
  <w:style w:type="character" w:customStyle="1" w:styleId="34">
    <w:name w:val="无间隔 Char"/>
    <w:link w:val="35"/>
    <w:uiPriority w:val="0"/>
    <w:rPr>
      <w:sz w:val="22"/>
    </w:rPr>
  </w:style>
  <w:style w:type="paragraph" w:customStyle="1" w:styleId="35">
    <w:name w:val="无间隔1"/>
    <w:link w:val="34"/>
    <w:uiPriority w:val="0"/>
    <w:rPr>
      <w:rFonts w:asciiTheme="minorHAnsi" w:hAnsiTheme="minorHAnsi" w:eastAsiaTheme="minorEastAsia" w:cstheme="minorBidi"/>
      <w:kern w:val="2"/>
      <w:sz w:val="22"/>
      <w:szCs w:val="22"/>
      <w:lang w:val="en-US" w:eastAsia="zh-CN" w:bidi="ar-SA"/>
    </w:rPr>
  </w:style>
  <w:style w:type="character" w:customStyle="1" w:styleId="36">
    <w:name w:val="标题 Char"/>
    <w:link w:val="37"/>
    <w:uiPriority w:val="0"/>
    <w:rPr>
      <w:rFonts w:ascii="Cambria" w:hAnsi="Cambria" w:eastAsia="宋体" w:cs="Times New Roman"/>
      <w:b/>
      <w:bCs/>
      <w:sz w:val="32"/>
      <w:szCs w:val="32"/>
    </w:rPr>
  </w:style>
  <w:style w:type="paragraph" w:customStyle="1" w:styleId="37">
    <w:name w:val="标题1"/>
    <w:basedOn w:val="1"/>
    <w:next w:val="1"/>
    <w:link w:val="36"/>
    <w:uiPriority w:val="0"/>
    <w:pPr>
      <w:spacing w:before="240" w:after="60"/>
      <w:jc w:val="center"/>
      <w:outlineLvl w:val="0"/>
    </w:pPr>
    <w:rPr>
      <w:rFonts w:ascii="Cambria" w:hAnsi="Cambria"/>
      <w:b/>
      <w:bCs/>
      <w:sz w:val="32"/>
      <w:szCs w:val="32"/>
    </w:rPr>
  </w:style>
  <w:style w:type="character" w:customStyle="1" w:styleId="38">
    <w:name w:val="页脚 Char1"/>
    <w:basedOn w:val="28"/>
    <w:link w:val="16"/>
    <w:uiPriority w:val="99"/>
    <w:rPr>
      <w:rFonts w:ascii="Calibri" w:hAnsi="Calibri" w:eastAsia="宋体" w:cs="Times New Roman"/>
      <w:sz w:val="18"/>
      <w:szCs w:val="18"/>
    </w:rPr>
  </w:style>
  <w:style w:type="paragraph" w:customStyle="1" w:styleId="39">
    <w:name w:val="列出段落1"/>
    <w:basedOn w:val="1"/>
    <w:uiPriority w:val="0"/>
    <w:pPr>
      <w:ind w:firstLine="420" w:firstLineChars="200"/>
    </w:pPr>
  </w:style>
  <w:style w:type="character" w:customStyle="1" w:styleId="40">
    <w:name w:val="页眉 Char1"/>
    <w:basedOn w:val="28"/>
    <w:link w:val="17"/>
    <w:uiPriority w:val="0"/>
    <w:rPr>
      <w:rFonts w:ascii="Calibri" w:hAnsi="Calibri" w:eastAsia="宋体" w:cs="Times New Roman"/>
      <w:sz w:val="18"/>
      <w:szCs w:val="18"/>
    </w:rPr>
  </w:style>
  <w:style w:type="character" w:customStyle="1" w:styleId="41">
    <w:name w:val="标题 2 Char"/>
    <w:basedOn w:val="28"/>
    <w:link w:val="3"/>
    <w:uiPriority w:val="9"/>
    <w:rPr>
      <w:rFonts w:asciiTheme="majorHAnsi" w:hAnsiTheme="majorHAnsi" w:eastAsiaTheme="majorEastAsia" w:cstheme="majorBidi"/>
      <w:b/>
      <w:smallCaps/>
      <w:kern w:val="0"/>
      <w:sz w:val="32"/>
      <w:szCs w:val="28"/>
      <w:lang w:eastAsia="en-US" w:bidi="en-US"/>
    </w:rPr>
  </w:style>
  <w:style w:type="character" w:customStyle="1" w:styleId="42">
    <w:name w:val="标题 4 Char"/>
    <w:basedOn w:val="28"/>
    <w:link w:val="5"/>
    <w:uiPriority w:val="9"/>
    <w:rPr>
      <w:rFonts w:asciiTheme="majorHAnsi" w:hAnsiTheme="majorHAnsi" w:eastAsiaTheme="majorEastAsia" w:cstheme="majorBidi"/>
      <w:b/>
      <w:bCs/>
      <w:spacing w:val="5"/>
      <w:kern w:val="0"/>
      <w:sz w:val="24"/>
      <w:szCs w:val="24"/>
      <w:lang w:eastAsia="en-US" w:bidi="en-US"/>
    </w:rPr>
  </w:style>
  <w:style w:type="character" w:customStyle="1" w:styleId="43">
    <w:name w:val="标题 5 Char"/>
    <w:basedOn w:val="28"/>
    <w:link w:val="6"/>
    <w:uiPriority w:val="9"/>
    <w:rPr>
      <w:rFonts w:asciiTheme="majorHAnsi" w:hAnsiTheme="majorHAnsi" w:eastAsiaTheme="majorEastAsia" w:cstheme="majorBidi"/>
      <w:i/>
      <w:iCs/>
      <w:kern w:val="0"/>
      <w:sz w:val="24"/>
      <w:szCs w:val="24"/>
      <w:lang w:eastAsia="en-US" w:bidi="en-US"/>
    </w:rPr>
  </w:style>
  <w:style w:type="paragraph" w:styleId="44">
    <w:name w:val="List Paragraph"/>
    <w:basedOn w:val="1"/>
    <w:qFormat/>
    <w:uiPriority w:val="34"/>
    <w:pPr>
      <w:widowControl/>
      <w:spacing w:after="200" w:line="276" w:lineRule="auto"/>
      <w:ind w:left="720"/>
      <w:contextualSpacing/>
      <w:jc w:val="left"/>
    </w:pPr>
    <w:rPr>
      <w:rFonts w:asciiTheme="majorHAnsi" w:hAnsiTheme="majorHAnsi" w:eastAsiaTheme="majorEastAsia" w:cstheme="majorBidi"/>
      <w:kern w:val="0"/>
      <w:sz w:val="22"/>
      <w:lang w:eastAsia="en-US" w:bidi="en-US"/>
    </w:rPr>
  </w:style>
  <w:style w:type="character" w:customStyle="1" w:styleId="45">
    <w:name w:val="标题 Char1"/>
    <w:basedOn w:val="28"/>
    <w:link w:val="24"/>
    <w:uiPriority w:val="10"/>
    <w:rPr>
      <w:rFonts w:eastAsia="宋体" w:asciiTheme="majorHAnsi" w:hAnsiTheme="majorHAnsi" w:cstheme="majorBidi"/>
      <w:b/>
      <w:bCs/>
      <w:sz w:val="32"/>
      <w:szCs w:val="32"/>
    </w:rPr>
  </w:style>
  <w:style w:type="character" w:customStyle="1" w:styleId="46">
    <w:name w:val="批注框文本 Char"/>
    <w:basedOn w:val="28"/>
    <w:link w:val="15"/>
    <w:semiHidden/>
    <w:uiPriority w:val="99"/>
    <w:rPr>
      <w:rFonts w:ascii="Calibri" w:hAnsi="Calibri" w:eastAsia="宋体" w:cs="Times New Roman"/>
      <w:sz w:val="18"/>
      <w:szCs w:val="18"/>
    </w:rPr>
  </w:style>
  <w:style w:type="character" w:customStyle="1" w:styleId="47">
    <w:name w:val="文档结构图 Char"/>
    <w:basedOn w:val="28"/>
    <w:link w:val="10"/>
    <w:semiHidden/>
    <w:uiPriority w:val="99"/>
    <w:rPr>
      <w:rFonts w:ascii="宋体" w:hAnsi="Calibri" w:eastAsia="宋体" w:cs="Times New Roman"/>
      <w:sz w:val="18"/>
      <w:szCs w:val="18"/>
    </w:rPr>
  </w:style>
  <w:style w:type="character" w:customStyle="1" w:styleId="48">
    <w:name w:val="标题 1 Char"/>
    <w:basedOn w:val="28"/>
    <w:link w:val="2"/>
    <w:uiPriority w:val="9"/>
    <w:rPr>
      <w:rFonts w:eastAsia="宋体" w:cs="Times New Roman" w:asciiTheme="majorHAnsi" w:hAnsiTheme="majorHAnsi"/>
      <w:b/>
      <w:bCs/>
      <w:kern w:val="44"/>
      <w:sz w:val="44"/>
      <w:szCs w:val="44"/>
    </w:rPr>
  </w:style>
  <w:style w:type="paragraph" w:customStyle="1" w:styleId="49">
    <w:name w:val="TOC Heading"/>
    <w:basedOn w:val="2"/>
    <w:next w:val="1"/>
    <w:unhideWhenUsed/>
    <w:qFormat/>
    <w:uiPriority w:val="39"/>
    <w:pPr>
      <w:widowControl/>
      <w:spacing w:before="480" w:after="0" w:line="276" w:lineRule="auto"/>
      <w:jc w:val="left"/>
      <w:outlineLvl w:val="9"/>
    </w:pPr>
    <w:rPr>
      <w:rFonts w:eastAsiaTheme="majorEastAsia" w:cstheme="majorBidi"/>
      <w:color w:val="366091" w:themeColor="accent1" w:themeShade="BF"/>
      <w:kern w:val="0"/>
      <w:sz w:val="28"/>
      <w:szCs w:val="28"/>
    </w:rPr>
  </w:style>
  <w:style w:type="character" w:customStyle="1" w:styleId="50">
    <w:name w:val="HTML 预设格式 Char"/>
    <w:basedOn w:val="28"/>
    <w:link w:val="22"/>
    <w:uiPriority w:val="0"/>
    <w:rPr>
      <w:rFonts w:ascii="Arial" w:hAnsi="Arial" w:eastAsia="宋体" w:cs="Arial"/>
      <w:kern w:val="0"/>
      <w:szCs w:val="21"/>
    </w:rPr>
  </w:style>
  <w:style w:type="character" w:customStyle="1" w:styleId="51">
    <w:name w:val="标题 3 Char"/>
    <w:basedOn w:val="28"/>
    <w:link w:val="4"/>
    <w:uiPriority w:val="9"/>
    <w:rPr>
      <w:rFonts w:eastAsia="宋体" w:cs="Times New Roman" w:asciiTheme="majorHAnsi" w:hAnsiTheme="majorHAnsi"/>
      <w:bCs/>
      <w:sz w:val="30"/>
      <w:szCs w:val="32"/>
    </w:rPr>
  </w:style>
  <w:style w:type="paragraph" w:customStyle="1" w:styleId="52">
    <w:name w:val="Char"/>
    <w:basedOn w:val="1"/>
    <w:next w:val="1"/>
    <w:uiPriority w:val="0"/>
    <w:pPr>
      <w:widowControl/>
      <w:tabs>
        <w:tab w:val="left" w:pos="480"/>
      </w:tabs>
      <w:spacing w:after="160" w:line="240" w:lineRule="exact"/>
      <w:jc w:val="left"/>
    </w:pPr>
    <w:rPr>
      <w:rFonts w:ascii="Verdana" w:hAnsi="Verdana"/>
      <w:szCs w:val="20"/>
      <w:lang w:eastAsia="en-US"/>
    </w:rPr>
  </w:style>
  <w:style w:type="paragraph" w:styleId="53">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54">
    <w:name w:val="正文部分"/>
    <w:basedOn w:val="1"/>
    <w:uiPriority w:val="0"/>
    <w:pPr>
      <w:spacing w:line="360" w:lineRule="auto"/>
      <w:ind w:firstLine="359" w:firstLineChars="171"/>
    </w:pPr>
    <w:rPr>
      <w:rFonts w:ascii="Times New Roman" w:hAnsi="Times New Roman"/>
      <w:szCs w:val="24"/>
    </w:rPr>
  </w:style>
  <w:style w:type="character" w:customStyle="1" w:styleId="55">
    <w:name w:val="批注文字 Char"/>
    <w:basedOn w:val="28"/>
    <w:link w:val="11"/>
    <w:semiHidden/>
    <w:uiPriority w:val="99"/>
    <w:rPr>
      <w:rFonts w:ascii="Calibri" w:hAnsi="Calibri" w:eastAsia="宋体" w:cs="Times New Roman"/>
    </w:rPr>
  </w:style>
  <w:style w:type="character" w:customStyle="1" w:styleId="56">
    <w:name w:val="批注主题 Char"/>
    <w:basedOn w:val="55"/>
    <w:link w:val="25"/>
    <w:semiHidden/>
    <w:uiPriority w:val="99"/>
    <w:rPr>
      <w:rFonts w:ascii="Calibri" w:hAnsi="Calibri" w:eastAsia="宋体" w:cs="Times New Roman"/>
      <w:b/>
      <w:bCs/>
    </w:rPr>
  </w:style>
  <w:style w:type="paragraph" w:customStyle="1" w:styleId="57">
    <w:name w:val="封面标准头"/>
    <w:next w:val="1"/>
    <w:uiPriority w:val="0"/>
    <w:pPr>
      <w:ind w:left="113" w:right="-284"/>
      <w:jc w:val="center"/>
    </w:pPr>
    <w:rPr>
      <w:rFonts w:ascii="黑体" w:hAnsi="Times New Roman" w:eastAsia="黑体" w:cs="Times New Roman"/>
      <w:spacing w:val="40"/>
      <w:kern w:val="0"/>
      <w:position w:val="-8"/>
      <w:sz w:val="52"/>
      <w:szCs w:val="20"/>
      <w:lang w:val="en-US" w:eastAsia="zh-CN" w:bidi="ar-SA"/>
    </w:rPr>
  </w:style>
  <w:style w:type="character" w:customStyle="1" w:styleId="58">
    <w:name w:val="标题 9 Char"/>
    <w:basedOn w:val="28"/>
    <w:link w:val="7"/>
    <w:semiHidden/>
    <w:uiPriority w:val="9"/>
    <w:rPr>
      <w:rFonts w:asciiTheme="majorHAnsi" w:hAnsiTheme="majorHAnsi" w:eastAsiaTheme="majorEastAsia" w:cstheme="majorBidi"/>
      <w:szCs w:val="21"/>
    </w:rPr>
  </w:style>
  <w:style w:type="paragraph" w:customStyle="1" w:styleId="59">
    <w:name w:val="封面标准名"/>
    <w:next w:val="60"/>
    <w:uiPriority w:val="0"/>
    <w:pPr>
      <w:ind w:right="-113"/>
      <w:jc w:val="center"/>
      <w:outlineLvl w:val="0"/>
    </w:pPr>
    <w:rPr>
      <w:rFonts w:ascii="黑体" w:hAnsi="Times New Roman" w:eastAsia="黑体" w:cs="Times New Roman"/>
      <w:kern w:val="0"/>
      <w:sz w:val="52"/>
      <w:szCs w:val="20"/>
      <w:lang w:val="en-US" w:eastAsia="zh-CN" w:bidi="ar-SA"/>
    </w:rPr>
  </w:style>
  <w:style w:type="paragraph" w:customStyle="1" w:styleId="60">
    <w:name w:val="封面标英名"/>
    <w:next w:val="61"/>
    <w:uiPriority w:val="0"/>
    <w:pPr>
      <w:spacing w:before="120"/>
      <w:ind w:right="-113"/>
      <w:jc w:val="center"/>
    </w:pPr>
    <w:rPr>
      <w:rFonts w:ascii="黑体" w:hAnsi="Times New Roman" w:eastAsia="黑体" w:cs="Times New Roman"/>
      <w:kern w:val="0"/>
      <w:sz w:val="28"/>
      <w:szCs w:val="20"/>
      <w:lang w:val="en-US" w:eastAsia="zh-CN" w:bidi="ar-SA"/>
    </w:rPr>
  </w:style>
  <w:style w:type="paragraph" w:customStyle="1" w:styleId="61">
    <w:name w:val="正文标题"/>
    <w:next w:val="1"/>
    <w:uiPriority w:val="0"/>
    <w:pPr>
      <w:numPr>
        <w:ilvl w:val="0"/>
        <w:numId w:val="1"/>
      </w:numPr>
      <w:tabs>
        <w:tab w:val="left" w:pos="360"/>
      </w:tabs>
      <w:spacing w:before="40" w:line="480" w:lineRule="auto"/>
    </w:pPr>
    <w:rPr>
      <w:rFonts w:ascii="黑体" w:hAnsi="Times New Roman" w:eastAsia="黑体" w:cs="Times New Roman"/>
      <w:kern w:val="0"/>
      <w:sz w:val="21"/>
      <w:szCs w:val="20"/>
      <w:lang w:val="en-US" w:eastAsia="zh-CN" w:bidi="ar-SA"/>
    </w:rPr>
  </w:style>
  <w:style w:type="paragraph" w:customStyle="1" w:styleId="62">
    <w:name w:val="正文页脚"/>
    <w:qFormat/>
    <w:uiPriority w:val="0"/>
    <w:pPr>
      <w:widowControl w:val="0"/>
      <w:jc w:val="center"/>
    </w:pPr>
    <w:rPr>
      <w:rFonts w:ascii="黑体" w:hAnsi="宋体" w:eastAsia="黑体" w:cs="Times New Roman"/>
      <w:kern w:val="2"/>
      <w:sz w:val="32"/>
      <w:szCs w:val="32"/>
      <w:lang w:val="en-US" w:eastAsia="zh-CN" w:bidi="ar-SA"/>
    </w:rPr>
  </w:style>
  <w:style w:type="character" w:customStyle="1" w:styleId="63">
    <w:name w:val="页眉 Char"/>
    <w:qFormat/>
    <w:uiPriority w:val="99"/>
    <w:rPr>
      <w:kern w:val="2"/>
      <w:sz w:val="18"/>
      <w:szCs w:val="18"/>
    </w:rPr>
  </w:style>
  <w:style w:type="character" w:customStyle="1" w:styleId="64">
    <w:name w:val="页脚 Char"/>
    <w:qFormat/>
    <w:uiPriority w:val="0"/>
    <w:rPr>
      <w:kern w:val="2"/>
      <w:sz w:val="18"/>
      <w:szCs w:val="18"/>
    </w:rPr>
  </w:style>
  <w:style w:type="character" w:customStyle="1" w:styleId="65">
    <w:name w:val="正文文本 Char"/>
    <w:basedOn w:val="28"/>
    <w:link w:val="12"/>
    <w:uiPriority w:val="0"/>
    <w:rPr>
      <w:rFonts w:ascii="Times New Roman" w:hAnsi="Times New Roman" w:eastAsia="宋体" w:cs="Times New Roman"/>
      <w:szCs w:val="24"/>
    </w:rPr>
  </w:style>
  <w:style w:type="paragraph" w:customStyle="1" w:styleId="66">
    <w:name w:val="样式 首行缩进:  2 字符"/>
    <w:basedOn w:val="1"/>
    <w:qFormat/>
    <w:uiPriority w:val="0"/>
    <w:pPr>
      <w:spacing w:line="360" w:lineRule="auto"/>
      <w:ind w:firstLine="200" w:firstLineChars="200"/>
      <w:jc w:val="left"/>
    </w:pPr>
    <w:rPr>
      <w:rFonts w:ascii="Times New Roman" w:hAnsi="Times New Roman" w:cs="宋体"/>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emf"/><Relationship Id="rId12" Type="http://schemas.openxmlformats.org/officeDocument/2006/relationships/oleObject" Target="embeddings/oleObject1.bin"/><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49"/>
    <customShpInfo spid="_x0000_s1047"/>
    <customShpInfo spid="_x0000_s1045"/>
    <customShpInfo spid="_x0000_s1056"/>
    <customShpInfo spid="_x0000_s1054"/>
    <customShpInfo spid="_x0000_s1055"/>
    <customShpInfo spid="_x0000_s105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2611</Words>
  <Characters>2772</Characters>
  <Lines>107</Lines>
  <Paragraphs>30</Paragraphs>
  <TotalTime>1</TotalTime>
  <ScaleCrop>false</ScaleCrop>
  <LinksUpToDate>false</LinksUpToDate>
  <CharactersWithSpaces>2953</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2017-04-06T19:24:00Z</dcterms:created>
  <dc:creator>潘泽文</dc:creator>
  <cp:lastModifiedBy>申伶</cp:lastModifiedBy>
  <dcterms:modified xsi:type="dcterms:W3CDTF">2025-01-03T08:28:54Z</dcterms:modified>
  <cp:revision>286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KSOTemplateDocerSaveRecord">
    <vt:lpwstr>eyJoZGlkIjoiYjRmZGZjMzBlMTg0MDU3ZDM1MmUxZjAzOTk1NmY0NDIiLCJ1c2VySWQiOiIyOTExMDIwMDIifQ==</vt:lpwstr>
  </property>
  <property fmtid="{D5CDD505-2E9C-101B-9397-08002B2CF9AE}" pid="4" name="ICV">
    <vt:lpwstr>C3117EDB75E94EBFA3B23EDC20F1B7E3_12</vt:lpwstr>
  </property>
</Properties>
</file>