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1EDCA">
      <w:pPr>
        <w:pStyle w:val="4"/>
        <w:rPr>
          <w:rFonts w:hint="eastAsia" w:ascii="Times New Roman" w:eastAsia="宋体"/>
          <w:sz w:val="20"/>
          <w:lang w:eastAsia="zh-CN"/>
        </w:rPr>
      </w:pPr>
      <w:bookmarkStart w:id="43" w:name="_GoBack"/>
      <w:r>
        <w:rPr>
          <w:rFonts w:hint="eastAsia" w:ascii="Times New Roman" w:eastAsia="宋体"/>
          <w:sz w:val="20"/>
          <w:lang w:eastAsia="zh-CN"/>
        </w:rPr>
        <w:drawing>
          <wp:inline distT="0" distB="0" distL="114300" distR="114300">
            <wp:extent cx="5980430" cy="2969260"/>
            <wp:effectExtent l="0" t="0" r="8890" b="254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8"/>
                    <a:stretch>
                      <a:fillRect/>
                    </a:stretch>
                  </pic:blipFill>
                  <pic:spPr>
                    <a:xfrm>
                      <a:off x="0" y="0"/>
                      <a:ext cx="5980430" cy="2969260"/>
                    </a:xfrm>
                    <a:prstGeom prst="rect">
                      <a:avLst/>
                    </a:prstGeom>
                  </pic:spPr>
                </pic:pic>
              </a:graphicData>
            </a:graphic>
          </wp:inline>
        </w:drawing>
      </w:r>
      <w:bookmarkEnd w:id="43"/>
    </w:p>
    <w:p w14:paraId="7B73D403">
      <w:pPr>
        <w:pStyle w:val="4"/>
        <w:rPr>
          <w:rFonts w:ascii="Times New Roman"/>
          <w:sz w:val="20"/>
        </w:rPr>
      </w:pPr>
    </w:p>
    <w:tbl>
      <w:tblPr>
        <w:tblStyle w:val="8"/>
        <w:tblpPr w:leftFromText="180" w:rightFromText="180" w:vertAnchor="text" w:horzAnchor="page" w:tblpX="1410" w:tblpY="14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86"/>
      </w:tblGrid>
      <w:tr w14:paraId="62CFB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4" w:hRule="atLeast"/>
        </w:trPr>
        <w:tc>
          <w:tcPr>
            <w:tcW w:w="8586" w:type="dxa"/>
          </w:tcPr>
          <w:p w14:paraId="5638C670">
            <w:pPr>
              <w:pStyle w:val="12"/>
              <w:spacing w:line="775" w:lineRule="exact"/>
              <w:ind w:left="177" w:right="177"/>
              <w:jc w:val="center"/>
              <w:rPr>
                <w:rFonts w:hint="eastAsia" w:ascii="黑体" w:eastAsia="黑体"/>
                <w:b/>
                <w:sz w:val="68"/>
              </w:rPr>
            </w:pPr>
            <w:r>
              <w:rPr>
                <w:rFonts w:hint="eastAsia" w:ascii="黑体" w:eastAsia="黑体"/>
                <w:b/>
                <w:sz w:val="68"/>
                <w:lang w:val="en-US" w:eastAsia="zh-CN"/>
              </w:rPr>
              <w:t>****</w:t>
            </w:r>
            <w:r>
              <w:rPr>
                <w:rFonts w:hint="eastAsia" w:ascii="黑体" w:eastAsia="黑体"/>
                <w:b/>
                <w:sz w:val="68"/>
              </w:rPr>
              <w:t>有限公司</w:t>
            </w:r>
          </w:p>
          <w:p w14:paraId="6C0E2B14">
            <w:pPr>
              <w:pStyle w:val="12"/>
              <w:spacing w:before="239"/>
              <w:ind w:left="133" w:right="177"/>
              <w:jc w:val="center"/>
              <w:rPr>
                <w:rFonts w:hint="eastAsia" w:ascii="黑体" w:eastAsia="黑体"/>
                <w:b/>
                <w:sz w:val="60"/>
              </w:rPr>
            </w:pPr>
            <w:r>
              <w:rPr>
                <w:rFonts w:hint="eastAsia" w:ascii="黑体" w:eastAsia="黑体"/>
                <w:b/>
                <w:sz w:val="60"/>
              </w:rPr>
              <w:t>信息部</w:t>
            </w:r>
          </w:p>
        </w:tc>
      </w:tr>
      <w:tr w14:paraId="01851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44" w:hRule="atLeast"/>
        </w:trPr>
        <w:tc>
          <w:tcPr>
            <w:tcW w:w="8586" w:type="dxa"/>
          </w:tcPr>
          <w:p w14:paraId="5675D360">
            <w:pPr>
              <w:pStyle w:val="12"/>
              <w:spacing w:before="10"/>
              <w:rPr>
                <w:rFonts w:ascii="Times New Roman"/>
                <w:sz w:val="120"/>
              </w:rPr>
            </w:pPr>
          </w:p>
          <w:p w14:paraId="18689807">
            <w:pPr>
              <w:pStyle w:val="12"/>
              <w:ind w:left="127" w:right="177"/>
              <w:jc w:val="center"/>
              <w:rPr>
                <w:b/>
                <w:sz w:val="72"/>
              </w:rPr>
            </w:pPr>
            <w:r>
              <w:rPr>
                <w:rFonts w:ascii="Calibri" w:eastAsia="Calibri"/>
                <w:b/>
                <w:sz w:val="72"/>
              </w:rPr>
              <w:t xml:space="preserve">IT </w:t>
            </w:r>
            <w:r>
              <w:rPr>
                <w:b/>
                <w:sz w:val="72"/>
              </w:rPr>
              <w:t>资产管理规范</w:t>
            </w:r>
          </w:p>
        </w:tc>
      </w:tr>
      <w:tr w14:paraId="79F0F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11" w:hRule="atLeast"/>
        </w:trPr>
        <w:tc>
          <w:tcPr>
            <w:tcW w:w="8586" w:type="dxa"/>
          </w:tcPr>
          <w:p w14:paraId="032B8E33">
            <w:pPr>
              <w:pStyle w:val="12"/>
              <w:spacing w:before="11"/>
              <w:rPr>
                <w:rFonts w:ascii="Times New Roman"/>
                <w:sz w:val="58"/>
              </w:rPr>
            </w:pPr>
          </w:p>
          <w:p w14:paraId="0E3DA59D">
            <w:pPr>
              <w:pStyle w:val="12"/>
              <w:ind w:left="138" w:right="177"/>
              <w:jc w:val="center"/>
              <w:rPr>
                <w:rFonts w:ascii="Calibri" w:eastAsia="Calibri"/>
                <w:b/>
                <w:sz w:val="42"/>
              </w:rPr>
            </w:pPr>
            <w:r>
              <w:rPr>
                <w:b/>
                <w:w w:val="105"/>
                <w:sz w:val="42"/>
              </w:rPr>
              <w:t xml:space="preserve">版本 </w:t>
            </w:r>
            <w:r>
              <w:rPr>
                <w:rFonts w:ascii="Calibri" w:eastAsia="Calibri"/>
                <w:b/>
                <w:w w:val="105"/>
                <w:sz w:val="42"/>
              </w:rPr>
              <w:t>1.0</w:t>
            </w:r>
          </w:p>
        </w:tc>
      </w:tr>
      <w:tr w14:paraId="53734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2" w:hRule="atLeast"/>
        </w:trPr>
        <w:tc>
          <w:tcPr>
            <w:tcW w:w="8586" w:type="dxa"/>
          </w:tcPr>
          <w:p w14:paraId="628450D5">
            <w:pPr>
              <w:pStyle w:val="12"/>
              <w:rPr>
                <w:rFonts w:ascii="Times New Roman"/>
                <w:sz w:val="28"/>
              </w:rPr>
            </w:pPr>
          </w:p>
          <w:p w14:paraId="3D2DC302">
            <w:pPr>
              <w:pStyle w:val="12"/>
              <w:rPr>
                <w:rFonts w:ascii="Times New Roman"/>
                <w:sz w:val="28"/>
              </w:rPr>
            </w:pPr>
          </w:p>
          <w:p w14:paraId="0A043E8F">
            <w:pPr>
              <w:pStyle w:val="12"/>
              <w:rPr>
                <w:rFonts w:ascii="Times New Roman"/>
                <w:sz w:val="28"/>
              </w:rPr>
            </w:pPr>
          </w:p>
          <w:p w14:paraId="3F367FD0">
            <w:pPr>
              <w:pStyle w:val="12"/>
              <w:spacing w:before="6"/>
              <w:rPr>
                <w:rFonts w:ascii="Times New Roman"/>
                <w:sz w:val="27"/>
              </w:rPr>
            </w:pPr>
          </w:p>
          <w:p w14:paraId="3DE52EC8">
            <w:pPr>
              <w:pStyle w:val="12"/>
              <w:spacing w:line="299" w:lineRule="exact"/>
              <w:ind w:left="138" w:right="177"/>
              <w:jc w:val="center"/>
              <w:rPr>
                <w:sz w:val="28"/>
              </w:rPr>
            </w:pPr>
            <w:r>
              <w:rPr>
                <w:sz w:val="28"/>
              </w:rPr>
              <w:t>信息部 版权所有</w:t>
            </w:r>
          </w:p>
        </w:tc>
      </w:tr>
    </w:tbl>
    <w:p w14:paraId="33158D6B">
      <w:pPr>
        <w:pStyle w:val="4"/>
        <w:rPr>
          <w:rFonts w:ascii="Times New Roman"/>
          <w:sz w:val="20"/>
        </w:rPr>
      </w:pPr>
    </w:p>
    <w:p w14:paraId="0CAD6A61">
      <w:pPr>
        <w:pStyle w:val="4"/>
        <w:rPr>
          <w:rFonts w:ascii="Times New Roman"/>
          <w:sz w:val="20"/>
        </w:rPr>
      </w:pPr>
    </w:p>
    <w:p w14:paraId="5FA08762">
      <w:pPr>
        <w:pStyle w:val="4"/>
        <w:rPr>
          <w:rFonts w:ascii="Times New Roman"/>
          <w:sz w:val="20"/>
        </w:rPr>
      </w:pPr>
    </w:p>
    <w:p w14:paraId="02E97769">
      <w:pPr>
        <w:pStyle w:val="4"/>
        <w:spacing w:before="1"/>
        <w:rPr>
          <w:rFonts w:ascii="Times New Roman"/>
          <w:sz w:val="27"/>
        </w:rPr>
      </w:pPr>
    </w:p>
    <w:p w14:paraId="3C4E92B9">
      <w:pPr>
        <w:spacing w:after="0" w:line="299" w:lineRule="exact"/>
        <w:jc w:val="center"/>
        <w:rPr>
          <w:sz w:val="28"/>
        </w:rPr>
        <w:sectPr>
          <w:type w:val="continuous"/>
          <w:pgSz w:w="11910" w:h="16840"/>
          <w:pgMar w:top="1580" w:right="490" w:bottom="280" w:left="1300" w:header="720" w:footer="720" w:gutter="0"/>
          <w:cols w:space="720" w:num="1"/>
        </w:sectPr>
      </w:pPr>
    </w:p>
    <w:p w14:paraId="209BFD98">
      <w:pPr>
        <w:pStyle w:val="4"/>
        <w:rPr>
          <w:rFonts w:ascii="Times New Roman"/>
          <w:sz w:val="20"/>
        </w:rPr>
      </w:pPr>
    </w:p>
    <w:p w14:paraId="1D56B083">
      <w:pPr>
        <w:pStyle w:val="4"/>
        <w:spacing w:before="2"/>
        <w:rPr>
          <w:rFonts w:ascii="Times New Roman"/>
          <w:sz w:val="19"/>
        </w:rPr>
      </w:pPr>
    </w:p>
    <w:p w14:paraId="2C9C1FF3">
      <w:pPr>
        <w:spacing w:before="50"/>
        <w:ind w:left="118" w:right="0" w:firstLine="0"/>
        <w:jc w:val="left"/>
        <w:rPr>
          <w:b/>
          <w:sz w:val="36"/>
        </w:rPr>
      </w:pPr>
      <w:r>
        <w:rPr>
          <w:b/>
          <w:sz w:val="36"/>
        </w:rPr>
        <w:t>文档信息</w:t>
      </w:r>
    </w:p>
    <w:p w14:paraId="7E7AA88A">
      <w:pPr>
        <w:pStyle w:val="4"/>
        <w:rPr>
          <w:b/>
          <w:sz w:val="20"/>
        </w:rPr>
      </w:pPr>
    </w:p>
    <w:p w14:paraId="1B94746F">
      <w:pPr>
        <w:pStyle w:val="4"/>
        <w:spacing w:before="5"/>
        <w:rPr>
          <w:b/>
          <w:sz w:val="29"/>
        </w:rPr>
      </w:pPr>
    </w:p>
    <w:tbl>
      <w:tblPr>
        <w:tblStyle w:val="8"/>
        <w:tblW w:w="0" w:type="auto"/>
        <w:tblInd w:w="1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601"/>
        <w:gridCol w:w="5942"/>
      </w:tblGrid>
      <w:tr w14:paraId="3CB9B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6C11D634">
            <w:pPr>
              <w:pStyle w:val="12"/>
              <w:spacing w:before="110"/>
              <w:ind w:left="107"/>
              <w:rPr>
                <w:b/>
                <w:sz w:val="24"/>
              </w:rPr>
            </w:pPr>
            <w:r>
              <w:rPr>
                <w:b/>
                <w:sz w:val="24"/>
              </w:rPr>
              <w:t>作者：</w:t>
            </w:r>
          </w:p>
        </w:tc>
        <w:tc>
          <w:tcPr>
            <w:tcW w:w="5942" w:type="dxa"/>
          </w:tcPr>
          <w:p w14:paraId="316DC887">
            <w:pPr>
              <w:pStyle w:val="12"/>
              <w:spacing w:before="110"/>
              <w:ind w:left="107"/>
              <w:rPr>
                <w:b/>
                <w:sz w:val="24"/>
              </w:rPr>
            </w:pPr>
          </w:p>
        </w:tc>
      </w:tr>
      <w:tr w14:paraId="77EF9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2BC2578B">
            <w:pPr>
              <w:pStyle w:val="12"/>
              <w:spacing w:before="110"/>
              <w:ind w:left="107"/>
              <w:rPr>
                <w:rFonts w:ascii="Arial" w:eastAsia="Arial"/>
                <w:b/>
                <w:sz w:val="24"/>
              </w:rPr>
            </w:pPr>
            <w:r>
              <w:rPr>
                <w:b/>
                <w:sz w:val="24"/>
              </w:rPr>
              <w:t>创建日期（</w:t>
            </w:r>
            <w:r>
              <w:rPr>
                <w:rFonts w:ascii="Arial" w:eastAsia="Arial"/>
                <w:b/>
                <w:sz w:val="24"/>
              </w:rPr>
              <w:t>yyyy-mm-dd</w:t>
            </w:r>
            <w:r>
              <w:rPr>
                <w:b/>
                <w:sz w:val="24"/>
              </w:rPr>
              <w:t>）</w:t>
            </w:r>
            <w:r>
              <w:rPr>
                <w:rFonts w:ascii="Arial" w:eastAsia="Arial"/>
                <w:b/>
                <w:sz w:val="24"/>
              </w:rPr>
              <w:t>:</w:t>
            </w:r>
          </w:p>
        </w:tc>
        <w:tc>
          <w:tcPr>
            <w:tcW w:w="5942" w:type="dxa"/>
          </w:tcPr>
          <w:p w14:paraId="49E85F99">
            <w:pPr>
              <w:pStyle w:val="12"/>
              <w:spacing w:before="129"/>
              <w:ind w:left="107"/>
              <w:rPr>
                <w:rFonts w:ascii="Arial"/>
                <w:b/>
                <w:sz w:val="24"/>
              </w:rPr>
            </w:pPr>
          </w:p>
        </w:tc>
      </w:tr>
      <w:tr w14:paraId="20B72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3601" w:type="dxa"/>
          </w:tcPr>
          <w:p w14:paraId="14DFEFB0">
            <w:pPr>
              <w:pStyle w:val="12"/>
              <w:spacing w:before="117"/>
              <w:ind w:left="107"/>
              <w:rPr>
                <w:rFonts w:ascii="Arial" w:eastAsia="Arial"/>
                <w:b/>
                <w:sz w:val="24"/>
              </w:rPr>
            </w:pPr>
            <w:r>
              <w:rPr>
                <w:b/>
                <w:sz w:val="24"/>
              </w:rPr>
              <w:t>审核者</w:t>
            </w:r>
            <w:r>
              <w:rPr>
                <w:rFonts w:ascii="Arial" w:eastAsia="Arial"/>
                <w:b/>
                <w:sz w:val="24"/>
              </w:rPr>
              <w:t>:</w:t>
            </w:r>
          </w:p>
        </w:tc>
        <w:tc>
          <w:tcPr>
            <w:tcW w:w="5942" w:type="dxa"/>
          </w:tcPr>
          <w:p w14:paraId="2C1725B8">
            <w:pPr>
              <w:pStyle w:val="12"/>
              <w:spacing w:before="117"/>
              <w:ind w:left="107"/>
              <w:rPr>
                <w:b/>
                <w:sz w:val="24"/>
              </w:rPr>
            </w:pPr>
          </w:p>
        </w:tc>
      </w:tr>
      <w:tr w14:paraId="3052D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1" w:hRule="atLeast"/>
        </w:trPr>
        <w:tc>
          <w:tcPr>
            <w:tcW w:w="3601" w:type="dxa"/>
          </w:tcPr>
          <w:p w14:paraId="79AC0B8A">
            <w:pPr>
              <w:pStyle w:val="12"/>
              <w:spacing w:before="101"/>
              <w:ind w:left="107"/>
              <w:rPr>
                <w:rFonts w:ascii="Arial" w:eastAsia="Arial"/>
                <w:b/>
                <w:sz w:val="24"/>
              </w:rPr>
            </w:pPr>
            <w:r>
              <w:rPr>
                <w:b/>
                <w:sz w:val="24"/>
              </w:rPr>
              <w:t>审核日期（</w:t>
            </w:r>
            <w:r>
              <w:rPr>
                <w:rFonts w:ascii="Arial" w:eastAsia="Arial"/>
                <w:b/>
                <w:sz w:val="24"/>
              </w:rPr>
              <w:t>yyyy-mm-dd</w:t>
            </w:r>
            <w:r>
              <w:rPr>
                <w:b/>
                <w:sz w:val="24"/>
              </w:rPr>
              <w:t>）</w:t>
            </w:r>
            <w:r>
              <w:rPr>
                <w:rFonts w:ascii="Arial" w:eastAsia="Arial"/>
                <w:b/>
                <w:sz w:val="24"/>
              </w:rPr>
              <w:t>:</w:t>
            </w:r>
          </w:p>
        </w:tc>
        <w:tc>
          <w:tcPr>
            <w:tcW w:w="5942" w:type="dxa"/>
          </w:tcPr>
          <w:p w14:paraId="2D277358">
            <w:pPr>
              <w:pStyle w:val="12"/>
              <w:spacing w:before="120"/>
              <w:ind w:left="107"/>
              <w:rPr>
                <w:rFonts w:ascii="Arial"/>
                <w:b/>
                <w:sz w:val="24"/>
              </w:rPr>
            </w:pPr>
          </w:p>
        </w:tc>
      </w:tr>
      <w:tr w14:paraId="1AEB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323EB69E">
            <w:pPr>
              <w:pStyle w:val="12"/>
              <w:spacing w:before="100"/>
              <w:ind w:left="107"/>
              <w:rPr>
                <w:b/>
                <w:sz w:val="24"/>
              </w:rPr>
            </w:pPr>
            <w:r>
              <w:rPr>
                <w:b/>
                <w:sz w:val="24"/>
              </w:rPr>
              <w:t>最后修订者：</w:t>
            </w:r>
          </w:p>
        </w:tc>
        <w:tc>
          <w:tcPr>
            <w:tcW w:w="5942" w:type="dxa"/>
          </w:tcPr>
          <w:p w14:paraId="08058B33">
            <w:pPr>
              <w:pStyle w:val="12"/>
              <w:spacing w:before="100"/>
              <w:ind w:left="107"/>
              <w:rPr>
                <w:b/>
                <w:sz w:val="24"/>
              </w:rPr>
            </w:pPr>
          </w:p>
        </w:tc>
      </w:tr>
      <w:tr w14:paraId="28E3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3601" w:type="dxa"/>
          </w:tcPr>
          <w:p w14:paraId="6A340D12">
            <w:pPr>
              <w:pStyle w:val="12"/>
              <w:spacing w:before="100"/>
              <w:ind w:left="107"/>
              <w:rPr>
                <w:rFonts w:ascii="Arial" w:eastAsia="Arial"/>
                <w:b/>
                <w:sz w:val="24"/>
              </w:rPr>
            </w:pPr>
            <w:r>
              <w:rPr>
                <w:b/>
                <w:sz w:val="24"/>
              </w:rPr>
              <w:t>最后修订日期（</w:t>
            </w:r>
            <w:r>
              <w:rPr>
                <w:rFonts w:ascii="Arial" w:eastAsia="Arial"/>
                <w:b/>
                <w:sz w:val="24"/>
              </w:rPr>
              <w:t>yyyy-mm-dd</w:t>
            </w:r>
            <w:r>
              <w:rPr>
                <w:b/>
                <w:sz w:val="24"/>
              </w:rPr>
              <w:t>）</w:t>
            </w:r>
            <w:r>
              <w:rPr>
                <w:rFonts w:ascii="Arial" w:eastAsia="Arial"/>
                <w:b/>
                <w:sz w:val="24"/>
              </w:rPr>
              <w:t>:</w:t>
            </w:r>
          </w:p>
        </w:tc>
        <w:tc>
          <w:tcPr>
            <w:tcW w:w="5942" w:type="dxa"/>
          </w:tcPr>
          <w:p w14:paraId="7D1FAE01">
            <w:pPr>
              <w:pStyle w:val="12"/>
              <w:spacing w:before="120"/>
              <w:ind w:left="107"/>
              <w:rPr>
                <w:rFonts w:ascii="Arial"/>
                <w:b/>
                <w:sz w:val="24"/>
              </w:rPr>
            </w:pPr>
          </w:p>
        </w:tc>
      </w:tr>
      <w:tr w14:paraId="6AC77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44C6BFA8">
            <w:pPr>
              <w:pStyle w:val="12"/>
              <w:spacing w:before="98"/>
              <w:ind w:left="107"/>
              <w:rPr>
                <w:b/>
                <w:sz w:val="24"/>
              </w:rPr>
            </w:pPr>
            <w:r>
              <w:rPr>
                <w:b/>
                <w:sz w:val="24"/>
              </w:rPr>
              <w:t>文档类型：</w:t>
            </w:r>
          </w:p>
        </w:tc>
        <w:tc>
          <w:tcPr>
            <w:tcW w:w="5942" w:type="dxa"/>
          </w:tcPr>
          <w:p w14:paraId="423DA974">
            <w:pPr>
              <w:pStyle w:val="12"/>
              <w:spacing w:before="98"/>
              <w:ind w:left="107"/>
              <w:rPr>
                <w:rFonts w:ascii="Arial" w:eastAsia="Arial"/>
                <w:b/>
                <w:sz w:val="24"/>
              </w:rPr>
            </w:pPr>
          </w:p>
        </w:tc>
      </w:tr>
    </w:tbl>
    <w:p w14:paraId="39858543">
      <w:pPr>
        <w:pStyle w:val="4"/>
        <w:rPr>
          <w:b/>
          <w:sz w:val="20"/>
        </w:rPr>
      </w:pPr>
    </w:p>
    <w:p w14:paraId="1D6802E2">
      <w:pPr>
        <w:pStyle w:val="4"/>
        <w:rPr>
          <w:b/>
          <w:sz w:val="20"/>
        </w:rPr>
      </w:pPr>
    </w:p>
    <w:p w14:paraId="4F77427E">
      <w:pPr>
        <w:pStyle w:val="4"/>
        <w:rPr>
          <w:b/>
          <w:sz w:val="20"/>
        </w:rPr>
      </w:pPr>
    </w:p>
    <w:p w14:paraId="465BEACB">
      <w:pPr>
        <w:pStyle w:val="4"/>
        <w:spacing w:before="4"/>
        <w:rPr>
          <w:b/>
          <w:sz w:val="19"/>
        </w:rPr>
      </w:pPr>
    </w:p>
    <w:p w14:paraId="431706C6">
      <w:pPr>
        <w:spacing w:before="50"/>
        <w:ind w:left="118" w:right="0" w:firstLine="0"/>
        <w:jc w:val="left"/>
        <w:rPr>
          <w:b/>
          <w:sz w:val="36"/>
        </w:rPr>
      </w:pPr>
      <w:r>
        <w:rPr>
          <w:b/>
          <w:sz w:val="36"/>
        </w:rPr>
        <w:t>文档修订历史</w:t>
      </w:r>
    </w:p>
    <w:p w14:paraId="21797EA4">
      <w:pPr>
        <w:pStyle w:val="4"/>
        <w:rPr>
          <w:b/>
          <w:sz w:val="20"/>
        </w:rPr>
      </w:pPr>
    </w:p>
    <w:p w14:paraId="52AE94B7">
      <w:pPr>
        <w:pStyle w:val="4"/>
        <w:spacing w:before="5"/>
        <w:rPr>
          <w:b/>
          <w:sz w:val="29"/>
        </w:rPr>
      </w:pPr>
    </w:p>
    <w:tbl>
      <w:tblPr>
        <w:tblStyle w:val="8"/>
        <w:tblW w:w="0" w:type="auto"/>
        <w:tblInd w:w="1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88"/>
        <w:gridCol w:w="2413"/>
        <w:gridCol w:w="1801"/>
        <w:gridCol w:w="4142"/>
      </w:tblGrid>
      <w:tr w14:paraId="5C40E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564880EE">
            <w:pPr>
              <w:pStyle w:val="12"/>
              <w:spacing w:before="119"/>
              <w:ind w:left="212" w:right="198"/>
              <w:jc w:val="center"/>
              <w:rPr>
                <w:b/>
                <w:sz w:val="24"/>
              </w:rPr>
            </w:pPr>
            <w:r>
              <w:rPr>
                <w:b/>
                <w:sz w:val="24"/>
              </w:rPr>
              <w:t>版本号</w:t>
            </w:r>
          </w:p>
        </w:tc>
        <w:tc>
          <w:tcPr>
            <w:tcW w:w="2413" w:type="dxa"/>
          </w:tcPr>
          <w:p w14:paraId="1DE5E0A8">
            <w:pPr>
              <w:pStyle w:val="12"/>
              <w:spacing w:before="119"/>
              <w:ind w:left="621" w:right="608"/>
              <w:jc w:val="center"/>
              <w:rPr>
                <w:b/>
                <w:sz w:val="24"/>
              </w:rPr>
            </w:pPr>
            <w:r>
              <w:rPr>
                <w:b/>
                <w:sz w:val="24"/>
              </w:rPr>
              <w:t>修订日期</w:t>
            </w:r>
          </w:p>
        </w:tc>
        <w:tc>
          <w:tcPr>
            <w:tcW w:w="1801" w:type="dxa"/>
          </w:tcPr>
          <w:p w14:paraId="2E82C42E">
            <w:pPr>
              <w:pStyle w:val="12"/>
              <w:spacing w:before="119"/>
              <w:ind w:left="536"/>
              <w:rPr>
                <w:b/>
                <w:sz w:val="24"/>
              </w:rPr>
            </w:pPr>
            <w:r>
              <w:rPr>
                <w:b/>
                <w:sz w:val="24"/>
              </w:rPr>
              <w:t>修订者</w:t>
            </w:r>
          </w:p>
        </w:tc>
        <w:tc>
          <w:tcPr>
            <w:tcW w:w="4142" w:type="dxa"/>
          </w:tcPr>
          <w:p w14:paraId="7B52783A">
            <w:pPr>
              <w:pStyle w:val="12"/>
              <w:spacing w:before="119"/>
              <w:ind w:left="1567" w:right="1556"/>
              <w:jc w:val="center"/>
              <w:rPr>
                <w:b/>
                <w:sz w:val="24"/>
              </w:rPr>
            </w:pPr>
            <w:r>
              <w:rPr>
                <w:b/>
                <w:sz w:val="24"/>
              </w:rPr>
              <w:t>修订内容</w:t>
            </w:r>
          </w:p>
        </w:tc>
      </w:tr>
      <w:tr w14:paraId="67F98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188" w:type="dxa"/>
          </w:tcPr>
          <w:p w14:paraId="32061265">
            <w:pPr>
              <w:pStyle w:val="12"/>
              <w:spacing w:before="151"/>
              <w:ind w:left="212" w:right="195"/>
              <w:jc w:val="center"/>
              <w:rPr>
                <w:rFonts w:ascii="Arial"/>
                <w:sz w:val="22"/>
              </w:rPr>
            </w:pPr>
          </w:p>
        </w:tc>
        <w:tc>
          <w:tcPr>
            <w:tcW w:w="2413" w:type="dxa"/>
          </w:tcPr>
          <w:p w14:paraId="1AF05684">
            <w:pPr>
              <w:pStyle w:val="12"/>
              <w:spacing w:before="151"/>
              <w:ind w:left="624" w:right="608"/>
              <w:jc w:val="center"/>
              <w:rPr>
                <w:rFonts w:ascii="Arial"/>
                <w:sz w:val="22"/>
              </w:rPr>
            </w:pPr>
          </w:p>
        </w:tc>
        <w:tc>
          <w:tcPr>
            <w:tcW w:w="1801" w:type="dxa"/>
          </w:tcPr>
          <w:p w14:paraId="48231547">
            <w:pPr>
              <w:pStyle w:val="12"/>
              <w:spacing w:before="137"/>
              <w:ind w:left="568"/>
              <w:rPr>
                <w:sz w:val="22"/>
              </w:rPr>
            </w:pPr>
          </w:p>
        </w:tc>
        <w:tc>
          <w:tcPr>
            <w:tcW w:w="4142" w:type="dxa"/>
          </w:tcPr>
          <w:p w14:paraId="61390B55">
            <w:pPr>
              <w:pStyle w:val="12"/>
              <w:spacing w:before="137"/>
              <w:ind w:left="106"/>
              <w:rPr>
                <w:sz w:val="22"/>
              </w:rPr>
            </w:pPr>
          </w:p>
        </w:tc>
      </w:tr>
      <w:tr w14:paraId="19AA2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75EBC84C">
            <w:pPr>
              <w:pStyle w:val="12"/>
              <w:spacing w:before="148"/>
              <w:ind w:left="212" w:right="195"/>
              <w:jc w:val="center"/>
              <w:rPr>
                <w:rFonts w:ascii="Arial"/>
                <w:sz w:val="22"/>
              </w:rPr>
            </w:pPr>
          </w:p>
        </w:tc>
        <w:tc>
          <w:tcPr>
            <w:tcW w:w="2413" w:type="dxa"/>
          </w:tcPr>
          <w:p w14:paraId="59D11FD6">
            <w:pPr>
              <w:pStyle w:val="12"/>
              <w:spacing w:before="148"/>
              <w:ind w:left="624" w:right="608"/>
              <w:jc w:val="center"/>
              <w:rPr>
                <w:rFonts w:ascii="Arial"/>
                <w:sz w:val="22"/>
              </w:rPr>
            </w:pPr>
          </w:p>
        </w:tc>
        <w:tc>
          <w:tcPr>
            <w:tcW w:w="1801" w:type="dxa"/>
          </w:tcPr>
          <w:p w14:paraId="23573DB5">
            <w:pPr>
              <w:pStyle w:val="12"/>
              <w:spacing w:before="135"/>
              <w:ind w:left="568"/>
              <w:rPr>
                <w:sz w:val="22"/>
              </w:rPr>
            </w:pPr>
          </w:p>
        </w:tc>
        <w:tc>
          <w:tcPr>
            <w:tcW w:w="4142" w:type="dxa"/>
          </w:tcPr>
          <w:p w14:paraId="3B61B36D">
            <w:pPr>
              <w:pStyle w:val="12"/>
              <w:spacing w:before="135"/>
              <w:ind w:left="106"/>
              <w:rPr>
                <w:sz w:val="22"/>
              </w:rPr>
            </w:pPr>
          </w:p>
        </w:tc>
      </w:tr>
      <w:tr w14:paraId="5047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5A8D8FCF">
            <w:pPr>
              <w:pStyle w:val="12"/>
              <w:rPr>
                <w:rFonts w:ascii="Times New Roman"/>
                <w:sz w:val="22"/>
              </w:rPr>
            </w:pPr>
          </w:p>
        </w:tc>
        <w:tc>
          <w:tcPr>
            <w:tcW w:w="2413" w:type="dxa"/>
          </w:tcPr>
          <w:p w14:paraId="51AEB8C0">
            <w:pPr>
              <w:pStyle w:val="12"/>
              <w:rPr>
                <w:rFonts w:ascii="Times New Roman"/>
                <w:sz w:val="22"/>
              </w:rPr>
            </w:pPr>
          </w:p>
        </w:tc>
        <w:tc>
          <w:tcPr>
            <w:tcW w:w="1801" w:type="dxa"/>
          </w:tcPr>
          <w:p w14:paraId="1289093C">
            <w:pPr>
              <w:pStyle w:val="12"/>
              <w:rPr>
                <w:rFonts w:ascii="Times New Roman"/>
                <w:sz w:val="22"/>
              </w:rPr>
            </w:pPr>
          </w:p>
        </w:tc>
        <w:tc>
          <w:tcPr>
            <w:tcW w:w="4142" w:type="dxa"/>
          </w:tcPr>
          <w:p w14:paraId="4BFB0E07">
            <w:pPr>
              <w:pStyle w:val="12"/>
              <w:rPr>
                <w:rFonts w:ascii="Times New Roman"/>
                <w:sz w:val="22"/>
              </w:rPr>
            </w:pPr>
          </w:p>
        </w:tc>
      </w:tr>
      <w:tr w14:paraId="2EFB4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34396562">
            <w:pPr>
              <w:pStyle w:val="12"/>
              <w:rPr>
                <w:rFonts w:ascii="Times New Roman"/>
                <w:sz w:val="22"/>
              </w:rPr>
            </w:pPr>
          </w:p>
        </w:tc>
        <w:tc>
          <w:tcPr>
            <w:tcW w:w="2413" w:type="dxa"/>
          </w:tcPr>
          <w:p w14:paraId="5739066D">
            <w:pPr>
              <w:pStyle w:val="12"/>
              <w:rPr>
                <w:rFonts w:ascii="Times New Roman"/>
                <w:sz w:val="22"/>
              </w:rPr>
            </w:pPr>
          </w:p>
        </w:tc>
        <w:tc>
          <w:tcPr>
            <w:tcW w:w="1801" w:type="dxa"/>
          </w:tcPr>
          <w:p w14:paraId="464CA0AB">
            <w:pPr>
              <w:pStyle w:val="12"/>
              <w:rPr>
                <w:rFonts w:ascii="Times New Roman"/>
                <w:sz w:val="22"/>
              </w:rPr>
            </w:pPr>
          </w:p>
        </w:tc>
        <w:tc>
          <w:tcPr>
            <w:tcW w:w="4142" w:type="dxa"/>
          </w:tcPr>
          <w:p w14:paraId="51D8DCB7">
            <w:pPr>
              <w:pStyle w:val="12"/>
              <w:rPr>
                <w:rFonts w:ascii="Times New Roman"/>
                <w:sz w:val="22"/>
              </w:rPr>
            </w:pPr>
          </w:p>
        </w:tc>
      </w:tr>
      <w:tr w14:paraId="26005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188" w:type="dxa"/>
          </w:tcPr>
          <w:p w14:paraId="143E377F">
            <w:pPr>
              <w:pStyle w:val="12"/>
              <w:rPr>
                <w:rFonts w:ascii="Times New Roman"/>
                <w:sz w:val="22"/>
              </w:rPr>
            </w:pPr>
          </w:p>
        </w:tc>
        <w:tc>
          <w:tcPr>
            <w:tcW w:w="2413" w:type="dxa"/>
          </w:tcPr>
          <w:p w14:paraId="4CB4E4C8">
            <w:pPr>
              <w:pStyle w:val="12"/>
              <w:rPr>
                <w:rFonts w:ascii="Times New Roman"/>
                <w:sz w:val="22"/>
              </w:rPr>
            </w:pPr>
          </w:p>
        </w:tc>
        <w:tc>
          <w:tcPr>
            <w:tcW w:w="1801" w:type="dxa"/>
          </w:tcPr>
          <w:p w14:paraId="1A269A41">
            <w:pPr>
              <w:pStyle w:val="12"/>
              <w:rPr>
                <w:rFonts w:ascii="Times New Roman"/>
                <w:sz w:val="22"/>
              </w:rPr>
            </w:pPr>
          </w:p>
        </w:tc>
        <w:tc>
          <w:tcPr>
            <w:tcW w:w="4142" w:type="dxa"/>
          </w:tcPr>
          <w:p w14:paraId="1061F576">
            <w:pPr>
              <w:pStyle w:val="12"/>
              <w:rPr>
                <w:rFonts w:ascii="Times New Roman"/>
                <w:sz w:val="22"/>
              </w:rPr>
            </w:pPr>
          </w:p>
        </w:tc>
      </w:tr>
      <w:tr w14:paraId="0735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41980ED1">
            <w:pPr>
              <w:pStyle w:val="12"/>
              <w:rPr>
                <w:rFonts w:ascii="Times New Roman"/>
                <w:sz w:val="22"/>
              </w:rPr>
            </w:pPr>
          </w:p>
        </w:tc>
        <w:tc>
          <w:tcPr>
            <w:tcW w:w="2413" w:type="dxa"/>
          </w:tcPr>
          <w:p w14:paraId="5131F91F">
            <w:pPr>
              <w:pStyle w:val="12"/>
              <w:rPr>
                <w:rFonts w:ascii="Times New Roman"/>
                <w:sz w:val="22"/>
              </w:rPr>
            </w:pPr>
          </w:p>
        </w:tc>
        <w:tc>
          <w:tcPr>
            <w:tcW w:w="1801" w:type="dxa"/>
          </w:tcPr>
          <w:p w14:paraId="7FC3EDDE">
            <w:pPr>
              <w:pStyle w:val="12"/>
              <w:rPr>
                <w:rFonts w:ascii="Times New Roman"/>
                <w:sz w:val="22"/>
              </w:rPr>
            </w:pPr>
          </w:p>
        </w:tc>
        <w:tc>
          <w:tcPr>
            <w:tcW w:w="4142" w:type="dxa"/>
          </w:tcPr>
          <w:p w14:paraId="0530D51D">
            <w:pPr>
              <w:pStyle w:val="12"/>
              <w:rPr>
                <w:rFonts w:ascii="Times New Roman"/>
                <w:sz w:val="22"/>
              </w:rPr>
            </w:pPr>
          </w:p>
        </w:tc>
      </w:tr>
    </w:tbl>
    <w:p w14:paraId="1271FB68">
      <w:pPr>
        <w:spacing w:after="0"/>
        <w:rPr>
          <w:rFonts w:ascii="Times New Roman"/>
          <w:sz w:val="22"/>
        </w:rPr>
        <w:sectPr>
          <w:headerReference r:id="rId5" w:type="default"/>
          <w:footerReference r:id="rId6" w:type="default"/>
          <w:pgSz w:w="11910" w:h="16840"/>
          <w:pgMar w:top="1760" w:right="0" w:bottom="1240" w:left="1300" w:header="871" w:footer="1059" w:gutter="0"/>
          <w:pgNumType w:start="2"/>
          <w:cols w:space="720" w:num="1"/>
        </w:sectPr>
      </w:pPr>
    </w:p>
    <w:sdt>
      <w:sdtPr>
        <w:rPr>
          <w:rFonts w:ascii="宋体" w:hAnsi="宋体" w:eastAsia="宋体" w:cs="宋体"/>
          <w:sz w:val="21"/>
          <w:szCs w:val="22"/>
          <w:lang w:val="zh-CN" w:eastAsia="zh-CN" w:bidi="zh-CN"/>
        </w:rPr>
        <w:id w:val="147469200"/>
        <w:showingPlcHdr/>
        <w15:color w:val="DBDBDB"/>
        <w:docPartObj>
          <w:docPartGallery w:val="Table of Contents"/>
          <w:docPartUnique/>
        </w:docPartObj>
      </w:sdtPr>
      <w:sdtEndPr>
        <w:rPr>
          <w:rFonts w:ascii="Arial" w:hAnsi="宋体" w:eastAsia="Arial" w:cs="宋体"/>
          <w:sz w:val="22"/>
          <w:szCs w:val="22"/>
          <w:lang w:val="zh-CN" w:eastAsia="zh-CN" w:bidi="zh-CN"/>
        </w:rPr>
      </w:sdtEndPr>
      <w:sdtContent>
        <w:p w14:paraId="38D3A2D2">
          <w:pPr>
            <w:spacing w:after="0" w:line="240" w:lineRule="auto"/>
            <w:jc w:val="right"/>
            <w:rPr>
              <w:rFonts w:ascii="Arial" w:eastAsia="Arial"/>
            </w:rPr>
            <w:sectPr>
              <w:type w:val="continuous"/>
              <w:pgSz w:w="11910" w:h="16840"/>
              <w:pgMar w:top="1752" w:right="50" w:bottom="1490" w:left="1300" w:header="720" w:footer="720" w:gutter="0"/>
              <w:cols w:space="720" w:num="1"/>
            </w:sectPr>
          </w:pPr>
          <w:r>
            <w:rPr>
              <w:rFonts w:hint="eastAsia" w:cs="宋体"/>
              <w:sz w:val="21"/>
              <w:szCs w:val="22"/>
              <w:lang w:val="zh-CN" w:eastAsia="zh-CN" w:bidi="zh-CN"/>
            </w:rPr>
            <w:t xml:space="preserve">     </w:t>
          </w:r>
        </w:p>
      </w:sdtContent>
    </w:sdt>
    <w:p w14:paraId="6342447B">
      <w:pPr>
        <w:pStyle w:val="2"/>
        <w:numPr>
          <w:ilvl w:val="0"/>
          <w:numId w:val="1"/>
        </w:numPr>
        <w:tabs>
          <w:tab w:val="left" w:pos="573"/>
        </w:tabs>
        <w:spacing w:before="105" w:after="0" w:line="240" w:lineRule="auto"/>
        <w:ind w:left="572" w:right="0" w:hanging="455"/>
        <w:jc w:val="left"/>
        <w:outlineLvl w:val="0"/>
      </w:pPr>
      <w:bookmarkStart w:id="0" w:name="_bookmark0"/>
      <w:bookmarkEnd w:id="0"/>
      <w:bookmarkStart w:id="1" w:name="_Toc2434"/>
      <w:r>
        <w:t>概述</w:t>
      </w:r>
      <w:bookmarkEnd w:id="1"/>
    </w:p>
    <w:p w14:paraId="2E1B0B72">
      <w:pPr>
        <w:pStyle w:val="4"/>
        <w:spacing w:before="7"/>
        <w:rPr>
          <w:b/>
          <w:sz w:val="38"/>
        </w:rPr>
      </w:pPr>
    </w:p>
    <w:p w14:paraId="4F6A2D00">
      <w:pPr>
        <w:pStyle w:val="11"/>
        <w:numPr>
          <w:ilvl w:val="1"/>
          <w:numId w:val="1"/>
        </w:numPr>
        <w:tabs>
          <w:tab w:val="left" w:pos="686"/>
        </w:tabs>
        <w:spacing w:before="0" w:after="0" w:line="240" w:lineRule="auto"/>
        <w:ind w:left="685" w:right="0" w:hanging="568"/>
        <w:jc w:val="left"/>
        <w:outlineLvl w:val="1"/>
        <w:rPr>
          <w:b/>
          <w:sz w:val="28"/>
        </w:rPr>
      </w:pPr>
      <w:bookmarkStart w:id="2" w:name="_bookmark1"/>
      <w:bookmarkEnd w:id="2"/>
      <w:bookmarkStart w:id="3" w:name="_Toc5330"/>
      <w:r>
        <w:rPr>
          <w:b/>
          <w:sz w:val="28"/>
        </w:rPr>
        <w:t>目的</w:t>
      </w:r>
      <w:bookmarkEnd w:id="3"/>
    </w:p>
    <w:p w14:paraId="0D15F275">
      <w:pPr>
        <w:pStyle w:val="4"/>
        <w:spacing w:before="6"/>
        <w:rPr>
          <w:b/>
          <w:sz w:val="27"/>
        </w:rPr>
      </w:pPr>
    </w:p>
    <w:p w14:paraId="6EDF22FE">
      <w:pPr>
        <w:pStyle w:val="4"/>
        <w:spacing w:before="1" w:line="417" w:lineRule="auto"/>
        <w:ind w:left="118" w:right="814" w:firstLine="420"/>
      </w:pPr>
      <w:r>
        <w:t>为了更好地维护和管理IT设备，充分利用所有IT设备资源，不断提高公司IT资产效能，提高企业办公效率，降低管理成本，服务企业信息化建设，特制定本IT资产管理规范（以下简称规范）。</w:t>
      </w:r>
    </w:p>
    <w:p w14:paraId="6F3963C9">
      <w:pPr>
        <w:pStyle w:val="4"/>
        <w:spacing w:before="3"/>
      </w:pPr>
    </w:p>
    <w:p w14:paraId="2E7FA825">
      <w:pPr>
        <w:pStyle w:val="11"/>
        <w:numPr>
          <w:ilvl w:val="1"/>
          <w:numId w:val="1"/>
        </w:numPr>
        <w:tabs>
          <w:tab w:val="left" w:pos="686"/>
        </w:tabs>
        <w:spacing w:before="0" w:after="0" w:line="240" w:lineRule="auto"/>
        <w:ind w:left="685" w:right="0" w:hanging="568"/>
        <w:jc w:val="left"/>
        <w:outlineLvl w:val="1"/>
        <w:rPr>
          <w:b/>
          <w:sz w:val="28"/>
        </w:rPr>
      </w:pPr>
      <w:bookmarkStart w:id="4" w:name="_bookmark2"/>
      <w:bookmarkEnd w:id="4"/>
      <w:bookmarkStart w:id="5" w:name="_Toc20653"/>
      <w:r>
        <w:rPr>
          <w:b/>
          <w:sz w:val="28"/>
        </w:rPr>
        <w:t>适用范围</w:t>
      </w:r>
      <w:bookmarkEnd w:id="5"/>
    </w:p>
    <w:p w14:paraId="3C68F5DD">
      <w:pPr>
        <w:pStyle w:val="4"/>
        <w:spacing w:before="7"/>
        <w:rPr>
          <w:b/>
          <w:sz w:val="27"/>
        </w:rPr>
      </w:pPr>
    </w:p>
    <w:p w14:paraId="560BB747">
      <w:pPr>
        <w:pStyle w:val="4"/>
        <w:spacing w:line="417" w:lineRule="auto"/>
        <w:ind w:left="118" w:right="843" w:firstLine="420"/>
      </w:pPr>
      <w:r>
        <w:rPr>
          <w:spacing w:val="-5"/>
        </w:rPr>
        <w:t>本规范适用于</w:t>
      </w:r>
      <w:r>
        <w:rPr>
          <w:rFonts w:hint="eastAsia"/>
          <w:spacing w:val="-5"/>
          <w:lang w:val="en-US" w:eastAsia="zh-CN"/>
        </w:rPr>
        <w:t>*****</w:t>
      </w:r>
      <w:r>
        <w:rPr>
          <w:spacing w:val="-4"/>
        </w:rPr>
        <w:t>有限公司。</w:t>
      </w:r>
    </w:p>
    <w:p w14:paraId="07F77E69">
      <w:pPr>
        <w:pStyle w:val="4"/>
        <w:spacing w:before="4"/>
      </w:pPr>
    </w:p>
    <w:p w14:paraId="17BCD99E">
      <w:pPr>
        <w:pStyle w:val="11"/>
        <w:numPr>
          <w:ilvl w:val="1"/>
          <w:numId w:val="1"/>
        </w:numPr>
        <w:tabs>
          <w:tab w:val="left" w:pos="686"/>
        </w:tabs>
        <w:spacing w:before="0" w:after="0" w:line="240" w:lineRule="auto"/>
        <w:ind w:left="685" w:right="0" w:hanging="568"/>
        <w:jc w:val="left"/>
        <w:outlineLvl w:val="1"/>
        <w:rPr>
          <w:b/>
          <w:sz w:val="28"/>
        </w:rPr>
      </w:pPr>
      <w:bookmarkStart w:id="6" w:name="_bookmark3"/>
      <w:bookmarkEnd w:id="6"/>
      <w:bookmarkStart w:id="7" w:name="_Toc23915"/>
      <w:r>
        <w:rPr>
          <w:b/>
          <w:sz w:val="28"/>
        </w:rPr>
        <w:t>定义</w:t>
      </w:r>
      <w:bookmarkEnd w:id="7"/>
    </w:p>
    <w:p w14:paraId="4B985AFA">
      <w:pPr>
        <w:pStyle w:val="4"/>
        <w:spacing w:before="6"/>
        <w:rPr>
          <w:b/>
          <w:sz w:val="27"/>
        </w:rPr>
      </w:pPr>
    </w:p>
    <w:p w14:paraId="5FF3FB3E">
      <w:pPr>
        <w:pStyle w:val="4"/>
        <w:spacing w:line="417" w:lineRule="auto"/>
        <w:ind w:left="118" w:right="823" w:firstLine="420"/>
      </w:pPr>
      <w:r>
        <w:t>IT资产是指应用于信息技术（IT）的所有资产，包括软件、计算机及其外设、网络设备以及相应的配件、耗材、工具等。</w:t>
      </w:r>
    </w:p>
    <w:p w14:paraId="45722C12">
      <w:pPr>
        <w:pStyle w:val="4"/>
        <w:spacing w:before="4"/>
      </w:pPr>
    </w:p>
    <w:p w14:paraId="7E2D2650">
      <w:pPr>
        <w:pStyle w:val="11"/>
        <w:numPr>
          <w:ilvl w:val="1"/>
          <w:numId w:val="1"/>
        </w:numPr>
        <w:tabs>
          <w:tab w:val="left" w:pos="686"/>
        </w:tabs>
        <w:spacing w:before="0" w:after="0" w:line="240" w:lineRule="auto"/>
        <w:ind w:left="685" w:right="0" w:hanging="568"/>
        <w:jc w:val="left"/>
        <w:outlineLvl w:val="1"/>
        <w:rPr>
          <w:b/>
          <w:sz w:val="28"/>
        </w:rPr>
      </w:pPr>
      <w:bookmarkStart w:id="8" w:name="_bookmark4"/>
      <w:bookmarkEnd w:id="8"/>
      <w:bookmarkStart w:id="9" w:name="_Toc10546"/>
      <w:r>
        <w:rPr>
          <w:b/>
          <w:sz w:val="28"/>
        </w:rPr>
        <w:t>责任</w:t>
      </w:r>
      <w:bookmarkEnd w:id="9"/>
    </w:p>
    <w:p w14:paraId="7609DEFC">
      <w:pPr>
        <w:pStyle w:val="4"/>
        <w:spacing w:before="6"/>
        <w:rPr>
          <w:b/>
          <w:sz w:val="27"/>
        </w:rPr>
      </w:pPr>
    </w:p>
    <w:p w14:paraId="1046D46C">
      <w:pPr>
        <w:pStyle w:val="4"/>
        <w:spacing w:line="417" w:lineRule="auto"/>
        <w:ind w:left="118" w:right="842" w:firstLine="420"/>
        <w:jc w:val="both"/>
      </w:pPr>
      <w:r>
        <w:rPr>
          <w:spacing w:val="-5"/>
        </w:rPr>
        <w:t>信息部负责对</w:t>
      </w:r>
      <w:r>
        <w:rPr>
          <w:rFonts w:hint="eastAsia"/>
          <w:spacing w:val="-5"/>
          <w:lang w:val="en-US" w:eastAsia="zh-CN"/>
        </w:rPr>
        <w:t>********</w:t>
      </w:r>
      <w:r>
        <w:rPr>
          <w:spacing w:val="-4"/>
        </w:rPr>
        <w:t>有限公司所购买的所有</w:t>
      </w:r>
      <w:r>
        <w:t>IT</w:t>
      </w:r>
      <w:r>
        <w:rPr>
          <w:spacing w:val="-6"/>
        </w:rPr>
        <w:t>资产进行归口管理。本规范主要是明确公司</w:t>
      </w:r>
      <w:r>
        <w:t>IT</w:t>
      </w:r>
      <w:r>
        <w:rPr>
          <w:spacing w:val="-3"/>
        </w:rPr>
        <w:t>资产管理的权限和</w:t>
      </w:r>
      <w:r>
        <w:rPr>
          <w:spacing w:val="-6"/>
        </w:rPr>
        <w:t>职责，提出具体管理要求，各部门应遵循程序化、规范化、标准化的</w:t>
      </w:r>
      <w:r>
        <w:t>IT</w:t>
      </w:r>
      <w:r>
        <w:rPr>
          <w:spacing w:val="-4"/>
        </w:rPr>
        <w:t>资产管理原则，共同维护和管理公司的IT</w:t>
      </w:r>
      <w:r>
        <w:rPr>
          <w:spacing w:val="-3"/>
        </w:rPr>
        <w:t>资产，使其高效、稳定、可靠、安全运行，为公司的信息化建设提供强有力的基础平台。</w:t>
      </w:r>
    </w:p>
    <w:p w14:paraId="54971D4F">
      <w:pPr>
        <w:pStyle w:val="4"/>
        <w:spacing w:before="4"/>
      </w:pPr>
    </w:p>
    <w:p w14:paraId="6EA242C0">
      <w:pPr>
        <w:pStyle w:val="11"/>
        <w:numPr>
          <w:ilvl w:val="1"/>
          <w:numId w:val="1"/>
        </w:numPr>
        <w:tabs>
          <w:tab w:val="left" w:pos="686"/>
        </w:tabs>
        <w:spacing w:before="0" w:after="0" w:line="240" w:lineRule="auto"/>
        <w:ind w:left="685" w:right="0" w:hanging="568"/>
        <w:jc w:val="left"/>
        <w:outlineLvl w:val="1"/>
        <w:rPr>
          <w:b/>
          <w:sz w:val="28"/>
        </w:rPr>
      </w:pPr>
      <w:bookmarkStart w:id="10" w:name="_bookmark5"/>
      <w:bookmarkEnd w:id="10"/>
      <w:bookmarkStart w:id="11" w:name="_Toc5900"/>
      <w:r>
        <w:rPr>
          <w:b/>
          <w:sz w:val="28"/>
        </w:rPr>
        <w:t>文档维护及评审</w:t>
      </w:r>
      <w:bookmarkEnd w:id="11"/>
    </w:p>
    <w:p w14:paraId="6BCD4FF6">
      <w:pPr>
        <w:pStyle w:val="4"/>
        <w:spacing w:before="6"/>
        <w:rPr>
          <w:b/>
          <w:sz w:val="27"/>
        </w:rPr>
      </w:pPr>
    </w:p>
    <w:p w14:paraId="0B5ACB8D">
      <w:pPr>
        <w:pStyle w:val="4"/>
        <w:spacing w:line="417" w:lineRule="auto"/>
        <w:ind w:left="118" w:right="842" w:firstLine="420"/>
      </w:pPr>
      <w:r>
        <w:t>本文档由信息系统部资产管理员根据</w:t>
      </w:r>
      <w:r>
        <w:rPr>
          <w:rFonts w:ascii="Arial" w:eastAsia="Arial"/>
        </w:rPr>
        <w:t>IT</w:t>
      </w:r>
      <w:r>
        <w:t>管理环境或要求的改变以及本规范执行结果，定期或不定期进行文档更新，删除或修正不适用的管理规定、增加新管理规定，从而实现可持续性的</w:t>
      </w:r>
      <w:r>
        <w:rPr>
          <w:rFonts w:ascii="Arial" w:eastAsia="Arial"/>
        </w:rPr>
        <w:t>IT</w:t>
      </w:r>
      <w:r>
        <w:t>资产管理。</w:t>
      </w:r>
    </w:p>
    <w:p w14:paraId="195C6A92">
      <w:pPr>
        <w:pStyle w:val="4"/>
        <w:spacing w:before="120"/>
        <w:ind w:left="538"/>
      </w:pPr>
      <w:r>
        <w:t>本文档由信息系统部项目管理办公室（</w:t>
      </w:r>
      <w:r>
        <w:rPr>
          <w:rFonts w:ascii="Arial" w:eastAsia="Arial"/>
        </w:rPr>
        <w:t>PMO</w:t>
      </w:r>
      <w:r>
        <w:t>）组织流程责任人及相关人员评定其有效性和适用性。</w:t>
      </w:r>
    </w:p>
    <w:p w14:paraId="02F1B9FA">
      <w:pPr>
        <w:spacing w:after="0"/>
        <w:sectPr>
          <w:pgSz w:w="11910" w:h="16840"/>
          <w:pgMar w:top="1760" w:right="0" w:bottom="1240" w:left="1300" w:header="871" w:footer="1059" w:gutter="0"/>
          <w:cols w:space="720" w:num="1"/>
        </w:sectPr>
      </w:pPr>
    </w:p>
    <w:p w14:paraId="6B41DD9A">
      <w:pPr>
        <w:pStyle w:val="2"/>
        <w:numPr>
          <w:ilvl w:val="0"/>
          <w:numId w:val="1"/>
        </w:numPr>
        <w:tabs>
          <w:tab w:val="left" w:pos="573"/>
        </w:tabs>
        <w:spacing w:before="105" w:after="0" w:line="240" w:lineRule="auto"/>
        <w:ind w:left="572" w:right="0" w:hanging="455"/>
        <w:jc w:val="left"/>
        <w:outlineLvl w:val="0"/>
      </w:pPr>
      <w:bookmarkStart w:id="12" w:name="_bookmark6"/>
      <w:bookmarkEnd w:id="12"/>
      <w:bookmarkStart w:id="13" w:name="_Toc9311"/>
      <w:r>
        <w:t>IT</w:t>
      </w:r>
      <w:r>
        <w:rPr>
          <w:spacing w:val="-10"/>
        </w:rPr>
        <w:t xml:space="preserve"> 资产的分类与标识</w:t>
      </w:r>
      <w:bookmarkEnd w:id="13"/>
    </w:p>
    <w:p w14:paraId="1993D6C1">
      <w:pPr>
        <w:pStyle w:val="4"/>
        <w:spacing w:before="7"/>
        <w:rPr>
          <w:b/>
          <w:sz w:val="38"/>
        </w:rPr>
      </w:pPr>
    </w:p>
    <w:p w14:paraId="207EEC41">
      <w:pPr>
        <w:pStyle w:val="11"/>
        <w:numPr>
          <w:ilvl w:val="1"/>
          <w:numId w:val="1"/>
        </w:numPr>
        <w:tabs>
          <w:tab w:val="left" w:pos="686"/>
        </w:tabs>
        <w:spacing w:before="0" w:after="0" w:line="240" w:lineRule="auto"/>
        <w:ind w:left="685" w:right="0" w:hanging="568"/>
        <w:jc w:val="left"/>
        <w:outlineLvl w:val="1"/>
        <w:rPr>
          <w:b/>
          <w:sz w:val="28"/>
        </w:rPr>
      </w:pPr>
      <w:bookmarkStart w:id="14" w:name="_bookmark7"/>
      <w:bookmarkEnd w:id="14"/>
      <w:bookmarkStart w:id="15" w:name="_Toc22643"/>
      <w:r>
        <w:rPr>
          <w:b/>
          <w:sz w:val="28"/>
        </w:rPr>
        <w:t>分类</w:t>
      </w:r>
      <w:bookmarkEnd w:id="15"/>
    </w:p>
    <w:p w14:paraId="3ECB2287">
      <w:pPr>
        <w:pStyle w:val="4"/>
        <w:spacing w:before="6"/>
        <w:rPr>
          <w:b/>
          <w:sz w:val="27"/>
        </w:rPr>
      </w:pPr>
    </w:p>
    <w:p w14:paraId="4A20AA73">
      <w:pPr>
        <w:pStyle w:val="4"/>
        <w:spacing w:before="1"/>
        <w:ind w:left="538"/>
      </w:pPr>
      <w:r>
        <w:rPr>
          <w:rFonts w:ascii="Arial" w:eastAsia="Arial"/>
        </w:rPr>
        <w:t>IT</w:t>
      </w:r>
      <w:r>
        <w:t>资产分为软件、硬件设备以及配件耗材三大类。</w:t>
      </w:r>
    </w:p>
    <w:p w14:paraId="03757076">
      <w:pPr>
        <w:pStyle w:val="4"/>
        <w:spacing w:before="11"/>
        <w:rPr>
          <w:sz w:val="24"/>
        </w:rPr>
      </w:pPr>
    </w:p>
    <w:p w14:paraId="06C73237">
      <w:pPr>
        <w:pStyle w:val="11"/>
        <w:numPr>
          <w:ilvl w:val="2"/>
          <w:numId w:val="1"/>
        </w:numPr>
        <w:tabs>
          <w:tab w:val="left" w:pos="958"/>
          <w:tab w:val="left" w:pos="959"/>
        </w:tabs>
        <w:spacing w:before="0" w:after="0" w:line="240" w:lineRule="auto"/>
        <w:ind w:left="958" w:right="0" w:hanging="421"/>
        <w:jc w:val="left"/>
        <w:rPr>
          <w:sz w:val="21"/>
        </w:rPr>
      </w:pPr>
      <w:r>
        <w:rPr>
          <w:spacing w:val="-3"/>
          <w:sz w:val="21"/>
        </w:rPr>
        <w:t>软件包括公司所购买的各种软件及软件许可证、自主研发的应用系统软件等</w:t>
      </w:r>
    </w:p>
    <w:p w14:paraId="61120AB1">
      <w:pPr>
        <w:pStyle w:val="4"/>
        <w:spacing w:before="11"/>
        <w:rPr>
          <w:sz w:val="24"/>
        </w:rPr>
      </w:pPr>
    </w:p>
    <w:p w14:paraId="34E3D31D">
      <w:pPr>
        <w:pStyle w:val="11"/>
        <w:numPr>
          <w:ilvl w:val="2"/>
          <w:numId w:val="1"/>
        </w:numPr>
        <w:tabs>
          <w:tab w:val="left" w:pos="958"/>
          <w:tab w:val="left" w:pos="959"/>
        </w:tabs>
        <w:spacing w:before="0" w:after="0" w:line="417" w:lineRule="auto"/>
        <w:ind w:left="958" w:right="739" w:hanging="420"/>
        <w:jc w:val="left"/>
        <w:rPr>
          <w:sz w:val="21"/>
        </w:rPr>
      </w:pPr>
      <w:r>
        <w:rPr>
          <w:sz w:val="21"/>
        </w:rPr>
        <w:t>硬件设备包括服务器、工作站、台式电脑、笔记本电脑、</w:t>
      </w:r>
      <w:r>
        <w:rPr>
          <w:rFonts w:ascii="Arial" w:hAnsi="Arial" w:eastAsia="Arial"/>
          <w:sz w:val="21"/>
        </w:rPr>
        <w:t>UPS</w:t>
      </w:r>
      <w:r>
        <w:rPr>
          <w:spacing w:val="-1"/>
          <w:sz w:val="21"/>
        </w:rPr>
        <w:t>、网络交换机、路由器、防火墙、</w:t>
      </w:r>
      <w:r>
        <w:rPr>
          <w:spacing w:val="-2"/>
          <w:sz w:val="21"/>
        </w:rPr>
        <w:t>网关设备、无线</w:t>
      </w:r>
      <w:r>
        <w:rPr>
          <w:rFonts w:ascii="Arial" w:hAnsi="Arial" w:eastAsia="Arial"/>
          <w:sz w:val="21"/>
        </w:rPr>
        <w:t>AP</w:t>
      </w:r>
      <w:r>
        <w:rPr>
          <w:spacing w:val="-2"/>
          <w:sz w:val="21"/>
        </w:rPr>
        <w:t>等。</w:t>
      </w:r>
    </w:p>
    <w:p w14:paraId="185D11F8">
      <w:pPr>
        <w:pStyle w:val="11"/>
        <w:numPr>
          <w:ilvl w:val="2"/>
          <w:numId w:val="1"/>
        </w:numPr>
        <w:tabs>
          <w:tab w:val="left" w:pos="958"/>
          <w:tab w:val="left" w:pos="959"/>
        </w:tabs>
        <w:spacing w:before="121" w:after="0" w:line="417" w:lineRule="auto"/>
        <w:ind w:left="958" w:right="845" w:hanging="420"/>
        <w:jc w:val="left"/>
      </w:pPr>
      <w:r>
        <w:rPr>
          <w:spacing w:val="-7"/>
          <w:sz w:val="21"/>
        </w:rPr>
        <w:t>配件耗材包括显示器</w:t>
      </w:r>
      <w:r>
        <w:rPr>
          <w:spacing w:val="-3"/>
          <w:sz w:val="21"/>
        </w:rPr>
        <w:t>（部分低值</w:t>
      </w:r>
      <w:r>
        <w:rPr>
          <w:spacing w:val="-32"/>
          <w:sz w:val="21"/>
        </w:rPr>
        <w:t>）</w:t>
      </w:r>
      <w:r>
        <w:rPr>
          <w:spacing w:val="-16"/>
          <w:sz w:val="21"/>
        </w:rPr>
        <w:t>、内存、硬盘、笔记本电脑电池、鼠标、键盘、各种接口设备、</w:t>
      </w:r>
      <w:r>
        <w:rPr>
          <w:spacing w:val="-7"/>
          <w:sz w:val="21"/>
        </w:rPr>
        <w:t>各种线缆、光盘等</w:t>
      </w:r>
    </w:p>
    <w:p w14:paraId="7FAC88AA">
      <w:pPr>
        <w:pStyle w:val="4"/>
        <w:spacing w:before="4"/>
      </w:pPr>
    </w:p>
    <w:p w14:paraId="12912383">
      <w:pPr>
        <w:pStyle w:val="11"/>
        <w:numPr>
          <w:ilvl w:val="1"/>
          <w:numId w:val="1"/>
        </w:numPr>
        <w:tabs>
          <w:tab w:val="left" w:pos="686"/>
        </w:tabs>
        <w:spacing w:before="0" w:after="0" w:line="240" w:lineRule="auto"/>
        <w:ind w:left="685" w:right="0" w:hanging="568"/>
        <w:jc w:val="left"/>
        <w:outlineLvl w:val="1"/>
        <w:rPr>
          <w:b/>
          <w:sz w:val="28"/>
        </w:rPr>
      </w:pPr>
      <w:bookmarkStart w:id="16" w:name="_bookmark8"/>
      <w:bookmarkEnd w:id="16"/>
      <w:bookmarkStart w:id="17" w:name="_Toc17917"/>
      <w:r>
        <w:rPr>
          <w:b/>
          <w:sz w:val="28"/>
        </w:rPr>
        <w:t>标识</w:t>
      </w:r>
      <w:bookmarkEnd w:id="17"/>
    </w:p>
    <w:p w14:paraId="271B96D0">
      <w:pPr>
        <w:pStyle w:val="4"/>
        <w:spacing w:before="6"/>
        <w:rPr>
          <w:b/>
          <w:sz w:val="27"/>
        </w:rPr>
      </w:pPr>
    </w:p>
    <w:p w14:paraId="08FD4027">
      <w:pPr>
        <w:pStyle w:val="4"/>
        <w:spacing w:before="1" w:line="417" w:lineRule="auto"/>
        <w:ind w:left="118" w:right="739" w:firstLine="420"/>
      </w:pPr>
      <w:r>
        <w:rPr>
          <w:spacing w:val="-4"/>
        </w:rPr>
        <w:t>硬件设备在初次投入使用前必须由财务部资产管理员赋予固定资产编号，并打印固定资产标签作为硬</w:t>
      </w:r>
      <w:r>
        <w:rPr>
          <w:spacing w:val="-11"/>
        </w:rPr>
        <w:t>件设备的资产标识。然后由</w:t>
      </w:r>
      <w:r>
        <w:rPr>
          <w:rFonts w:ascii="Arial" w:eastAsia="Arial"/>
        </w:rPr>
        <w:t>IT</w:t>
      </w:r>
      <w:r>
        <w:rPr>
          <w:spacing w:val="-12"/>
        </w:rPr>
        <w:t>资产管理员统一粘贴固定资产标签，并对应的记录正版系统认证码</w:t>
      </w:r>
      <w:r>
        <w:rPr>
          <w:spacing w:val="-3"/>
        </w:rPr>
        <w:t>（</w:t>
      </w:r>
      <w:r>
        <w:rPr>
          <w:rFonts w:ascii="Arial" w:eastAsia="Arial"/>
          <w:spacing w:val="-3"/>
        </w:rPr>
        <w:t>COA</w:t>
      </w:r>
      <w:r>
        <w:rPr>
          <w:spacing w:val="-3"/>
        </w:rPr>
        <w:t>号</w:t>
      </w:r>
      <w:r>
        <w:rPr>
          <w:spacing w:val="-89"/>
        </w:rPr>
        <w:t>）</w:t>
      </w:r>
      <w:r>
        <w:t>、</w:t>
      </w:r>
      <w:r>
        <w:rPr>
          <w:spacing w:val="-3"/>
        </w:rPr>
        <w:t>设备型号规格、</w:t>
      </w:r>
      <w:r>
        <w:rPr>
          <w:rFonts w:ascii="Arial" w:eastAsia="Arial"/>
        </w:rPr>
        <w:t>MAC</w:t>
      </w:r>
      <w:r>
        <w:rPr>
          <w:spacing w:val="-3"/>
        </w:rPr>
        <w:t>地址、出厂设备编号等信息，录入资产管理系统。</w:t>
      </w:r>
    </w:p>
    <w:p w14:paraId="189CBBAF">
      <w:pPr>
        <w:spacing w:after="0" w:line="417" w:lineRule="auto"/>
        <w:sectPr>
          <w:pgSz w:w="11910" w:h="16840"/>
          <w:pgMar w:top="1760" w:right="0" w:bottom="1240" w:left="1300" w:header="871" w:footer="1059" w:gutter="0"/>
          <w:cols w:space="720" w:num="1"/>
        </w:sectPr>
      </w:pPr>
    </w:p>
    <w:p w14:paraId="40E3354C">
      <w:pPr>
        <w:pStyle w:val="2"/>
        <w:numPr>
          <w:ilvl w:val="0"/>
          <w:numId w:val="1"/>
        </w:numPr>
        <w:tabs>
          <w:tab w:val="left" w:pos="573"/>
        </w:tabs>
        <w:spacing w:before="105" w:after="0" w:line="240" w:lineRule="auto"/>
        <w:ind w:left="572" w:right="0" w:hanging="455"/>
        <w:jc w:val="left"/>
        <w:outlineLvl w:val="0"/>
      </w:pPr>
      <w:bookmarkStart w:id="18" w:name="_bookmark9"/>
      <w:bookmarkEnd w:id="18"/>
      <w:bookmarkStart w:id="19" w:name="_Toc17986"/>
      <w:r>
        <w:t>IT</w:t>
      </w:r>
      <w:r>
        <w:rPr>
          <w:spacing w:val="-9"/>
        </w:rPr>
        <w:t xml:space="preserve"> 资产管理流程与规范</w:t>
      </w:r>
      <w:bookmarkEnd w:id="19"/>
    </w:p>
    <w:p w14:paraId="6D35D753">
      <w:pPr>
        <w:pStyle w:val="4"/>
        <w:spacing w:before="7"/>
        <w:rPr>
          <w:b/>
          <w:sz w:val="38"/>
        </w:rPr>
      </w:pPr>
    </w:p>
    <w:p w14:paraId="2EB7283C">
      <w:pPr>
        <w:pStyle w:val="11"/>
        <w:numPr>
          <w:ilvl w:val="1"/>
          <w:numId w:val="1"/>
        </w:numPr>
        <w:tabs>
          <w:tab w:val="left" w:pos="686"/>
        </w:tabs>
        <w:spacing w:before="0" w:after="0" w:line="240" w:lineRule="auto"/>
        <w:ind w:left="685" w:right="0" w:hanging="568"/>
        <w:jc w:val="left"/>
        <w:outlineLvl w:val="1"/>
        <w:rPr>
          <w:b/>
          <w:sz w:val="28"/>
        </w:rPr>
      </w:pPr>
      <w:bookmarkStart w:id="20" w:name="_bookmark10"/>
      <w:bookmarkEnd w:id="20"/>
      <w:bookmarkStart w:id="21" w:name="_Toc30772"/>
      <w:r>
        <w:rPr>
          <w:b/>
          <w:sz w:val="28"/>
        </w:rPr>
        <w:t>主要角色和职责</w:t>
      </w:r>
      <w:bookmarkEnd w:id="21"/>
    </w:p>
    <w:p w14:paraId="319882B2">
      <w:pPr>
        <w:pStyle w:val="4"/>
        <w:spacing w:before="6"/>
        <w:rPr>
          <w:b/>
          <w:sz w:val="27"/>
        </w:rPr>
      </w:pPr>
    </w:p>
    <w:p w14:paraId="408A595F">
      <w:pPr>
        <w:pStyle w:val="11"/>
        <w:numPr>
          <w:ilvl w:val="0"/>
          <w:numId w:val="2"/>
        </w:numPr>
        <w:tabs>
          <w:tab w:val="left" w:pos="958"/>
          <w:tab w:val="left" w:pos="959"/>
        </w:tabs>
        <w:spacing w:before="1" w:after="0" w:line="240" w:lineRule="auto"/>
        <w:ind w:left="958" w:right="0" w:hanging="421"/>
        <w:jc w:val="left"/>
        <w:outlineLvl w:val="2"/>
        <w:rPr>
          <w:sz w:val="21"/>
        </w:rPr>
      </w:pPr>
      <w:bookmarkStart w:id="22" w:name="_Toc25033"/>
      <w:r>
        <w:rPr>
          <w:rFonts w:ascii="Arial" w:eastAsia="Arial"/>
          <w:sz w:val="21"/>
        </w:rPr>
        <w:t>IT</w:t>
      </w:r>
      <w:r>
        <w:rPr>
          <w:spacing w:val="-3"/>
          <w:sz w:val="21"/>
        </w:rPr>
        <w:t>资产归口管理员</w:t>
      </w:r>
      <w:bookmarkEnd w:id="22"/>
    </w:p>
    <w:p w14:paraId="605314E1">
      <w:pPr>
        <w:pStyle w:val="4"/>
        <w:spacing w:before="11"/>
        <w:rPr>
          <w:sz w:val="24"/>
        </w:rPr>
      </w:pPr>
    </w:p>
    <w:p w14:paraId="48B025ED">
      <w:pPr>
        <w:pStyle w:val="4"/>
        <w:spacing w:line="417" w:lineRule="auto"/>
        <w:ind w:left="118" w:right="846" w:firstLine="420"/>
      </w:pPr>
      <w:r>
        <w:rPr>
          <w:rFonts w:ascii="Arial" w:eastAsia="Arial"/>
        </w:rPr>
        <w:t>IT</w:t>
      </w:r>
      <w:r>
        <w:t>资产归口管理员是</w:t>
      </w:r>
      <w:r>
        <w:rPr>
          <w:rFonts w:ascii="Arial" w:eastAsia="Arial"/>
        </w:rPr>
        <w:t>IT</w:t>
      </w:r>
      <w:r>
        <w:t>资产的核心管理人员，负责</w:t>
      </w:r>
      <w:r>
        <w:rPr>
          <w:rFonts w:ascii="Arial" w:eastAsia="Arial"/>
        </w:rPr>
        <w:t>IT</w:t>
      </w:r>
      <w:r>
        <w:t>资产从采购、入账、使用到报废整个生命周期的管理工作。</w:t>
      </w:r>
      <w:r>
        <w:rPr>
          <w:rFonts w:ascii="Arial" w:eastAsia="Arial"/>
        </w:rPr>
        <w:t>IT</w:t>
      </w:r>
      <w:r>
        <w:t>资产归口管理员也是整个</w:t>
      </w:r>
      <w:r>
        <w:rPr>
          <w:rFonts w:ascii="Arial" w:eastAsia="Arial"/>
        </w:rPr>
        <w:t>IT</w:t>
      </w:r>
      <w:r>
        <w:t>资产管理规范的更新维护者。</w:t>
      </w:r>
    </w:p>
    <w:p w14:paraId="2B1533A6">
      <w:pPr>
        <w:pStyle w:val="4"/>
        <w:rPr>
          <w:sz w:val="24"/>
        </w:rPr>
      </w:pPr>
    </w:p>
    <w:p w14:paraId="38CEA1A5">
      <w:pPr>
        <w:pStyle w:val="4"/>
        <w:spacing w:before="3"/>
        <w:rPr>
          <w:sz w:val="31"/>
        </w:rPr>
      </w:pPr>
    </w:p>
    <w:p w14:paraId="0B2918DF">
      <w:pPr>
        <w:pStyle w:val="11"/>
        <w:numPr>
          <w:ilvl w:val="0"/>
          <w:numId w:val="2"/>
        </w:numPr>
        <w:tabs>
          <w:tab w:val="left" w:pos="958"/>
          <w:tab w:val="left" w:pos="959"/>
        </w:tabs>
        <w:spacing w:before="1" w:after="0" w:line="240" w:lineRule="auto"/>
        <w:ind w:left="958" w:right="0" w:hanging="421"/>
        <w:jc w:val="left"/>
        <w:outlineLvl w:val="2"/>
        <w:rPr>
          <w:sz w:val="21"/>
        </w:rPr>
      </w:pPr>
      <w:bookmarkStart w:id="23" w:name="_Toc8125"/>
      <w:r>
        <w:rPr>
          <w:sz w:val="21"/>
        </w:rPr>
        <w:t>IT</w:t>
      </w:r>
      <w:r>
        <w:rPr>
          <w:spacing w:val="-3"/>
          <w:sz w:val="21"/>
        </w:rPr>
        <w:t>资产责任人</w:t>
      </w:r>
      <w:bookmarkEnd w:id="23"/>
    </w:p>
    <w:p w14:paraId="6EC27CC9">
      <w:pPr>
        <w:pStyle w:val="4"/>
        <w:spacing w:before="11"/>
        <w:rPr>
          <w:sz w:val="24"/>
        </w:rPr>
      </w:pPr>
    </w:p>
    <w:p w14:paraId="717D3C42">
      <w:pPr>
        <w:pStyle w:val="4"/>
        <w:spacing w:line="417" w:lineRule="auto"/>
        <w:ind w:left="118" w:right="845" w:firstLine="420"/>
      </w:pPr>
      <w:r>
        <w:rPr>
          <w:rFonts w:ascii="Arial" w:eastAsia="Arial"/>
        </w:rPr>
        <w:t>IT</w:t>
      </w:r>
      <w:r>
        <w:t>资产责任人是资产的实际使用人或者挂靠人，全权负责所拥有</w:t>
      </w:r>
      <w:r>
        <w:rPr>
          <w:rFonts w:ascii="Arial" w:eastAsia="Arial"/>
        </w:rPr>
        <w:t>IT</w:t>
      </w:r>
      <w:r>
        <w:t>资产在使用周期内的使用和维护。如果发生</w:t>
      </w:r>
      <w:r>
        <w:rPr>
          <w:rFonts w:ascii="Arial" w:eastAsia="Arial"/>
        </w:rPr>
        <w:t>IT</w:t>
      </w:r>
      <w:r>
        <w:t>资产使用异常、丢失或者被盗等状况，都将由</w:t>
      </w:r>
      <w:r>
        <w:rPr>
          <w:rFonts w:ascii="Arial" w:eastAsia="Arial"/>
        </w:rPr>
        <w:t>IT</w:t>
      </w:r>
      <w:r>
        <w:t>资产责任人承担相应的责任。</w:t>
      </w:r>
    </w:p>
    <w:p w14:paraId="7636EC57">
      <w:pPr>
        <w:pStyle w:val="4"/>
        <w:rPr>
          <w:sz w:val="24"/>
        </w:rPr>
      </w:pPr>
    </w:p>
    <w:p w14:paraId="5019977A">
      <w:pPr>
        <w:pStyle w:val="4"/>
        <w:spacing w:before="3"/>
        <w:rPr>
          <w:sz w:val="31"/>
        </w:rPr>
      </w:pPr>
    </w:p>
    <w:p w14:paraId="4B2A7700">
      <w:pPr>
        <w:pStyle w:val="11"/>
        <w:numPr>
          <w:ilvl w:val="0"/>
          <w:numId w:val="2"/>
        </w:numPr>
        <w:tabs>
          <w:tab w:val="left" w:pos="958"/>
          <w:tab w:val="left" w:pos="959"/>
        </w:tabs>
        <w:spacing w:before="0" w:after="0" w:line="240" w:lineRule="auto"/>
        <w:ind w:left="958" w:right="0" w:hanging="421"/>
        <w:jc w:val="left"/>
        <w:outlineLvl w:val="2"/>
        <w:rPr>
          <w:sz w:val="21"/>
        </w:rPr>
      </w:pPr>
      <w:bookmarkStart w:id="24" w:name="_Toc19190"/>
      <w:r>
        <w:rPr>
          <w:spacing w:val="-2"/>
          <w:sz w:val="21"/>
        </w:rPr>
        <w:t>部门资产协调员</w:t>
      </w:r>
      <w:bookmarkEnd w:id="24"/>
    </w:p>
    <w:p w14:paraId="7CC51068">
      <w:pPr>
        <w:pStyle w:val="4"/>
        <w:spacing w:before="12"/>
        <w:rPr>
          <w:sz w:val="24"/>
        </w:rPr>
      </w:pPr>
    </w:p>
    <w:p w14:paraId="677873DB">
      <w:pPr>
        <w:pStyle w:val="4"/>
        <w:spacing w:line="417" w:lineRule="auto"/>
        <w:ind w:left="118" w:right="740" w:firstLine="420"/>
      </w:pPr>
      <w:r>
        <w:rPr>
          <w:spacing w:val="-1"/>
        </w:rPr>
        <w:t>负责本部门的资产管理工作，建立并更新部门资产台账。承担本部门资产责任人与公司资产管理员、</w:t>
      </w:r>
      <w:r>
        <w:rPr>
          <w:spacing w:val="-3"/>
        </w:rPr>
        <w:t>资产归口管理员与的沟通和协调工作。同时负责</w:t>
      </w:r>
      <w:r>
        <w:rPr>
          <w:rFonts w:ascii="Arial" w:eastAsia="Arial"/>
        </w:rPr>
        <w:t>IT</w:t>
      </w:r>
      <w:r>
        <w:rPr>
          <w:spacing w:val="-3"/>
        </w:rPr>
        <w:t>资产部门年度预算需求的收集与提交，以及年度部门资产盘点工作。</w:t>
      </w:r>
    </w:p>
    <w:p w14:paraId="470A1B5C">
      <w:pPr>
        <w:pStyle w:val="4"/>
        <w:rPr>
          <w:sz w:val="20"/>
        </w:rPr>
      </w:pPr>
    </w:p>
    <w:p w14:paraId="689303EC">
      <w:pPr>
        <w:pStyle w:val="4"/>
        <w:rPr>
          <w:sz w:val="20"/>
        </w:rPr>
      </w:pPr>
    </w:p>
    <w:p w14:paraId="6FAF83ED">
      <w:pPr>
        <w:pStyle w:val="4"/>
        <w:spacing w:before="2"/>
        <w:rPr>
          <w:sz w:val="15"/>
        </w:rPr>
      </w:pPr>
    </w:p>
    <w:p w14:paraId="2F3B5A72">
      <w:pPr>
        <w:pStyle w:val="11"/>
        <w:numPr>
          <w:ilvl w:val="0"/>
          <w:numId w:val="2"/>
        </w:numPr>
        <w:tabs>
          <w:tab w:val="left" w:pos="958"/>
          <w:tab w:val="left" w:pos="959"/>
        </w:tabs>
        <w:spacing w:before="1" w:after="0" w:line="240" w:lineRule="auto"/>
        <w:ind w:left="958" w:right="0" w:hanging="421"/>
        <w:jc w:val="left"/>
        <w:outlineLvl w:val="2"/>
        <w:rPr>
          <w:sz w:val="21"/>
        </w:rPr>
      </w:pPr>
      <w:bookmarkStart w:id="25" w:name="_Toc23164"/>
      <w:r>
        <w:rPr>
          <w:spacing w:val="-2"/>
          <w:sz w:val="21"/>
        </w:rPr>
        <w:t>公司资产管理员</w:t>
      </w:r>
      <w:r>
        <w:rPr>
          <w:sz w:val="21"/>
        </w:rPr>
        <w:t>（</w:t>
      </w:r>
      <w:r>
        <w:rPr>
          <w:spacing w:val="-3"/>
          <w:sz w:val="21"/>
        </w:rPr>
        <w:t>财务部</w:t>
      </w:r>
      <w:r>
        <w:rPr>
          <w:sz w:val="21"/>
        </w:rPr>
        <w:t>）</w:t>
      </w:r>
      <w:bookmarkEnd w:id="25"/>
    </w:p>
    <w:p w14:paraId="42E0EABD">
      <w:pPr>
        <w:pStyle w:val="4"/>
        <w:spacing w:before="11"/>
        <w:rPr>
          <w:sz w:val="24"/>
        </w:rPr>
      </w:pPr>
    </w:p>
    <w:p w14:paraId="30679CD2">
      <w:pPr>
        <w:pStyle w:val="4"/>
        <w:spacing w:line="417" w:lineRule="auto"/>
        <w:ind w:left="118" w:right="842" w:firstLine="420"/>
      </w:pPr>
      <w:r>
        <w:rPr>
          <w:spacing w:val="-6"/>
        </w:rPr>
        <w:t>负责公司所有资产的入账、使用及报废等管理工作，记录公司资产财务账。是公司所有资产使用情况</w:t>
      </w:r>
      <w:r>
        <w:rPr>
          <w:spacing w:val="-4"/>
        </w:rPr>
        <w:t>的最终审核者。负责组织一年一度的公司资产盘点工作，并完成公司资产盘点报告。</w:t>
      </w:r>
    </w:p>
    <w:p w14:paraId="2D604B77">
      <w:pPr>
        <w:spacing w:after="0" w:line="417" w:lineRule="auto"/>
        <w:sectPr>
          <w:pgSz w:w="11910" w:h="16840"/>
          <w:pgMar w:top="1760" w:right="0" w:bottom="1240" w:left="1300" w:header="871" w:footer="1059" w:gutter="0"/>
          <w:cols w:space="720" w:num="1"/>
        </w:sectPr>
      </w:pPr>
    </w:p>
    <w:p w14:paraId="0ECECA54">
      <w:pPr>
        <w:pStyle w:val="11"/>
        <w:numPr>
          <w:ilvl w:val="1"/>
          <w:numId w:val="1"/>
        </w:numPr>
        <w:tabs>
          <w:tab w:val="left" w:pos="686"/>
        </w:tabs>
        <w:spacing w:before="120" w:after="0" w:line="240" w:lineRule="auto"/>
        <w:ind w:left="685" w:right="0" w:hanging="568"/>
        <w:jc w:val="left"/>
        <w:rPr>
          <w:b/>
          <w:sz w:val="28"/>
        </w:rPr>
      </w:pPr>
      <w:r>
        <w:pict>
          <v:group id="_x0000_s1026" o:spid="_x0000_s1026" o:spt="203" style="position:absolute;left:0pt;margin-left:113.3pt;margin-top:60.45pt;height:304.8pt;width:370.75pt;mso-position-horizontal-relative:page;z-index:251662336;mso-width-relative:page;mso-height-relative:page;" coordorigin="2267,1209" coordsize="7415,6096">
            <o:lock v:ext="edit"/>
            <v:rect id="_x0000_s1027" o:spid="_x0000_s1027" o:spt="1" style="position:absolute;left:2275;top:1557;height:340;width:7398;" filled="f" stroked="t" coordsize="21600,21600">
              <v:path/>
              <v:fill on="f" focussize="0,0"/>
              <v:stroke weight="0.287716535433071pt" color="#000000"/>
              <v:imagedata o:title=""/>
              <o:lock v:ext="edit"/>
            </v:rect>
            <v:rect id="_x0000_s1028" o:spid="_x0000_s1028" o:spt="1" style="position:absolute;left:2275;top:1217;height:6079;width:7398;" filled="f" stroked="t" coordsize="21600,21600">
              <v:path/>
              <v:fill on="f" focussize="0,0"/>
              <v:stroke weight="0.864330708661417pt" color="#000000"/>
              <v:imagedata o:title=""/>
              <o:lock v:ext="edit"/>
            </v:rect>
            <v:shape id="_x0000_s1029" o:spid="_x0000_s1029" style="position:absolute;left:362;top:9616;height:5070;width:6152;" filled="f" stroked="t" coordorigin="363,9617" coordsize="6152,5070" path="m2275,1558l9673,1558,9673,1218,2275,1218,2275,1558xm2275,7296l9673,7296,9673,6010,2275,6010,2275,7296xe">
              <v:path arrowok="t"/>
              <v:fill on="f" focussize="0,0"/>
              <v:stroke weight="0.288188976377953pt" color="#000000"/>
              <v:imagedata o:title=""/>
              <o:lock v:ext="edit"/>
            </v:shape>
            <v:rect id="_x0000_s1030" o:spid="_x0000_s1030" o:spt="1" style="position:absolute;left:2275;top:6009;height:1287;width:789;" fillcolor="#D1EBF0" filled="t" stroked="f" coordsize="21600,21600">
              <v:path/>
              <v:fill on="t" focussize="0,0"/>
              <v:stroke on="f"/>
              <v:imagedata o:title=""/>
              <o:lock v:ext="edit"/>
            </v:rect>
            <v:shape id="_x0000_s1031" o:spid="_x0000_s1031" style="position:absolute;left:362;top:12479;height:2207;width:6152;" filled="f" stroked="t" coordorigin="363,12480" coordsize="6152,2207" path="m2275,7296l3064,7296,3064,6010,2275,6010,2275,7296xm2275,6010l9673,6010,9673,4650,2275,4650,2275,6010xe">
              <v:path arrowok="t"/>
              <v:fill on="f" focussize="0,0"/>
              <v:stroke weight="0.288188976377953pt" color="#000000"/>
              <v:imagedata o:title=""/>
              <o:lock v:ext="edit"/>
            </v:shape>
            <v:rect id="_x0000_s1032" o:spid="_x0000_s1032" o:spt="1" style="position:absolute;left:2275;top:4650;height:1360;width:789;" fillcolor="#D1EBF0" filled="t" stroked="f" coordsize="21600,21600">
              <v:path/>
              <v:fill on="t" focussize="0,0"/>
              <v:stroke on="f"/>
              <v:imagedata o:title=""/>
              <o:lock v:ext="edit"/>
            </v:rect>
            <v:shape id="_x0000_s1033" o:spid="_x0000_s1033" style="position:absolute;left:362;top:11402;height:2212;width:6152;" filled="f" stroked="t" coordorigin="363,11402" coordsize="6152,2212" path="m2275,6010l3064,6010,3064,4650,2275,4650,2275,6010xm2275,4650l9673,4650,9673,3359,2275,3359,2275,4650xe">
              <v:path arrowok="t"/>
              <v:fill on="f" focussize="0,0"/>
              <v:stroke weight="0.288188976377953pt" color="#000000"/>
              <v:imagedata o:title=""/>
              <o:lock v:ext="edit"/>
            </v:shape>
            <v:rect id="_x0000_s1034" o:spid="_x0000_s1034" o:spt="1" style="position:absolute;left:2275;top:3359;height:1292;width:789;" fillcolor="#D1EBF0" filled="t" stroked="f" coordsize="21600,21600">
              <v:path/>
              <v:fill on="t" focussize="0,0"/>
              <v:stroke on="f"/>
              <v:imagedata o:title=""/>
              <o:lock v:ext="edit"/>
            </v:rect>
            <v:shape id="_x0000_s1035" o:spid="_x0000_s1035" style="position:absolute;left:362;top:10183;height:2297;width:6152;" filled="f" stroked="t" coordorigin="363,10183" coordsize="6152,2297" path="m2275,4650l3064,4650,3064,3359,2275,3359,2275,4650xm2275,3359l9673,3359,9673,1898,2275,1898,2275,3359xe">
              <v:path arrowok="t"/>
              <v:fill on="f" focussize="0,0"/>
              <v:stroke weight="0.288188976377953pt" color="#000000"/>
              <v:imagedata o:title=""/>
              <o:lock v:ext="edit"/>
            </v:shape>
            <v:rect id="_x0000_s1036" o:spid="_x0000_s1036" o:spt="1" style="position:absolute;left:2275;top:1897;height:1462;width:789;" fillcolor="#D1EBF0" filled="t" stroked="f" coordsize="21600,21600">
              <v:path/>
              <v:fill on="t" focussize="0,0"/>
              <v:stroke on="f"/>
              <v:imagedata o:title=""/>
              <o:lock v:ext="edit"/>
            </v:rect>
            <v:rect id="_x0000_s1037" o:spid="_x0000_s1037" o:spt="1" style="position:absolute;left:2275;top:1897;height:1462;width:789;" filled="f" stroked="t" coordsize="21600,21600">
              <v:path/>
              <v:fill on="f" focussize="0,0"/>
              <v:stroke weight="0.288425196850394pt" color="#000000"/>
              <v:imagedata o:title=""/>
              <o:lock v:ext="edit"/>
            </v:rect>
            <v:shape id="_x0000_s1038" o:spid="_x0000_s1038" style="position:absolute;left:6246;top:2995;height:1961;width:2557;" filled="f" stroked="t" coordorigin="6247,2995" coordsize="2557,1961" path="m8804,2995l8804,4748,6247,4748,6247,4956e">
              <v:path arrowok="t"/>
              <v:fill on="f" focussize="0,0"/>
              <v:stroke weight="0.288031496062992pt" color="#000000"/>
              <v:imagedata o:title=""/>
              <o:lock v:ext="edit"/>
            </v:shape>
            <v:shape id="_x0000_s1039" o:spid="_x0000_s1039" style="position:absolute;left:6180;top:4939;height:133;width:133;" fillcolor="#000000" filled="t" stroked="f" coordorigin="6180,4940" coordsize="133,133" path="m6313,4940l6180,4940,6247,5072,6313,4940xe">
              <v:path arrowok="t"/>
              <v:fill on="t" focussize="0,0"/>
              <v:stroke on="f"/>
              <v:imagedata o:title=""/>
              <o:lock v:ext="edit"/>
            </v:shape>
            <v:line id="_x0000_s1040" o:spid="_x0000_s1040" o:spt="20" style="position:absolute;left:6247;top:6145;height:52;width:0;" stroked="t" coordsize="21600,21600">
              <v:path arrowok="t"/>
              <v:fill focussize="0,0"/>
              <v:stroke weight="0.288582677165354pt" color="#000000"/>
              <v:imagedata o:title=""/>
              <o:lock v:ext="edit"/>
            </v:line>
            <v:shape id="_x0000_s1041" o:spid="_x0000_s1041" o:spt="75" type="#_x0000_t75" style="position:absolute;left:6102;top:5805;height:507;width:289;" filled="f" stroked="f" coordsize="21600,21600">
              <v:path/>
              <v:fill on="f" focussize="0,0"/>
              <v:stroke on="f"/>
              <v:imagedata r:id="rId9" o:title=""/>
              <o:lock v:ext="edit" aspectratio="t"/>
            </v:shape>
            <v:line id="_x0000_s1042" o:spid="_x0000_s1042" o:spt="20" style="position:absolute;left:4423;top:2628;height:0;width:498;" stroked="t" coordsize="21600,21600">
              <v:path arrowok="t"/>
              <v:fill focussize="0,0"/>
              <v:stroke weight="0.287716535433071pt" color="#000000"/>
              <v:imagedata o:title=""/>
              <o:lock v:ext="edit"/>
            </v:line>
            <v:shape id="_x0000_s1043" o:spid="_x0000_s1043" style="position:absolute;left:4903;top:2562;height:133;width:133;" fillcolor="#000000" filled="t" stroked="f" coordorigin="4904,2562" coordsize="133,133" path="m4904,2562l4904,2695,5037,2628,4904,2562xe">
              <v:path arrowok="t"/>
              <v:fill on="t" focussize="0,0"/>
              <v:stroke on="f"/>
              <v:imagedata o:title=""/>
              <o:lock v:ext="edit"/>
            </v:shape>
            <v:shape id="_x0000_s1044" o:spid="_x0000_s1044" style="position:absolute;left:5974;top:3732;height:612;width:1484;" fillcolor="#FFFFFF" filled="t" stroked="f" coordorigin="5974,3733" coordsize="1484,612" path="m6716,3733l5974,4039,6716,4344,7457,4039,6716,3733xe">
              <v:path arrowok="t"/>
              <v:fill on="t" focussize="0,0"/>
              <v:stroke on="f"/>
              <v:imagedata o:title=""/>
              <o:lock v:ext="edit"/>
            </v:shape>
            <v:shape id="_x0000_s1045" o:spid="_x0000_s1045" style="position:absolute;left:5974;top:3732;height:612;width:1484;" filled="f" stroked="t" coordorigin="5974,3733" coordsize="1484,612" path="m5974,4039l6716,3733,7457,4039,6716,4344,5974,4039xe">
              <v:path arrowok="t"/>
              <v:fill on="f" focussize="0,0"/>
              <v:stroke weight="0.287874015748032pt" color="#000000"/>
              <v:imagedata o:title=""/>
              <o:lock v:ext="edit"/>
            </v:shape>
            <v:shape id="_x0000_s1046" o:spid="_x0000_s1046" style="position:absolute;left:6298;top:2628;height:989;width:418;" filled="f" stroked="t" coordorigin="6298,2628" coordsize="418,989" path="m6298,2628l6716,2628,6716,3617e">
              <v:path arrowok="t"/>
              <v:fill on="f" focussize="0,0"/>
              <v:stroke weight="0.288503937007874pt" color="#000000"/>
              <v:imagedata o:title=""/>
              <o:lock v:ext="edit"/>
            </v:shape>
            <v:shape id="_x0000_s1047" o:spid="_x0000_s1047" style="position:absolute;left:6649;top:3600;height:133;width:133;" fillcolor="#000000" filled="t" stroked="f" coordorigin="6649,3600" coordsize="133,133" path="m6782,3600l6649,3600,6716,3733,6782,3600xe">
              <v:path arrowok="t"/>
              <v:fill on="t" focussize="0,0"/>
              <v:stroke on="f"/>
              <v:imagedata o:title=""/>
              <o:lock v:ext="edit"/>
            </v:shape>
            <v:rect id="_x0000_s1048" o:spid="_x0000_s1048" o:spt="1" style="position:absolute;left:6354;top:2886;height:173;width:722;" fillcolor="#FFFFFF" filled="t" stroked="f" coordsize="21600,21600">
              <v:path/>
              <v:fill on="t" focussize="0,0"/>
              <v:stroke on="f"/>
              <v:imagedata o:title=""/>
              <o:lock v:ext="edit"/>
            </v:rect>
            <v:shape id="_x0000_s1049" o:spid="_x0000_s1049" style="position:absolute;left:5667;top:3111;height:928;width:307;" filled="f" stroked="t" coordorigin="5667,3111" coordsize="307,928" path="m5974,4039l5667,4039,5667,3111e">
              <v:path arrowok="t"/>
              <v:fill on="f" focussize="0,0"/>
              <v:stroke weight="0.288503937007874pt" color="#000000"/>
              <v:imagedata o:title=""/>
              <o:lock v:ext="edit"/>
            </v:shape>
            <v:shape id="_x0000_s1050" o:spid="_x0000_s1050" style="position:absolute;left:5600;top:2995;height:133;width:133;" fillcolor="#000000" filled="t" stroked="f" coordorigin="5601,2995" coordsize="133,133" path="m5667,2995l5601,3128,5734,3128,5667,2995xe">
              <v:path arrowok="t"/>
              <v:fill on="t" focussize="0,0"/>
              <v:stroke on="f"/>
              <v:imagedata o:title=""/>
              <o:lock v:ext="edit"/>
            </v:shape>
            <v:rect id="_x0000_s1051" o:spid="_x0000_s1051" o:spt="1" style="position:absolute;left:5090;top:3583;height:173;width:1155;" fillcolor="#FFFFFF" filled="t" stroked="f" coordsize="21600,21600">
              <v:path/>
              <v:fill on="t" focussize="0,0"/>
              <v:stroke on="f"/>
              <v:imagedata o:title=""/>
              <o:lock v:ext="edit"/>
            </v:rect>
            <v:shape id="_x0000_s1052" o:spid="_x0000_s1052" style="position:absolute;left:7457;top:2628;height:1411;width:600;" filled="f" stroked="t" coordorigin="7457,2628" coordsize="600,1411" path="m7457,4039l7782,4039,7782,2628,8057,2628e">
              <v:path arrowok="t"/>
              <v:fill on="f" focussize="0,0"/>
              <v:stroke weight="0.288503937007874pt" color="#000000"/>
              <v:imagedata o:title=""/>
              <o:lock v:ext="edit"/>
            </v:shape>
            <v:shape id="_x0000_s1053" o:spid="_x0000_s1053" style="position:absolute;left:8040;top:2562;height:133;width:133;" fillcolor="#000000" filled="t" stroked="f" coordorigin="8040,2562" coordsize="133,133" path="m8040,2562l8040,2695,8173,2628,8040,2562xe">
              <v:path arrowok="t"/>
              <v:fill on="t" focussize="0,0"/>
              <v:stroke on="f"/>
              <v:imagedata o:title=""/>
              <o:lock v:ext="edit"/>
            </v:shape>
            <v:rect id="_x0000_s1054" o:spid="_x0000_s1054" o:spt="1" style="position:absolute;left:7493;top:3214;height:173;width:578;" fillcolor="#FFFFFF" filled="t" stroked="f" coordsize="21600,21600">
              <v:path/>
              <v:fill on="t" focussize="0,0"/>
              <v:stroke on="f"/>
              <v:imagedata o:title=""/>
              <o:lock v:ext="edit"/>
            </v:rect>
            <v:shape id="_x0000_s1055" o:spid="_x0000_s1055" o:spt="202" type="#_x0000_t202" style="position:absolute;left:6354;top:2891;height:144;width:742;" filled="f" stroked="f" coordsize="21600,21600">
              <v:path/>
              <v:fill on="f" focussize="0,0"/>
              <v:stroke on="f" joinstyle="miter"/>
              <v:imagedata o:title=""/>
              <o:lock v:ext="edit"/>
              <v:textbox inset="0mm,0mm,0mm,0mm">
                <w:txbxContent>
                  <w:p w14:paraId="57A15409">
                    <w:pPr>
                      <w:spacing w:before="0" w:line="144" w:lineRule="exact"/>
                      <w:ind w:left="0" w:right="0" w:firstLine="0"/>
                      <w:jc w:val="left"/>
                      <w:rPr>
                        <w:sz w:val="14"/>
                      </w:rPr>
                    </w:pPr>
                    <w:r>
                      <w:rPr>
                        <w:w w:val="105"/>
                        <w:sz w:val="14"/>
                      </w:rPr>
                      <w:t>转给IT审核</w:t>
                    </w:r>
                  </w:p>
                </w:txbxContent>
              </v:textbox>
            </v:shape>
            <v:shape id="_x0000_s1056" o:spid="_x0000_s1056" o:spt="202" type="#_x0000_t202" style="position:absolute;left:7493;top:3219;height:144;width:598;" filled="f" stroked="f" coordsize="21600,21600">
              <v:path/>
              <v:fill on="f" focussize="0,0"/>
              <v:stroke on="f" joinstyle="miter"/>
              <v:imagedata o:title=""/>
              <o:lock v:ext="edit"/>
              <v:textbox inset="0mm,0mm,0mm,0mm">
                <w:txbxContent>
                  <w:p w14:paraId="1E354FCF">
                    <w:pPr>
                      <w:spacing w:before="0" w:line="144" w:lineRule="exact"/>
                      <w:ind w:left="0" w:right="0" w:firstLine="0"/>
                      <w:jc w:val="left"/>
                      <w:rPr>
                        <w:sz w:val="14"/>
                      </w:rPr>
                    </w:pPr>
                    <w:r>
                      <w:rPr>
                        <w:w w:val="105"/>
                        <w:sz w:val="14"/>
                      </w:rPr>
                      <w:t>符合要求</w:t>
                    </w:r>
                  </w:p>
                </w:txbxContent>
              </v:textbox>
            </v:shape>
            <v:shape id="_x0000_s1057" o:spid="_x0000_s1057" o:spt="202" type="#_x0000_t202" style="position:absolute;left:5090;top:3589;height:144;width:1175;" filled="f" stroked="f" coordsize="21600,21600">
              <v:path/>
              <v:fill on="f" focussize="0,0"/>
              <v:stroke on="f" joinstyle="miter"/>
              <v:imagedata o:title=""/>
              <o:lock v:ext="edit"/>
              <v:textbox inset="0mm,0mm,0mm,0mm">
                <w:txbxContent>
                  <w:p w14:paraId="2AB75B47">
                    <w:pPr>
                      <w:spacing w:before="0" w:line="144" w:lineRule="exact"/>
                      <w:ind w:left="0" w:right="0" w:firstLine="0"/>
                      <w:jc w:val="left"/>
                      <w:rPr>
                        <w:sz w:val="14"/>
                      </w:rPr>
                    </w:pPr>
                    <w:r>
                      <w:rPr>
                        <w:sz w:val="14"/>
                      </w:rPr>
                      <w:t>不符要求退回修改</w:t>
                    </w:r>
                  </w:p>
                </w:txbxContent>
              </v:textbox>
            </v:shape>
            <v:shape id="_x0000_s1058" o:spid="_x0000_s1058" o:spt="202" type="#_x0000_t202" style="position:absolute;left:6426;top:3931;height:192;width:598;" filled="f" stroked="f" coordsize="21600,21600">
              <v:path/>
              <v:fill on="f" focussize="0,0"/>
              <v:stroke on="f" joinstyle="miter"/>
              <v:imagedata o:title=""/>
              <o:lock v:ext="edit"/>
              <v:textbox inset="0mm,0mm,0mm,0mm">
                <w:txbxContent>
                  <w:p w14:paraId="1C28A8C7">
                    <w:pPr>
                      <w:spacing w:before="0" w:line="192" w:lineRule="exact"/>
                      <w:ind w:left="0" w:right="0" w:firstLine="0"/>
                      <w:jc w:val="left"/>
                      <w:rPr>
                        <w:sz w:val="19"/>
                      </w:rPr>
                    </w:pPr>
                    <w:r>
                      <w:rPr>
                        <w:sz w:val="19"/>
                      </w:rPr>
                      <w:t>IT审核</w:t>
                    </w:r>
                  </w:p>
                </w:txbxContent>
              </v:textbox>
            </v:shape>
            <v:shape id="_x0000_s1059" o:spid="_x0000_s1059" o:spt="202" type="#_x0000_t202" style="position:absolute;left:8097;top:4667;height:144;width:309;" filled="f" stroked="f" coordsize="21600,21600">
              <v:path/>
              <v:fill on="f" focussize="0,0"/>
              <v:stroke on="f" joinstyle="miter"/>
              <v:imagedata o:title=""/>
              <o:lock v:ext="edit"/>
              <v:textbox inset="0mm,0mm,0mm,0mm">
                <w:txbxContent>
                  <w:p w14:paraId="4CF98BAC">
                    <w:pPr>
                      <w:spacing w:before="0" w:line="144" w:lineRule="exact"/>
                      <w:ind w:left="0" w:right="0" w:firstLine="0"/>
                      <w:jc w:val="left"/>
                      <w:rPr>
                        <w:sz w:val="14"/>
                      </w:rPr>
                    </w:pPr>
                    <w:r>
                      <w:rPr>
                        <w:w w:val="105"/>
                        <w:sz w:val="14"/>
                      </w:rPr>
                      <w:t>通过</w:t>
                    </w:r>
                  </w:p>
                </w:txbxContent>
              </v:textbox>
            </v:shape>
            <v:shape id="_x0000_s1060" o:spid="_x0000_s1060" o:spt="202" type="#_x0000_t202" style="position:absolute;left:6102;top:5978;height:144;width:309;" filled="f" stroked="f" coordsize="21600,21600">
              <v:path/>
              <v:fill on="f" focussize="0,0"/>
              <v:stroke on="f" joinstyle="miter"/>
              <v:imagedata o:title=""/>
              <o:lock v:ext="edit"/>
              <v:textbox inset="0mm,0mm,0mm,0mm">
                <w:txbxContent>
                  <w:p w14:paraId="0FC8CF92">
                    <w:pPr>
                      <w:spacing w:before="0" w:line="144" w:lineRule="exact"/>
                      <w:ind w:left="0" w:right="0" w:firstLine="0"/>
                      <w:jc w:val="left"/>
                      <w:rPr>
                        <w:sz w:val="14"/>
                      </w:rPr>
                    </w:pPr>
                    <w:r>
                      <w:rPr>
                        <w:w w:val="105"/>
                        <w:sz w:val="14"/>
                      </w:rPr>
                      <w:t>通过</w:t>
                    </w:r>
                  </w:p>
                </w:txbxContent>
              </v:textbox>
            </v:shape>
            <v:shape id="_x0000_s1061" o:spid="_x0000_s1061" o:spt="202" type="#_x0000_t202" style="position:absolute;left:8172;top:2261;height:735;width:1262;" filled="f" stroked="t" coordsize="21600,21600">
              <v:path/>
              <v:fill on="f" focussize="0,0"/>
              <v:stroke weight="0.287952755905512pt" color="#000000"/>
              <v:imagedata o:title=""/>
              <o:lock v:ext="edit"/>
              <v:textbox inset="0mm,0mm,0mm,0mm">
                <w:txbxContent>
                  <w:p w14:paraId="72A86794">
                    <w:pPr>
                      <w:spacing w:before="1" w:line="240" w:lineRule="auto"/>
                      <w:rPr>
                        <w:sz w:val="18"/>
                      </w:rPr>
                    </w:pPr>
                  </w:p>
                  <w:p w14:paraId="46C4B681">
                    <w:pPr>
                      <w:spacing w:before="0"/>
                      <w:ind w:left="242" w:right="0" w:firstLine="0"/>
                      <w:jc w:val="left"/>
                      <w:rPr>
                        <w:sz w:val="19"/>
                      </w:rPr>
                    </w:pPr>
                    <w:r>
                      <w:rPr>
                        <w:sz w:val="19"/>
                      </w:rPr>
                      <w:t>部门审核</w:t>
                    </w:r>
                  </w:p>
                </w:txbxContent>
              </v:textbox>
            </v:shape>
            <v:shape id="_x0000_s1062" o:spid="_x0000_s1062" o:spt="202" type="#_x0000_t202" style="position:absolute;left:5036;top:2261;height:735;width:1236;" filled="f" stroked="t" coordsize="21600,21600">
              <v:path/>
              <v:fill on="f" focussize="0,0"/>
              <v:stroke weight="0.287952755905512pt" color="#000000"/>
              <v:imagedata o:title=""/>
              <o:lock v:ext="edit"/>
              <v:textbox inset="0mm,0mm,0mm,0mm">
                <w:txbxContent>
                  <w:p w14:paraId="5BF07B9E">
                    <w:pPr>
                      <w:spacing w:before="126" w:line="228" w:lineRule="auto"/>
                      <w:ind w:left="146" w:right="22" w:hanging="97"/>
                      <w:jc w:val="left"/>
                      <w:rPr>
                        <w:sz w:val="19"/>
                      </w:rPr>
                    </w:pPr>
                    <w:r>
                      <w:rPr>
                        <w:sz w:val="19"/>
                      </w:rPr>
                      <w:t>打PR电子流程单申请采购</w:t>
                    </w:r>
                  </w:p>
                </w:txbxContent>
              </v:textbox>
            </v:shape>
            <v:shape id="_x0000_s1063" o:spid="_x0000_s1063" o:spt="202" type="#_x0000_t202" style="position:absolute;left:2283;top:1226;height:329;width:7381;" fillcolor="#D1EBF0" filled="t" stroked="f" coordsize="21600,21600">
              <v:path/>
              <v:fill on="t" focussize="0,0"/>
              <v:stroke on="f" joinstyle="miter"/>
              <v:imagedata o:title=""/>
              <o:lock v:ext="edit"/>
              <v:textbox inset="0mm,0mm,0mm,0mm">
                <w:txbxContent>
                  <w:p w14:paraId="3D31C555">
                    <w:pPr>
                      <w:spacing w:before="29"/>
                      <w:ind w:left="39" w:right="0" w:firstLine="0"/>
                      <w:jc w:val="left"/>
                      <w:rPr>
                        <w:sz w:val="19"/>
                      </w:rPr>
                    </w:pPr>
                    <w:r>
                      <w:rPr>
                        <w:sz w:val="19"/>
                      </w:rPr>
                      <w:t>IT资产采购流程</w:t>
                    </w:r>
                  </w:p>
                </w:txbxContent>
              </v:textbox>
            </v:shape>
            <v:shape id="_x0000_s1064" o:spid="_x0000_s1064" o:spt="202" type="#_x0000_t202" style="position:absolute;left:3161;top:2261;height:735;width:1262;" filled="f" stroked="t" coordsize="21600,21600">
              <v:path/>
              <v:fill on="f" focussize="0,0"/>
              <v:stroke weight="0.287952755905512pt" color="#000000"/>
              <v:imagedata o:title=""/>
              <o:lock v:ext="edit"/>
              <v:textbox inset="0mm,0mm,0mm,0mm">
                <w:txbxContent>
                  <w:p w14:paraId="504C0FAF">
                    <w:pPr>
                      <w:spacing w:before="126" w:line="228" w:lineRule="auto"/>
                      <w:ind w:left="146" w:right="48" w:hanging="97"/>
                      <w:jc w:val="left"/>
                      <w:rPr>
                        <w:sz w:val="19"/>
                      </w:rPr>
                    </w:pPr>
                    <w:r>
                      <w:rPr>
                        <w:sz w:val="19"/>
                      </w:rPr>
                      <w:t>申请人分析并确立IT需求</w:t>
                    </w:r>
                  </w:p>
                </w:txbxContent>
              </v:textbox>
            </v:shape>
            <v:shape id="_x0000_s1065" o:spid="_x0000_s1065" o:spt="202" type="#_x0000_t202" style="position:absolute;left:5616;top:6312;height:735;width:1262;" filled="f" stroked="t" coordsize="21600,21600">
              <v:path/>
              <v:fill on="f" focussize="0,0"/>
              <v:stroke weight="0.287952755905512pt" color="#000000"/>
              <v:imagedata o:title=""/>
              <o:lock v:ext="edit"/>
              <v:textbox inset="0mm,0mm,0mm,0mm">
                <w:txbxContent>
                  <w:p w14:paraId="33BD3892">
                    <w:pPr>
                      <w:spacing w:before="1" w:line="240" w:lineRule="auto"/>
                      <w:rPr>
                        <w:sz w:val="18"/>
                      </w:rPr>
                    </w:pPr>
                  </w:p>
                  <w:p w14:paraId="08E94FED">
                    <w:pPr>
                      <w:spacing w:before="0"/>
                      <w:ind w:left="146" w:right="0" w:firstLine="0"/>
                      <w:jc w:val="left"/>
                      <w:rPr>
                        <w:sz w:val="19"/>
                      </w:rPr>
                    </w:pPr>
                    <w:r>
                      <w:rPr>
                        <w:sz w:val="19"/>
                      </w:rPr>
                      <w:t>采购IT资产</w:t>
                    </w:r>
                  </w:p>
                </w:txbxContent>
              </v:textbox>
            </v:shape>
            <v:shape id="_x0000_s1066" o:spid="_x0000_s1066" o:spt="202" type="#_x0000_t202" style="position:absolute;left:5616;top:5071;height:735;width:1262;" filled="f" stroked="t" coordsize="21600,21600">
              <v:path/>
              <v:fill on="f" focussize="0,0"/>
              <v:stroke weight="0.287952755905512pt" color="#000000"/>
              <v:imagedata o:title=""/>
              <o:lock v:ext="edit"/>
              <v:textbox inset="0mm,0mm,0mm,0mm">
                <w:txbxContent>
                  <w:p w14:paraId="5D2C6EEA">
                    <w:pPr>
                      <w:spacing w:before="1" w:line="240" w:lineRule="auto"/>
                      <w:rPr>
                        <w:sz w:val="18"/>
                      </w:rPr>
                    </w:pPr>
                  </w:p>
                  <w:p w14:paraId="35838190">
                    <w:pPr>
                      <w:spacing w:before="0"/>
                      <w:ind w:left="242" w:right="0" w:firstLine="0"/>
                      <w:jc w:val="left"/>
                      <w:rPr>
                        <w:sz w:val="19"/>
                      </w:rPr>
                    </w:pPr>
                    <w:r>
                      <w:rPr>
                        <w:sz w:val="19"/>
                      </w:rPr>
                      <w:t>财务审批</w:t>
                    </w:r>
                  </w:p>
                </w:txbxContent>
              </v:textbox>
            </v:shape>
          </v:group>
        </w:pict>
      </w:r>
      <w:r>
        <w:pict>
          <v:shape id="_x0000_s1067" o:spid="_x0000_s1067" o:spt="202" type="#_x0000_t202" style="position:absolute;left:0pt;margin-left:121.3pt;margin-top:258.95pt;height:59.55pt;width:23.2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mso-layout-flow-alt:bottom-to-top;">
              <w:txbxContent>
                <w:p w14:paraId="120B8FC2">
                  <w:pPr>
                    <w:spacing w:before="5" w:line="228" w:lineRule="auto"/>
                    <w:ind w:left="20" w:right="18" w:firstLine="95"/>
                    <w:jc w:val="left"/>
                    <w:rPr>
                      <w:sz w:val="19"/>
                    </w:rPr>
                  </w:pPr>
                  <w:r>
                    <w:rPr>
                      <w:sz w:val="19"/>
                    </w:rPr>
                    <w:t>信息系统部IT资产管理员</w:t>
                  </w:r>
                </w:p>
              </w:txbxContent>
            </v:textbox>
          </v:shape>
        </w:pict>
      </w:r>
      <w:r>
        <w:pict>
          <v:shape id="_x0000_s1068" o:spid="_x0000_s1068" o:spt="202" type="#_x0000_t202" style="position:absolute;left:0pt;margin-left:127.1pt;margin-top:344.4pt;height:21.2pt;width:11.65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mso-layout-flow-alt:bottom-to-top;">
              <w:txbxContent>
                <w:p w14:paraId="020F0C98">
                  <w:pPr>
                    <w:spacing w:before="0" w:line="232" w:lineRule="exact"/>
                    <w:ind w:left="20" w:right="0" w:firstLine="0"/>
                    <w:jc w:val="left"/>
                    <w:rPr>
                      <w:sz w:val="19"/>
                    </w:rPr>
                  </w:pPr>
                  <w:r>
                    <w:rPr>
                      <w:sz w:val="19"/>
                    </w:rPr>
                    <w:t>财务</w:t>
                  </w:r>
                </w:p>
              </w:txbxContent>
            </v:textbox>
          </v:shape>
        </w:pict>
      </w:r>
      <w:r>
        <w:pict>
          <v:shape id="_x0000_s1069" o:spid="_x0000_s1069" o:spt="202" type="#_x0000_t202" style="position:absolute;left:0pt;margin-left:127.1pt;margin-top:101.6pt;height:59.55pt;width:11.65pt;mso-position-horizontal-relative:page;z-index:251666432;mso-width-relative:page;mso-height-relative:page;" filled="f" stroked="f" coordsize="21600,21600">
            <v:path/>
            <v:fill on="f" focussize="0,0"/>
            <v:stroke on="f" joinstyle="miter"/>
            <v:imagedata o:title=""/>
            <o:lock v:ext="edit"/>
            <v:textbox inset="0mm,0mm,0mm,0mm" style="layout-flow:vertical;mso-layout-flow-alt:bottom-to-top;">
              <w:txbxContent>
                <w:p w14:paraId="2517A2FB">
                  <w:pPr>
                    <w:spacing w:before="0" w:line="232" w:lineRule="exact"/>
                    <w:ind w:left="20" w:right="0" w:firstLine="0"/>
                    <w:jc w:val="left"/>
                    <w:rPr>
                      <w:sz w:val="19"/>
                    </w:rPr>
                  </w:pPr>
                  <w:r>
                    <w:rPr>
                      <w:sz w:val="19"/>
                    </w:rPr>
                    <w:t>业务需求部门</w:t>
                  </w:r>
                </w:p>
              </w:txbxContent>
            </v:textbox>
          </v:shape>
        </w:pict>
      </w:r>
      <w:bookmarkStart w:id="26" w:name="_bookmark11"/>
      <w:bookmarkEnd w:id="26"/>
      <w:r>
        <w:rPr>
          <w:b/>
          <w:sz w:val="28"/>
        </w:rPr>
        <w:t>采购</w:t>
      </w:r>
    </w:p>
    <w:p w14:paraId="793CDD41">
      <w:pPr>
        <w:pStyle w:val="4"/>
        <w:rPr>
          <w:b/>
          <w:sz w:val="20"/>
        </w:rPr>
      </w:pPr>
    </w:p>
    <w:p w14:paraId="01E24274">
      <w:pPr>
        <w:pStyle w:val="4"/>
        <w:rPr>
          <w:b/>
          <w:sz w:val="20"/>
        </w:rPr>
      </w:pPr>
    </w:p>
    <w:p w14:paraId="088ED219">
      <w:pPr>
        <w:pStyle w:val="4"/>
        <w:rPr>
          <w:b/>
          <w:sz w:val="20"/>
        </w:rPr>
      </w:pPr>
    </w:p>
    <w:p w14:paraId="4C026D4C">
      <w:pPr>
        <w:pStyle w:val="4"/>
        <w:rPr>
          <w:b/>
          <w:sz w:val="20"/>
        </w:rPr>
      </w:pPr>
    </w:p>
    <w:p w14:paraId="47EA5427">
      <w:pPr>
        <w:pStyle w:val="4"/>
        <w:rPr>
          <w:b/>
          <w:sz w:val="20"/>
        </w:rPr>
      </w:pPr>
    </w:p>
    <w:p w14:paraId="668486E5">
      <w:pPr>
        <w:pStyle w:val="4"/>
        <w:rPr>
          <w:b/>
          <w:sz w:val="20"/>
        </w:rPr>
      </w:pPr>
    </w:p>
    <w:p w14:paraId="0018FF4E">
      <w:pPr>
        <w:pStyle w:val="4"/>
        <w:rPr>
          <w:b/>
          <w:sz w:val="20"/>
        </w:rPr>
      </w:pPr>
    </w:p>
    <w:p w14:paraId="5AD598D9">
      <w:pPr>
        <w:pStyle w:val="4"/>
        <w:rPr>
          <w:b/>
          <w:sz w:val="20"/>
        </w:rPr>
      </w:pPr>
    </w:p>
    <w:p w14:paraId="5FFC2481">
      <w:pPr>
        <w:pStyle w:val="4"/>
        <w:rPr>
          <w:b/>
          <w:sz w:val="20"/>
        </w:rPr>
      </w:pPr>
    </w:p>
    <w:p w14:paraId="444F47E6">
      <w:pPr>
        <w:pStyle w:val="4"/>
        <w:rPr>
          <w:b/>
          <w:sz w:val="20"/>
        </w:rPr>
      </w:pPr>
    </w:p>
    <w:p w14:paraId="5D0D93E8">
      <w:pPr>
        <w:pStyle w:val="4"/>
        <w:rPr>
          <w:b/>
          <w:sz w:val="20"/>
        </w:rPr>
      </w:pPr>
    </w:p>
    <w:p w14:paraId="25CE6388">
      <w:pPr>
        <w:pStyle w:val="4"/>
        <w:rPr>
          <w:b/>
          <w:sz w:val="20"/>
        </w:rPr>
      </w:pPr>
    </w:p>
    <w:p w14:paraId="4DDD46A6">
      <w:pPr>
        <w:pStyle w:val="4"/>
        <w:rPr>
          <w:b/>
          <w:sz w:val="20"/>
        </w:rPr>
      </w:pPr>
    </w:p>
    <w:p w14:paraId="4501E39E">
      <w:pPr>
        <w:pStyle w:val="4"/>
        <w:rPr>
          <w:b/>
          <w:sz w:val="20"/>
        </w:rPr>
      </w:pPr>
    </w:p>
    <w:p w14:paraId="1A912EA4">
      <w:pPr>
        <w:pStyle w:val="4"/>
        <w:rPr>
          <w:b/>
          <w:sz w:val="20"/>
        </w:rPr>
      </w:pPr>
    </w:p>
    <w:p w14:paraId="65E4D57E">
      <w:pPr>
        <w:pStyle w:val="4"/>
        <w:rPr>
          <w:b/>
          <w:sz w:val="20"/>
        </w:rPr>
      </w:pPr>
    </w:p>
    <w:p w14:paraId="43A305DF">
      <w:pPr>
        <w:pStyle w:val="4"/>
        <w:rPr>
          <w:b/>
          <w:sz w:val="20"/>
        </w:rPr>
      </w:pPr>
    </w:p>
    <w:p w14:paraId="3C946420">
      <w:pPr>
        <w:pStyle w:val="4"/>
        <w:rPr>
          <w:b/>
          <w:sz w:val="20"/>
        </w:rPr>
      </w:pPr>
    </w:p>
    <w:p w14:paraId="3C7284CC">
      <w:pPr>
        <w:pStyle w:val="4"/>
        <w:rPr>
          <w:b/>
          <w:sz w:val="20"/>
        </w:rPr>
      </w:pPr>
    </w:p>
    <w:p w14:paraId="37D66E07">
      <w:pPr>
        <w:pStyle w:val="4"/>
        <w:rPr>
          <w:b/>
          <w:sz w:val="20"/>
        </w:rPr>
      </w:pPr>
    </w:p>
    <w:p w14:paraId="01CCD3C8">
      <w:pPr>
        <w:pStyle w:val="4"/>
        <w:rPr>
          <w:b/>
          <w:sz w:val="20"/>
        </w:rPr>
      </w:pPr>
    </w:p>
    <w:p w14:paraId="277A2662">
      <w:pPr>
        <w:pStyle w:val="4"/>
        <w:rPr>
          <w:b/>
          <w:sz w:val="20"/>
        </w:rPr>
      </w:pPr>
    </w:p>
    <w:p w14:paraId="110D6074">
      <w:pPr>
        <w:pStyle w:val="4"/>
        <w:rPr>
          <w:b/>
          <w:sz w:val="20"/>
        </w:rPr>
      </w:pPr>
    </w:p>
    <w:p w14:paraId="604D4796">
      <w:pPr>
        <w:pStyle w:val="4"/>
        <w:rPr>
          <w:b/>
          <w:sz w:val="20"/>
        </w:rPr>
      </w:pPr>
    </w:p>
    <w:p w14:paraId="05FBB767">
      <w:pPr>
        <w:pStyle w:val="4"/>
        <w:rPr>
          <w:b/>
          <w:sz w:val="20"/>
        </w:rPr>
      </w:pPr>
    </w:p>
    <w:p w14:paraId="051A85FD">
      <w:pPr>
        <w:pStyle w:val="4"/>
        <w:rPr>
          <w:b/>
          <w:sz w:val="20"/>
        </w:rPr>
      </w:pPr>
    </w:p>
    <w:p w14:paraId="2712D5E0">
      <w:pPr>
        <w:pStyle w:val="4"/>
        <w:rPr>
          <w:b/>
          <w:sz w:val="20"/>
        </w:rPr>
      </w:pPr>
    </w:p>
    <w:p w14:paraId="1F1EA516">
      <w:pPr>
        <w:pStyle w:val="4"/>
        <w:rPr>
          <w:b/>
          <w:sz w:val="20"/>
        </w:rPr>
      </w:pPr>
    </w:p>
    <w:p w14:paraId="45C59534">
      <w:pPr>
        <w:pStyle w:val="4"/>
        <w:rPr>
          <w:b/>
          <w:sz w:val="20"/>
        </w:rPr>
      </w:pPr>
    </w:p>
    <w:p w14:paraId="6DA7BC37">
      <w:pPr>
        <w:pStyle w:val="4"/>
        <w:spacing w:before="12"/>
        <w:rPr>
          <w:b/>
          <w:sz w:val="16"/>
        </w:rPr>
      </w:pPr>
    </w:p>
    <w:p w14:paraId="523E2020">
      <w:pPr>
        <w:pStyle w:val="11"/>
        <w:numPr>
          <w:ilvl w:val="0"/>
          <w:numId w:val="3"/>
        </w:numPr>
        <w:tabs>
          <w:tab w:val="left" w:pos="958"/>
          <w:tab w:val="left" w:pos="959"/>
        </w:tabs>
        <w:spacing w:before="1" w:after="0" w:line="417" w:lineRule="auto"/>
        <w:ind w:left="958" w:right="842" w:hanging="420"/>
        <w:jc w:val="left"/>
        <w:rPr>
          <w:sz w:val="21"/>
        </w:rPr>
      </w:pPr>
      <w:r>
        <w:pict>
          <v:shape id="_x0000_s1070" o:spid="_x0000_s1070" o:spt="202" type="#_x0000_t202" style="position:absolute;left:0pt;margin-left:127.1pt;margin-top:-84.25pt;height:21.2pt;width:11.65pt;mso-position-horizontal-relative:page;z-index:251664384;mso-width-relative:page;mso-height-relative:page;" filled="f" stroked="f" coordsize="21600,21600">
            <v:path/>
            <v:fill on="f" focussize="0,0"/>
            <v:stroke on="f" joinstyle="miter"/>
            <v:imagedata o:title=""/>
            <o:lock v:ext="edit"/>
            <v:textbox inset="0mm,0mm,0mm,0mm" style="layout-flow:vertical;mso-layout-flow-alt:bottom-to-top;">
              <w:txbxContent>
                <w:p w14:paraId="67B0AFC2">
                  <w:pPr>
                    <w:spacing w:before="0" w:line="232" w:lineRule="exact"/>
                    <w:ind w:left="20" w:right="0" w:firstLine="0"/>
                    <w:jc w:val="left"/>
                    <w:rPr>
                      <w:sz w:val="19"/>
                    </w:rPr>
                  </w:pPr>
                  <w:r>
                    <w:rPr>
                      <w:sz w:val="19"/>
                    </w:rPr>
                    <w:t>采购</w:t>
                  </w:r>
                </w:p>
              </w:txbxContent>
            </v:textbox>
          </v:shape>
        </w:pict>
      </w:r>
      <w:r>
        <w:rPr>
          <w:spacing w:val="-3"/>
          <w:sz w:val="21"/>
        </w:rPr>
        <w:t>每年定期采购的常规</w:t>
      </w:r>
      <w:r>
        <w:rPr>
          <w:sz w:val="21"/>
        </w:rPr>
        <w:t>IT</w:t>
      </w:r>
      <w:r>
        <w:rPr>
          <w:spacing w:val="-6"/>
          <w:sz w:val="21"/>
        </w:rPr>
        <w:t>资产，如台式电脑、笔记本电脑、工作站、微软软件等资产，可以与供应</w:t>
      </w:r>
      <w:r>
        <w:rPr>
          <w:spacing w:val="-4"/>
          <w:sz w:val="21"/>
        </w:rPr>
        <w:t>商签订长期的框架合作协议，由信息部与采购部共同评定品牌及型号。</w:t>
      </w:r>
    </w:p>
    <w:p w14:paraId="0A545DA4">
      <w:pPr>
        <w:pStyle w:val="11"/>
        <w:numPr>
          <w:ilvl w:val="0"/>
          <w:numId w:val="3"/>
        </w:numPr>
        <w:tabs>
          <w:tab w:val="left" w:pos="958"/>
          <w:tab w:val="left" w:pos="959"/>
        </w:tabs>
        <w:spacing w:before="119" w:after="0" w:line="240" w:lineRule="auto"/>
        <w:ind w:left="958" w:right="0" w:hanging="421"/>
        <w:jc w:val="left"/>
        <w:rPr>
          <w:sz w:val="21"/>
        </w:rPr>
      </w:pPr>
      <w:r>
        <w:rPr>
          <w:spacing w:val="4"/>
          <w:sz w:val="21"/>
        </w:rPr>
        <w:t>IT</w:t>
      </w:r>
      <w:r>
        <w:rPr>
          <w:spacing w:val="6"/>
          <w:sz w:val="21"/>
        </w:rPr>
        <w:t>资产采购由业务需求部门</w:t>
      </w:r>
      <w:r>
        <w:rPr>
          <w:spacing w:val="9"/>
          <w:sz w:val="21"/>
        </w:rPr>
        <w:t>（</w:t>
      </w:r>
      <w:r>
        <w:rPr>
          <w:spacing w:val="7"/>
          <w:sz w:val="21"/>
        </w:rPr>
        <w:t>主要是信息系统部</w:t>
      </w:r>
      <w:r>
        <w:rPr>
          <w:spacing w:val="10"/>
          <w:sz w:val="21"/>
        </w:rPr>
        <w:t>）</w:t>
      </w:r>
      <w:r>
        <w:rPr>
          <w:spacing w:val="9"/>
          <w:sz w:val="21"/>
        </w:rPr>
        <w:t>确立</w:t>
      </w:r>
      <w:r>
        <w:rPr>
          <w:spacing w:val="4"/>
          <w:sz w:val="21"/>
        </w:rPr>
        <w:t>IT</w:t>
      </w:r>
      <w:r>
        <w:rPr>
          <w:spacing w:val="5"/>
          <w:sz w:val="21"/>
        </w:rPr>
        <w:t>需求，并提交采购申请电子流程单</w:t>
      </w:r>
    </w:p>
    <w:p w14:paraId="11F0AF75">
      <w:pPr>
        <w:pStyle w:val="4"/>
        <w:spacing w:before="7"/>
        <w:rPr>
          <w:sz w:val="15"/>
        </w:rPr>
      </w:pPr>
    </w:p>
    <w:p w14:paraId="3C81ACB8">
      <w:pPr>
        <w:pStyle w:val="4"/>
        <w:spacing w:line="417" w:lineRule="auto"/>
        <w:ind w:left="958" w:right="842"/>
      </w:pPr>
      <w:r>
        <w:t>（PR-online），申请单中注明需要采购的IT资产详细信息及技术要求。如果是连同其他非IT资产一并采购的，必须明确描述IT资产的具体要求。</w:t>
      </w:r>
    </w:p>
    <w:p w14:paraId="3CA931EB">
      <w:pPr>
        <w:pStyle w:val="11"/>
        <w:numPr>
          <w:ilvl w:val="0"/>
          <w:numId w:val="3"/>
        </w:numPr>
        <w:tabs>
          <w:tab w:val="left" w:pos="958"/>
          <w:tab w:val="left" w:pos="959"/>
        </w:tabs>
        <w:spacing w:before="120" w:after="0" w:line="417" w:lineRule="auto"/>
        <w:ind w:left="958" w:right="842" w:hanging="420"/>
        <w:jc w:val="left"/>
        <w:rPr>
          <w:sz w:val="21"/>
        </w:rPr>
      </w:pPr>
      <w:r>
        <w:rPr>
          <w:spacing w:val="-2"/>
          <w:sz w:val="21"/>
        </w:rPr>
        <w:t>信息系统部</w:t>
      </w:r>
      <w:r>
        <w:rPr>
          <w:sz w:val="21"/>
        </w:rPr>
        <w:t>IT</w:t>
      </w:r>
      <w:r>
        <w:rPr>
          <w:spacing w:val="-3"/>
          <w:sz w:val="21"/>
        </w:rPr>
        <w:t>资产管理员对申请采购的</w:t>
      </w:r>
      <w:r>
        <w:rPr>
          <w:sz w:val="21"/>
        </w:rPr>
        <w:t>IT</w:t>
      </w:r>
      <w:r>
        <w:rPr>
          <w:spacing w:val="-6"/>
          <w:sz w:val="21"/>
        </w:rPr>
        <w:t>资产需求进行审核，所购产品必须符合</w:t>
      </w:r>
      <w:r>
        <w:rPr>
          <w:sz w:val="21"/>
        </w:rPr>
        <w:t>IT</w:t>
      </w:r>
      <w:r>
        <w:rPr>
          <w:spacing w:val="-3"/>
          <w:sz w:val="21"/>
        </w:rPr>
        <w:t>相关技术要求及安全要求。如果无法满足要求，退回申请人进行修改。</w:t>
      </w:r>
    </w:p>
    <w:p w14:paraId="71FE6AAB">
      <w:pPr>
        <w:pStyle w:val="11"/>
        <w:numPr>
          <w:ilvl w:val="0"/>
          <w:numId w:val="3"/>
        </w:numPr>
        <w:tabs>
          <w:tab w:val="left" w:pos="958"/>
          <w:tab w:val="left" w:pos="959"/>
        </w:tabs>
        <w:spacing w:before="120" w:after="0" w:line="417" w:lineRule="auto"/>
        <w:ind w:left="958" w:right="634" w:hanging="420"/>
        <w:jc w:val="left"/>
        <w:rPr>
          <w:sz w:val="21"/>
        </w:rPr>
      </w:pPr>
      <w:r>
        <w:rPr>
          <w:sz w:val="21"/>
        </w:rPr>
        <w:t>PR</w:t>
      </w:r>
      <w:r>
        <w:rPr>
          <w:spacing w:val="-5"/>
          <w:sz w:val="21"/>
        </w:rPr>
        <w:t>电子申请单由部门审批后流转至财务部审批。财务部审批通过后由采购部负责后续的采购工作。</w:t>
      </w:r>
      <w:r>
        <w:rPr>
          <w:spacing w:val="-4"/>
          <w:sz w:val="21"/>
        </w:rPr>
        <w:t>如果采购的资产有框架合作协议，按照框架合作协议实施。</w:t>
      </w:r>
    </w:p>
    <w:p w14:paraId="1417C848">
      <w:pPr>
        <w:pStyle w:val="11"/>
        <w:numPr>
          <w:ilvl w:val="0"/>
          <w:numId w:val="3"/>
        </w:numPr>
        <w:tabs>
          <w:tab w:val="left" w:pos="958"/>
          <w:tab w:val="left" w:pos="959"/>
        </w:tabs>
        <w:spacing w:before="119" w:after="0" w:line="417" w:lineRule="auto"/>
        <w:ind w:left="958" w:right="845" w:hanging="420"/>
        <w:jc w:val="left"/>
        <w:rPr>
          <w:sz w:val="21"/>
        </w:rPr>
      </w:pPr>
      <w:r>
        <w:rPr>
          <w:spacing w:val="-3"/>
          <w:sz w:val="21"/>
        </w:rPr>
        <w:t>每年年初财务部审批的</w:t>
      </w:r>
      <w:r>
        <w:rPr>
          <w:sz w:val="21"/>
        </w:rPr>
        <w:t>IT</w:t>
      </w:r>
      <w:r>
        <w:rPr>
          <w:spacing w:val="-6"/>
          <w:sz w:val="21"/>
        </w:rPr>
        <w:t>资产预算，信息系统部做好预算的使用计划，并按照计划申请采购。并且对PR</w:t>
      </w:r>
      <w:r>
        <w:rPr>
          <w:spacing w:val="-4"/>
          <w:sz w:val="21"/>
        </w:rPr>
        <w:t>的进度进行跟踪。</w:t>
      </w:r>
    </w:p>
    <w:p w14:paraId="63B6D976">
      <w:pPr>
        <w:spacing w:after="0" w:line="417" w:lineRule="auto"/>
        <w:jc w:val="left"/>
        <w:rPr>
          <w:sz w:val="21"/>
        </w:rPr>
        <w:sectPr>
          <w:pgSz w:w="11910" w:h="16840"/>
          <w:pgMar w:top="1760" w:right="0" w:bottom="1240" w:left="1300" w:header="871" w:footer="1059" w:gutter="0"/>
          <w:cols w:space="720" w:num="1"/>
        </w:sectPr>
      </w:pPr>
    </w:p>
    <w:p w14:paraId="0169A4FA">
      <w:pPr>
        <w:pStyle w:val="4"/>
        <w:spacing w:before="4"/>
        <w:rPr>
          <w:sz w:val="19"/>
        </w:rPr>
      </w:pPr>
    </w:p>
    <w:p w14:paraId="6C4EAAEC">
      <w:pPr>
        <w:pStyle w:val="11"/>
        <w:numPr>
          <w:ilvl w:val="0"/>
          <w:numId w:val="3"/>
        </w:numPr>
        <w:tabs>
          <w:tab w:val="left" w:pos="958"/>
          <w:tab w:val="left" w:pos="959"/>
        </w:tabs>
        <w:spacing w:before="72" w:after="0" w:line="417" w:lineRule="auto"/>
        <w:ind w:left="958" w:right="843" w:hanging="420"/>
        <w:jc w:val="left"/>
        <w:rPr>
          <w:sz w:val="21"/>
        </w:rPr>
      </w:pPr>
      <w:r>
        <w:rPr>
          <w:sz w:val="21"/>
        </w:rPr>
        <w:t>IT</w:t>
      </w:r>
      <w:r>
        <w:rPr>
          <w:spacing w:val="-3"/>
          <w:sz w:val="21"/>
        </w:rPr>
        <w:t>预算管理员与</w:t>
      </w:r>
      <w:r>
        <w:rPr>
          <w:sz w:val="21"/>
        </w:rPr>
        <w:t>IT</w:t>
      </w:r>
      <w:r>
        <w:rPr>
          <w:spacing w:val="-3"/>
          <w:sz w:val="21"/>
        </w:rPr>
        <w:t>资产管理员每月对申请采购的投资类的</w:t>
      </w:r>
      <w:r>
        <w:rPr>
          <w:sz w:val="21"/>
        </w:rPr>
        <w:t>IT</w:t>
      </w:r>
      <w:r>
        <w:rPr>
          <w:spacing w:val="-6"/>
          <w:sz w:val="21"/>
        </w:rPr>
        <w:t>资产清单进行核对，跟踪</w:t>
      </w:r>
      <w:r>
        <w:rPr>
          <w:sz w:val="21"/>
        </w:rPr>
        <w:t>IT</w:t>
      </w:r>
      <w:r>
        <w:rPr>
          <w:spacing w:val="-3"/>
          <w:sz w:val="21"/>
        </w:rPr>
        <w:t>资产的入账情况，确保采购的</w:t>
      </w:r>
      <w:r>
        <w:rPr>
          <w:sz w:val="21"/>
        </w:rPr>
        <w:t>IT</w:t>
      </w:r>
      <w:r>
        <w:rPr>
          <w:spacing w:val="-3"/>
          <w:sz w:val="21"/>
        </w:rPr>
        <w:t>资产能够及时完成财务入账。</w:t>
      </w:r>
    </w:p>
    <w:p w14:paraId="067335C7">
      <w:pPr>
        <w:pStyle w:val="4"/>
        <w:spacing w:before="3"/>
      </w:pPr>
    </w:p>
    <w:p w14:paraId="6228E096">
      <w:pPr>
        <w:pStyle w:val="11"/>
        <w:numPr>
          <w:ilvl w:val="1"/>
          <w:numId w:val="4"/>
        </w:numPr>
        <w:tabs>
          <w:tab w:val="left" w:pos="686"/>
        </w:tabs>
        <w:spacing w:before="1" w:after="0" w:line="240" w:lineRule="auto"/>
        <w:ind w:left="685" w:right="0" w:hanging="568"/>
        <w:jc w:val="left"/>
        <w:outlineLvl w:val="1"/>
        <w:rPr>
          <w:b/>
          <w:sz w:val="28"/>
        </w:rPr>
      </w:pPr>
      <w:bookmarkStart w:id="27" w:name="_bookmark12"/>
      <w:bookmarkEnd w:id="27"/>
      <w:bookmarkStart w:id="28" w:name="_Toc30475"/>
      <w:r>
        <w:rPr>
          <w:b/>
          <w:w w:val="95"/>
          <w:sz w:val="28"/>
        </w:rPr>
        <w:t>验收入账</w:t>
      </w:r>
      <w:bookmarkEnd w:id="28"/>
    </w:p>
    <w:p w14:paraId="10EA174B">
      <w:pPr>
        <w:pStyle w:val="4"/>
        <w:spacing w:before="6"/>
        <w:rPr>
          <w:b/>
          <w:sz w:val="40"/>
        </w:rPr>
      </w:pPr>
    </w:p>
    <w:p w14:paraId="4B5706CF">
      <w:pPr>
        <w:pStyle w:val="11"/>
        <w:numPr>
          <w:ilvl w:val="2"/>
          <w:numId w:val="4"/>
        </w:numPr>
        <w:tabs>
          <w:tab w:val="left" w:pos="969"/>
        </w:tabs>
        <w:spacing w:before="0" w:after="0" w:line="240" w:lineRule="auto"/>
        <w:ind w:left="968" w:right="0" w:hanging="851"/>
        <w:jc w:val="left"/>
        <w:rPr>
          <w:b/>
          <w:sz w:val="26"/>
        </w:rPr>
      </w:pPr>
      <w:r>
        <w:rPr>
          <w:b/>
          <w:sz w:val="26"/>
        </w:rPr>
        <w:t>软件</w:t>
      </w:r>
    </w:p>
    <w:p w14:paraId="24A2311D">
      <w:pPr>
        <w:pStyle w:val="4"/>
        <w:spacing w:before="6"/>
        <w:rPr>
          <w:b/>
          <w:sz w:val="28"/>
        </w:rPr>
      </w:pPr>
    </w:p>
    <w:p w14:paraId="6731866A">
      <w:pPr>
        <w:pStyle w:val="4"/>
        <w:ind w:left="538"/>
      </w:pPr>
      <w:r>
        <w:t>软件资产的验收入账流程请依照《软件资产管理流程与规范》中“2.3.3软件归档流程”执行。</w:t>
      </w:r>
    </w:p>
    <w:p w14:paraId="7D679163">
      <w:pPr>
        <w:pStyle w:val="4"/>
        <w:rPr>
          <w:sz w:val="20"/>
        </w:rPr>
      </w:pPr>
    </w:p>
    <w:p w14:paraId="5299668D">
      <w:pPr>
        <w:pStyle w:val="4"/>
        <w:spacing w:before="11"/>
        <w:rPr>
          <w:sz w:val="17"/>
        </w:rPr>
      </w:pPr>
    </w:p>
    <w:p w14:paraId="68431EB8">
      <w:pPr>
        <w:pStyle w:val="11"/>
        <w:numPr>
          <w:ilvl w:val="2"/>
          <w:numId w:val="4"/>
        </w:numPr>
        <w:tabs>
          <w:tab w:val="left" w:pos="969"/>
        </w:tabs>
        <w:spacing w:before="0" w:after="0" w:line="240" w:lineRule="auto"/>
        <w:ind w:left="968" w:right="0" w:hanging="851"/>
        <w:jc w:val="left"/>
        <w:rPr>
          <w:b/>
          <w:sz w:val="26"/>
        </w:rPr>
      </w:pPr>
      <w:r>
        <w:pict>
          <v:shape id="_x0000_s1073" o:spid="_x0000_s1073" o:spt="202" type="#_x0000_t202" style="position:absolute;left:0pt;margin-left:126.25pt;margin-top:93.55pt;height:50pt;width:11.65pt;mso-position-horizontal-relative:page;z-index:251669504;mso-width-relative:page;mso-height-relative:page;" filled="f" stroked="f" coordsize="21600,21600">
            <v:path/>
            <v:fill on="f" focussize="0,0"/>
            <v:stroke on="f" joinstyle="miter"/>
            <v:imagedata o:title=""/>
            <o:lock v:ext="edit"/>
            <v:textbox inset="0mm,0mm,0mm,0mm" style="layout-flow:vertical;mso-layout-flow-alt:bottom-to-top;">
              <w:txbxContent>
                <w:p w14:paraId="4479CDB7">
                  <w:pPr>
                    <w:spacing w:before="0" w:line="232" w:lineRule="exact"/>
                    <w:ind w:left="20" w:right="0" w:firstLine="0"/>
                    <w:jc w:val="left"/>
                    <w:rPr>
                      <w:sz w:val="19"/>
                    </w:rPr>
                  </w:pPr>
                  <w:r>
                    <w:rPr>
                      <w:sz w:val="19"/>
                    </w:rPr>
                    <w:t>资产责任人</w:t>
                  </w:r>
                </w:p>
              </w:txbxContent>
            </v:textbox>
          </v:shape>
        </w:pict>
      </w:r>
      <w:r>
        <w:rPr>
          <w:b/>
          <w:sz w:val="26"/>
        </w:rPr>
        <w:t>硬件设备</w:t>
      </w:r>
    </w:p>
    <w:p w14:paraId="4B360B94">
      <w:pPr>
        <w:pStyle w:val="4"/>
        <w:rPr>
          <w:b/>
          <w:sz w:val="20"/>
        </w:rPr>
      </w:pPr>
    </w:p>
    <w:p w14:paraId="7DA67883">
      <w:pPr>
        <w:pStyle w:val="4"/>
        <w:rPr>
          <w:b/>
          <w:sz w:val="20"/>
        </w:rPr>
      </w:pPr>
    </w:p>
    <w:p w14:paraId="2D281326">
      <w:pPr>
        <w:pStyle w:val="4"/>
        <w:rPr>
          <w:b/>
          <w:sz w:val="20"/>
        </w:rPr>
      </w:pPr>
    </w:p>
    <w:p w14:paraId="6594D3BE">
      <w:pPr>
        <w:pStyle w:val="4"/>
        <w:rPr>
          <w:b/>
          <w:sz w:val="20"/>
        </w:rPr>
      </w:pPr>
    </w:p>
    <w:p w14:paraId="73AFF0E7">
      <w:pPr>
        <w:pStyle w:val="4"/>
        <w:rPr>
          <w:b/>
          <w:sz w:val="20"/>
        </w:rPr>
      </w:pPr>
    </w:p>
    <w:p w14:paraId="378B0D55">
      <w:pPr>
        <w:pStyle w:val="4"/>
        <w:rPr>
          <w:b/>
          <w:sz w:val="20"/>
        </w:rPr>
      </w:pPr>
    </w:p>
    <w:p w14:paraId="3C2CAC6D">
      <w:pPr>
        <w:pStyle w:val="4"/>
        <w:rPr>
          <w:b/>
          <w:sz w:val="20"/>
        </w:rPr>
      </w:pPr>
    </w:p>
    <w:p w14:paraId="0065C5F3">
      <w:pPr>
        <w:pStyle w:val="4"/>
        <w:rPr>
          <w:b/>
          <w:sz w:val="20"/>
        </w:rPr>
      </w:pPr>
    </w:p>
    <w:p w14:paraId="6C83E24D">
      <w:pPr>
        <w:pStyle w:val="4"/>
        <w:rPr>
          <w:b/>
          <w:sz w:val="20"/>
        </w:rPr>
      </w:pPr>
    </w:p>
    <w:p w14:paraId="42864C39">
      <w:pPr>
        <w:pStyle w:val="4"/>
        <w:rPr>
          <w:b/>
          <w:sz w:val="20"/>
        </w:rPr>
      </w:pPr>
    </w:p>
    <w:p w14:paraId="52CD9724">
      <w:pPr>
        <w:pStyle w:val="4"/>
        <w:rPr>
          <w:b/>
          <w:sz w:val="20"/>
        </w:rPr>
      </w:pPr>
    </w:p>
    <w:p w14:paraId="602A11E2">
      <w:pPr>
        <w:pStyle w:val="4"/>
        <w:rPr>
          <w:b/>
          <w:sz w:val="20"/>
        </w:rPr>
      </w:pPr>
    </w:p>
    <w:p w14:paraId="25F35229">
      <w:pPr>
        <w:pStyle w:val="4"/>
        <w:rPr>
          <w:b/>
          <w:sz w:val="20"/>
        </w:rPr>
      </w:pPr>
    </w:p>
    <w:p w14:paraId="445CF4FC">
      <w:pPr>
        <w:pStyle w:val="4"/>
        <w:rPr>
          <w:b/>
          <w:sz w:val="20"/>
        </w:rPr>
      </w:pPr>
    </w:p>
    <w:p w14:paraId="1615161C">
      <w:pPr>
        <w:pStyle w:val="4"/>
        <w:rPr>
          <w:b/>
          <w:sz w:val="20"/>
        </w:rPr>
      </w:pPr>
    </w:p>
    <w:p w14:paraId="02A729C3">
      <w:pPr>
        <w:pStyle w:val="4"/>
        <w:rPr>
          <w:b/>
          <w:sz w:val="20"/>
        </w:rPr>
      </w:pPr>
    </w:p>
    <w:p w14:paraId="42EDA5FD">
      <w:pPr>
        <w:pStyle w:val="4"/>
        <w:rPr>
          <w:b/>
          <w:sz w:val="20"/>
        </w:rPr>
      </w:pPr>
    </w:p>
    <w:p w14:paraId="0BC7029A">
      <w:pPr>
        <w:pStyle w:val="4"/>
        <w:rPr>
          <w:b/>
          <w:sz w:val="20"/>
        </w:rPr>
      </w:pPr>
    </w:p>
    <w:p w14:paraId="50C5A4B1">
      <w:pPr>
        <w:pStyle w:val="4"/>
        <w:rPr>
          <w:b/>
          <w:sz w:val="20"/>
        </w:rPr>
      </w:pPr>
    </w:p>
    <w:p w14:paraId="33469829">
      <w:pPr>
        <w:pStyle w:val="4"/>
        <w:rPr>
          <w:b/>
          <w:sz w:val="20"/>
        </w:rPr>
      </w:pPr>
    </w:p>
    <w:p w14:paraId="782EF087">
      <w:pPr>
        <w:pStyle w:val="4"/>
        <w:rPr>
          <w:b/>
          <w:sz w:val="20"/>
        </w:rPr>
      </w:pPr>
    </w:p>
    <w:p w14:paraId="7A51C66A">
      <w:pPr>
        <w:pStyle w:val="4"/>
        <w:rPr>
          <w:b/>
          <w:sz w:val="20"/>
        </w:rPr>
      </w:pPr>
    </w:p>
    <w:p w14:paraId="223A110E">
      <w:pPr>
        <w:pStyle w:val="4"/>
        <w:rPr>
          <w:b/>
          <w:sz w:val="20"/>
        </w:rPr>
      </w:pPr>
    </w:p>
    <w:p w14:paraId="131FDD67">
      <w:pPr>
        <w:pStyle w:val="4"/>
        <w:rPr>
          <w:b/>
          <w:sz w:val="20"/>
        </w:rPr>
      </w:pPr>
    </w:p>
    <w:p w14:paraId="003B37FA">
      <w:pPr>
        <w:pStyle w:val="4"/>
        <w:rPr>
          <w:b/>
          <w:sz w:val="20"/>
        </w:rPr>
      </w:pPr>
    </w:p>
    <w:p w14:paraId="63AD5CE0">
      <w:pPr>
        <w:pStyle w:val="4"/>
        <w:rPr>
          <w:b/>
          <w:sz w:val="20"/>
        </w:rPr>
      </w:pPr>
    </w:p>
    <w:p w14:paraId="2ABC4000">
      <w:pPr>
        <w:pStyle w:val="4"/>
        <w:rPr>
          <w:b/>
          <w:sz w:val="20"/>
        </w:rPr>
      </w:pPr>
    </w:p>
    <w:p w14:paraId="0295ED68">
      <w:pPr>
        <w:pStyle w:val="4"/>
        <w:rPr>
          <w:b/>
          <w:sz w:val="20"/>
        </w:rPr>
      </w:pPr>
    </w:p>
    <w:p w14:paraId="05A9F64C">
      <w:pPr>
        <w:pStyle w:val="4"/>
        <w:rPr>
          <w:b/>
          <w:sz w:val="20"/>
        </w:rPr>
      </w:pPr>
    </w:p>
    <w:p w14:paraId="06CAF947">
      <w:pPr>
        <w:pStyle w:val="4"/>
        <w:rPr>
          <w:b/>
          <w:sz w:val="18"/>
        </w:rPr>
      </w:pPr>
    </w:p>
    <w:p w14:paraId="71AD5D45">
      <w:pPr>
        <w:pStyle w:val="11"/>
        <w:numPr>
          <w:ilvl w:val="3"/>
          <w:numId w:val="4"/>
        </w:numPr>
        <w:tabs>
          <w:tab w:val="left" w:pos="958"/>
          <w:tab w:val="left" w:pos="959"/>
        </w:tabs>
        <w:spacing w:before="0" w:after="0" w:line="417" w:lineRule="auto"/>
        <w:ind w:left="958" w:right="843" w:hanging="420"/>
        <w:jc w:val="left"/>
        <w:rPr>
          <w:sz w:val="21"/>
        </w:rPr>
      </w:pPr>
      <w:r>
        <w:pict>
          <v:group id="_x0000_s1074" o:spid="_x0000_s1074" o:spt="203" style="position:absolute;left:0pt;margin-left:112.45pt;margin-top:-350.45pt;height:321.45pt;width:370.75pt;mso-position-horizontal-relative:page;z-index:251667456;mso-width-relative:page;mso-height-relative:page;" coordorigin="2250,-7009" coordsize="7415,6429">
            <o:lock v:ext="edit"/>
            <v:rect id="_x0000_s1075" o:spid="_x0000_s1075" o:spt="1" style="position:absolute;left:2258;top:-6661;height:340;width:7398;" filled="f" stroked="t" coordsize="21600,21600">
              <v:path/>
              <v:fill on="f" focussize="0,0"/>
              <v:stroke weight="0.287716535433071pt" color="#000000"/>
              <v:imagedata o:title=""/>
              <o:lock v:ext="edit"/>
            </v:rect>
            <v:rect id="_x0000_s1076" o:spid="_x0000_s1076" o:spt="1" style="position:absolute;left:2258;top:-7001;height:6412;width:7398;" filled="f" stroked="t" coordsize="21600,21600">
              <v:path/>
              <v:fill on="f" focussize="0,0"/>
              <v:stroke weight="0.864330708661417pt" color="#000000"/>
              <v:imagedata o:title=""/>
              <o:lock v:ext="edit"/>
            </v:rect>
            <v:shape id="_x0000_s1077" o:spid="_x0000_s1077" style="position:absolute;left:348;top:-3135;height:5348;width:6152;" filled="f" stroked="t" coordorigin="348,-3135" coordsize="6152,5348" path="m2258,-6661l9656,-6661,9656,-7000,2258,-7000,2258,-6661xm2258,-589l9656,-589,9656,-2107,2258,-2107,2258,-589xe">
              <v:path arrowok="t"/>
              <v:fill on="f" focussize="0,0"/>
              <v:stroke weight="0.288188976377953pt" color="#000000"/>
              <v:imagedata o:title=""/>
              <o:lock v:ext="edit"/>
            </v:shape>
            <v:rect id="_x0000_s1078" o:spid="_x0000_s1078" o:spt="1" style="position:absolute;left:2258;top:-2107;height:1518;width:789;" fillcolor="#D1EBF0" filled="t" stroked="f" coordsize="21600,21600">
              <v:path/>
              <v:fill on="t" focussize="0,0"/>
              <v:stroke on="f"/>
              <v:imagedata o:title=""/>
              <o:lock v:ext="edit"/>
            </v:rect>
            <v:shape id="_x0000_s1079" o:spid="_x0000_s1079" style="position:absolute;left:348;top:-1406;height:3619;width:6152;" filled="f" stroked="t" coordorigin="348,-1406" coordsize="6152,3619" path="m2258,-589l3047,-589,3047,-2107,2258,-2107,2258,-589xm2258,-3410l9656,-3410,9656,-4927,2258,-4927,2258,-3410xe">
              <v:path arrowok="t"/>
              <v:fill on="f" focussize="0,0"/>
              <v:stroke weight="0.288188976377953pt" color="#000000"/>
              <v:imagedata o:title=""/>
              <o:lock v:ext="edit"/>
            </v:shape>
            <v:rect id="_x0000_s1080" o:spid="_x0000_s1080" o:spt="1" style="position:absolute;left:2258;top:-4928;height:1518;width:789;" fillcolor="#D1EBF0" filled="t" stroked="f" coordsize="21600,21600">
              <v:path/>
              <v:fill on="t" focussize="0,0"/>
              <v:stroke on="f"/>
              <v:imagedata o:title=""/>
              <o:lock v:ext="edit"/>
            </v:rect>
            <v:shape id="_x0000_s1081" o:spid="_x0000_s1081" style="position:absolute;left:348;top:-1406;height:2353;width:6152;" filled="f" stroked="t" coordorigin="348,-1406" coordsize="6152,2353" path="m2258,-3410l3047,-3410,3047,-4927,2258,-4927,2258,-3410xm2258,-2107l9656,-2107,9656,-3410,2258,-3410,2258,-2107xe">
              <v:path arrowok="t"/>
              <v:fill on="f" focussize="0,0"/>
              <v:stroke weight="0.288188976377953pt" color="#000000"/>
              <v:imagedata o:title=""/>
              <o:lock v:ext="edit"/>
            </v:shape>
            <v:rect id="_x0000_s1082" o:spid="_x0000_s1082" o:spt="1" style="position:absolute;left:2258;top:-3410;height:1304;width:789;" fillcolor="#D1EBF0" filled="t" stroked="f" coordsize="21600,21600">
              <v:path/>
              <v:fill on="t" focussize="0,0"/>
              <v:stroke on="f"/>
              <v:imagedata o:title=""/>
              <o:lock v:ext="edit"/>
            </v:rect>
            <v:shape id="_x0000_s1083" o:spid="_x0000_s1083" style="position:absolute;left:348;top:-2568;height:3515;width:6152;" filled="f" stroked="t" coordorigin="348,-2568" coordsize="6152,3515" path="m2258,-2107l3047,-2107,3047,-3410,2258,-3410,2258,-2107xm2258,-4927l9656,-4927,9656,-6321,2258,-6321,2258,-4927xe">
              <v:path arrowok="t"/>
              <v:fill on="f" focussize="0,0"/>
              <v:stroke weight="0.288188976377953pt" color="#000000"/>
              <v:imagedata o:title=""/>
              <o:lock v:ext="edit"/>
            </v:shape>
            <v:rect id="_x0000_s1084" o:spid="_x0000_s1084" o:spt="1" style="position:absolute;left:2258;top:-6321;height:1394;width:789;" fillcolor="#D1EBF0" filled="t" stroked="f" coordsize="21600,21600">
              <v:path/>
              <v:fill on="t" focussize="0,0"/>
              <v:stroke on="f"/>
              <v:imagedata o:title=""/>
              <o:lock v:ext="edit"/>
            </v:rect>
            <v:rect id="_x0000_s1085" o:spid="_x0000_s1085" o:spt="1" style="position:absolute;left:2258;top:-6321;height:1394;width:789;" filled="f" stroked="t" coordsize="21600,21600">
              <v:path/>
              <v:fill on="f" focussize="0,0"/>
              <v:stroke weight="0.288425196850394pt" color="#000000"/>
              <v:imagedata o:title=""/>
              <o:lock v:ext="edit"/>
            </v:rect>
            <v:line id="_x0000_s1086" o:spid="_x0000_s1086" o:spt="20" style="position:absolute;left:4116;top:-5223;height:747;width:0;" stroked="t" coordsize="21600,21600">
              <v:path arrowok="t"/>
              <v:fill focussize="0,0"/>
              <v:stroke weight="0.288582677165354pt" color="#000000"/>
              <v:imagedata o:title=""/>
              <o:lock v:ext="edit"/>
            </v:line>
            <v:shape id="_x0000_s1087" o:spid="_x0000_s1087" style="position:absolute;left:4049;top:-4493;height:133;width:133;" fillcolor="#000000" filled="t" stroked="f" coordorigin="4050,-4492" coordsize="133,133" path="m4183,-4492l4050,-4492,4116,-4360,4183,-4492xe">
              <v:path arrowok="t"/>
              <v:fill on="t" focussize="0,0"/>
              <v:stroke on="f"/>
              <v:imagedata o:title=""/>
              <o:lock v:ext="edit"/>
            </v:shape>
            <v:shape id="_x0000_s1088" o:spid="_x0000_s1088" style="position:absolute;left:4934;top:-5591;height:1598;width:515;" filled="f" stroked="t" coordorigin="4934,-5590" coordsize="515,1598" path="m4934,-3993l5259,-3993,5259,-5590,5449,-5590e">
              <v:path arrowok="t"/>
              <v:fill on="f" focussize="0,0"/>
              <v:stroke weight="0.288503937007874pt" color="#000000"/>
              <v:imagedata o:title=""/>
              <o:lock v:ext="edit"/>
            </v:shape>
            <v:shape id="_x0000_s1089" o:spid="_x0000_s1089" style="position:absolute;left:5432;top:-5657;height:133;width:133;" fillcolor="#000000" filled="t" stroked="f" coordorigin="5432,-5656" coordsize="133,133" path="m5432,-5656l5432,-5524,5565,-5590,5432,-5656xe">
              <v:path arrowok="t"/>
              <v:fill on="t" focussize="0,0"/>
              <v:stroke on="f"/>
              <v:imagedata o:title=""/>
              <o:lock v:ext="edit"/>
            </v:shape>
            <v:shape id="_x0000_s1090" o:spid="_x0000_s1090" style="position:absolute;left:6826;top:-5591;height:2483;width:1901;" filled="f" stroked="t" coordorigin="6826,-5590" coordsize="1901,2483" path="m6826,-5590l8727,-5590,8727,-3108e">
              <v:path arrowok="t"/>
              <v:fill on="f" focussize="0,0"/>
              <v:stroke weight="0.288267716535433pt" color="#000000"/>
              <v:imagedata o:title=""/>
              <o:lock v:ext="edit"/>
            </v:shape>
            <v:shape id="_x0000_s1091" o:spid="_x0000_s1091" style="position:absolute;left:8660;top:-3125;height:133;width:133;" fillcolor="#000000" filled="t" stroked="f" coordorigin="8660,-3124" coordsize="133,133" path="m8793,-3124l8660,-3124,8727,-2992,8793,-3124xe">
              <v:path arrowok="t"/>
              <v:fill on="t" focussize="0,0"/>
              <v:stroke on="f"/>
              <v:imagedata o:title=""/>
              <o:lock v:ext="edit"/>
            </v:shape>
            <v:shape id="_x0000_s1092" o:spid="_x0000_s1092" style="position:absolute;left:5786;top:-5325;height:1530;width:3085;" fillcolor="#FFFFFF" filled="t" stroked="f" coordorigin="5787,-5325" coordsize="3085,1530" path="m7321,-4498l5787,-4498,5787,-3795,7321,-3795,7321,-4498m8871,-5325l8582,-5325,8582,-5152,8871,-5152,8871,-5325e">
              <v:path arrowok="t"/>
              <v:fill on="t" focussize="0,0"/>
              <v:stroke on="f"/>
              <v:imagedata o:title=""/>
              <o:lock v:ext="edit"/>
            </v:shape>
            <v:rect id="_x0000_s1093" o:spid="_x0000_s1093" o:spt="1" style="position:absolute;left:5786;top:-4498;height:703;width:1535;" filled="f" stroked="t" coordsize="21600,21600">
              <v:path/>
              <v:fill on="f" focussize="0,0"/>
              <v:stroke weight="0.287874015748032pt" color="#000000"/>
              <v:imagedata o:title=""/>
              <o:lock v:ext="edit"/>
            </v:rect>
            <v:shape id="_x0000_s1094" o:spid="_x0000_s1094" style="position:absolute;left:7436;top:-4147;height:1388;width:685;" filled="f" stroked="t" coordorigin="7437,-4146" coordsize="685,1388" path="m8122,-2758l7797,-2758,7797,-4146,7437,-4146e">
              <v:path arrowok="t"/>
              <v:fill on="f" focussize="0,0"/>
              <v:stroke weight="0.288425196850394pt" color="#000000"/>
              <v:imagedata o:title=""/>
              <o:lock v:ext="edit"/>
            </v:shape>
            <v:shape id="_x0000_s1095" o:spid="_x0000_s1095" style="position:absolute;left:7320;top:-4213;height:133;width:133;" fillcolor="#000000" filled="t" stroked="f" coordorigin="7321,-4212" coordsize="133,133" path="m7453,-4212l7321,-4146,7453,-4080,7453,-4212xe">
              <v:path arrowok="t"/>
              <v:fill on="t" focussize="0,0"/>
              <v:stroke on="f"/>
              <v:imagedata o:title=""/>
              <o:lock v:ext="edit"/>
            </v:shape>
            <v:line id="_x0000_s1096" o:spid="_x0000_s1096" o:spt="20" style="position:absolute;left:6554;top:-3795;height:2039;width:0;" stroked="t" coordsize="21600,21600">
              <v:path arrowok="t"/>
              <v:fill focussize="0,0"/>
              <v:stroke weight="0.288582677165354pt" color="#000000"/>
              <v:imagedata o:title=""/>
              <o:lock v:ext="edit"/>
            </v:line>
            <v:shape id="_x0000_s1097" o:spid="_x0000_s1097" style="position:absolute;left:6487;top:-1773;height:133;width:133;" fillcolor="#000000" filled="t" stroked="f" coordorigin="6487,-1773" coordsize="133,133" path="m6620,-1773l6487,-1773,6554,-1640,6620,-1773xe">
              <v:path arrowok="t"/>
              <v:fill on="t" focussize="0,0"/>
              <v:stroke on="f"/>
              <v:imagedata o:title=""/>
              <o:lock v:ext="edit"/>
            </v:shape>
            <v:shape id="_x0000_s1098" o:spid="_x0000_s1098" o:spt="202" type="#_x0000_t202" style="position:absolute;left:8582;top:-5319;height:144;width:309;" filled="f" stroked="f" coordsize="21600,21600">
              <v:path/>
              <v:fill on="f" focussize="0,0"/>
              <v:stroke on="f" joinstyle="miter"/>
              <v:imagedata o:title=""/>
              <o:lock v:ext="edit"/>
              <v:textbox inset="0mm,0mm,0mm,0mm">
                <w:txbxContent>
                  <w:p w14:paraId="1FEB7836">
                    <w:pPr>
                      <w:spacing w:before="0" w:line="144" w:lineRule="exact"/>
                      <w:ind w:left="0" w:right="0" w:firstLine="0"/>
                      <w:jc w:val="left"/>
                      <w:rPr>
                        <w:sz w:val="14"/>
                      </w:rPr>
                    </w:pPr>
                    <w:r>
                      <w:rPr>
                        <w:w w:val="105"/>
                        <w:sz w:val="14"/>
                      </w:rPr>
                      <w:t>提交</w:t>
                    </w:r>
                  </w:p>
                </w:txbxContent>
              </v:textbox>
            </v:shape>
            <v:shape id="_x0000_s1099" o:spid="_x0000_s1099" o:spt="202" type="#_x0000_t202" style="position:absolute;left:8121;top:-2992;height:468;width:1211;" filled="f" stroked="t" coordsize="21600,21600">
              <v:path/>
              <v:fill on="f" focussize="0,0"/>
              <v:stroke weight="0.287874015748032pt" color="#000000"/>
              <v:imagedata o:title=""/>
              <o:lock v:ext="edit"/>
              <v:textbox inset="0mm,0mm,0mm,0mm">
                <w:txbxContent>
                  <w:p w14:paraId="2A0E86FC">
                    <w:pPr>
                      <w:spacing w:before="98"/>
                      <w:ind w:left="217" w:right="0" w:firstLine="0"/>
                      <w:jc w:val="left"/>
                      <w:rPr>
                        <w:sz w:val="19"/>
                      </w:rPr>
                    </w:pPr>
                    <w:r>
                      <w:rPr>
                        <w:sz w:val="19"/>
                      </w:rPr>
                      <w:t>审核签字</w:t>
                    </w:r>
                  </w:p>
                </w:txbxContent>
              </v:textbox>
            </v:shape>
            <v:shape id="_x0000_s1100" o:spid="_x0000_s1100" o:spt="202" type="#_x0000_t202" style="position:absolute;left:3298;top:-4360;height:735;width:1637;" filled="f" stroked="t" coordsize="21600,21600">
              <v:path/>
              <v:fill on="f" focussize="0,0"/>
              <v:stroke weight="0.287874015748032pt" color="#000000"/>
              <v:imagedata o:title=""/>
              <o:lock v:ext="edit"/>
              <v:textbox inset="0mm,0mm,0mm,0mm">
                <w:txbxContent>
                  <w:p w14:paraId="6AACBFCA">
                    <w:pPr>
                      <w:spacing w:before="126" w:line="228" w:lineRule="auto"/>
                      <w:ind w:left="45" w:right="43" w:firstLine="0"/>
                      <w:jc w:val="left"/>
                      <w:rPr>
                        <w:sz w:val="19"/>
                      </w:rPr>
                    </w:pPr>
                    <w:r>
                      <w:rPr>
                        <w:sz w:val="19"/>
                      </w:rPr>
                      <w:t>分配固定资产编号打印固定资产标签</w:t>
                    </w:r>
                  </w:p>
                </w:txbxContent>
              </v:textbox>
            </v:shape>
            <v:shape id="_x0000_s1101" o:spid="_x0000_s1101" o:spt="202" type="#_x0000_t202" style="position:absolute;left:5786;top:-4498;height:703;width:1535;" filled="f" stroked="t" coordsize="21600,21600">
              <v:path/>
              <v:fill on="f" focussize="0,0"/>
              <v:stroke weight="0.287874015748032pt" color="#000000"/>
              <v:imagedata o:title=""/>
              <o:lock v:ext="edit"/>
              <v:textbox inset="0mm,0mm,0mm,0mm">
                <w:txbxContent>
                  <w:p w14:paraId="230C11A8">
                    <w:pPr>
                      <w:spacing w:before="84" w:line="230" w:lineRule="auto"/>
                      <w:ind w:left="259" w:right="257" w:firstLine="0"/>
                      <w:jc w:val="center"/>
                      <w:rPr>
                        <w:sz w:val="14"/>
                      </w:rPr>
                    </w:pPr>
                    <w:r>
                      <w:rPr>
                        <w:sz w:val="14"/>
                      </w:rPr>
                      <w:t>固定资产入账单</w:t>
                    </w:r>
                    <w:r>
                      <w:rPr>
                        <w:w w:val="105"/>
                        <w:sz w:val="14"/>
                      </w:rPr>
                      <w:t>审核并归档</w:t>
                    </w:r>
                  </w:p>
                  <w:p w14:paraId="7F131299">
                    <w:pPr>
                      <w:spacing w:before="0" w:line="175" w:lineRule="exact"/>
                      <w:ind w:left="83" w:right="83" w:firstLine="0"/>
                      <w:jc w:val="center"/>
                      <w:rPr>
                        <w:sz w:val="14"/>
                      </w:rPr>
                    </w:pPr>
                    <w:r>
                      <w:rPr>
                        <w:w w:val="105"/>
                        <w:sz w:val="14"/>
                      </w:rPr>
                      <w:t>货物验收单检查确认</w:t>
                    </w:r>
                  </w:p>
                </w:txbxContent>
              </v:textbox>
            </v:shape>
            <v:shape id="_x0000_s1102" o:spid="_x0000_s1102" o:spt="202" type="#_x0000_t202" style="position:absolute;left:5564;top:-5958;height:735;width:1262;" filled="f" stroked="t" coordsize="21600,21600">
              <v:path/>
              <v:fill on="f" focussize="0,0"/>
              <v:stroke weight="0.287952755905512pt" color="#000000"/>
              <v:imagedata o:title=""/>
              <o:lock v:ext="edit"/>
              <v:textbox inset="0mm,0mm,0mm,0mm">
                <w:txbxContent>
                  <w:p w14:paraId="47F6AC38">
                    <w:pPr>
                      <w:spacing w:before="126" w:line="228" w:lineRule="auto"/>
                      <w:ind w:left="50" w:right="48" w:firstLine="192"/>
                      <w:jc w:val="left"/>
                      <w:rPr>
                        <w:sz w:val="19"/>
                      </w:rPr>
                    </w:pPr>
                    <w:r>
                      <w:rPr>
                        <w:sz w:val="19"/>
                      </w:rPr>
                      <w:t xml:space="preserve">粘贴标签 </w:t>
                    </w:r>
                    <w:r>
                      <w:rPr>
                        <w:spacing w:val="-3"/>
                        <w:sz w:val="19"/>
                      </w:rPr>
                      <w:t>填写财务表单</w:t>
                    </w:r>
                  </w:p>
                </w:txbxContent>
              </v:textbox>
            </v:shape>
            <v:shape id="_x0000_s1103" o:spid="_x0000_s1103" o:spt="202" type="#_x0000_t202" style="position:absolute;left:3485;top:-5958;height:735;width:1262;" filled="f" stroked="t" coordsize="21600,21600">
              <v:path/>
              <v:fill on="f" focussize="0,0"/>
              <v:stroke weight="0.287952755905512pt" color="#000000"/>
              <v:imagedata o:title=""/>
              <o:lock v:ext="edit"/>
              <v:textbox inset="0mm,0mm,0mm,0mm">
                <w:txbxContent>
                  <w:p w14:paraId="0796A585">
                    <w:pPr>
                      <w:spacing w:before="126" w:line="228" w:lineRule="auto"/>
                      <w:ind w:left="242" w:right="48" w:hanging="193"/>
                      <w:jc w:val="left"/>
                      <w:rPr>
                        <w:sz w:val="19"/>
                      </w:rPr>
                    </w:pPr>
                    <w:r>
                      <w:rPr>
                        <w:sz w:val="19"/>
                      </w:rPr>
                      <w:t>硬件设备到货实物验收</w:t>
                    </w:r>
                  </w:p>
                </w:txbxContent>
              </v:textbox>
            </v:shape>
            <v:shape id="_x0000_s1104" o:spid="_x0000_s1104" o:spt="202" type="#_x0000_t202" style="position:absolute;left:2266;top:-6992;height:329;width:7381;" fillcolor="#D1EBF0" filled="t" stroked="f" coordsize="21600,21600">
              <v:path/>
              <v:fill on="t" focussize="0,0"/>
              <v:stroke on="f" joinstyle="miter"/>
              <v:imagedata o:title=""/>
              <o:lock v:ext="edit"/>
              <v:textbox inset="0mm,0mm,0mm,0mm">
                <w:txbxContent>
                  <w:p w14:paraId="468961B0">
                    <w:pPr>
                      <w:spacing w:before="29"/>
                      <w:ind w:left="39" w:right="0" w:firstLine="0"/>
                      <w:jc w:val="left"/>
                      <w:rPr>
                        <w:sz w:val="19"/>
                      </w:rPr>
                    </w:pPr>
                    <w:r>
                      <w:rPr>
                        <w:sz w:val="19"/>
                      </w:rPr>
                      <w:t>硬件设备验收入账流程</w:t>
                    </w:r>
                  </w:p>
                </w:txbxContent>
              </v:textbox>
            </v:shape>
            <v:shape id="_x0000_s1105" o:spid="_x0000_s1105" o:spt="202" type="#_x0000_t202" style="position:absolute;left:5871;top:-1641;height:585;width:1364;" filled="f" stroked="t" coordsize="21600,21600">
              <v:path/>
              <v:fill on="f" focussize="0,0"/>
              <v:stroke weight="0.287874015748032pt" color="#000000"/>
              <v:imagedata o:title=""/>
              <o:lock v:ext="edit"/>
              <v:textbox inset="0mm,0mm,0mm,0mm">
                <w:txbxContent>
                  <w:p w14:paraId="5EC4CEA5">
                    <w:pPr>
                      <w:spacing w:before="51" w:line="228" w:lineRule="auto"/>
                      <w:ind w:left="197" w:right="195" w:firstLine="0"/>
                      <w:jc w:val="left"/>
                      <w:rPr>
                        <w:sz w:val="19"/>
                      </w:rPr>
                    </w:pPr>
                    <w:r>
                      <w:rPr>
                        <w:sz w:val="19"/>
                      </w:rPr>
                      <w:t>货物验收单审核并归档</w:t>
                    </w:r>
                  </w:p>
                </w:txbxContent>
              </v:textbox>
            </v:shape>
          </v:group>
        </w:pict>
      </w:r>
      <w:r>
        <w:pict>
          <v:shape id="_x0000_s1106" o:spid="_x0000_s1106" o:spt="202" type="#_x0000_t202" style="position:absolute;left:0pt;margin-left:120.45pt;margin-top:-87.55pt;height:40.4pt;width:23.2pt;mso-position-horizontal-relative:page;z-index:251668480;mso-width-relative:page;mso-height-relative:page;" filled="f" stroked="f" coordsize="21600,21600">
            <v:path/>
            <v:fill on="f" focussize="0,0"/>
            <v:stroke on="f" joinstyle="miter"/>
            <v:imagedata o:title=""/>
            <o:lock v:ext="edit"/>
            <v:textbox inset="0mm,0mm,0mm,0mm" style="layout-flow:vertical;mso-layout-flow-alt:bottom-to-top;">
              <w:txbxContent>
                <w:p w14:paraId="2795183D">
                  <w:pPr>
                    <w:spacing w:before="5" w:line="228" w:lineRule="auto"/>
                    <w:ind w:left="20" w:right="18" w:firstLine="95"/>
                    <w:jc w:val="left"/>
                    <w:rPr>
                      <w:sz w:val="19"/>
                    </w:rPr>
                  </w:pPr>
                  <w:r>
                    <w:rPr>
                      <w:sz w:val="19"/>
                    </w:rPr>
                    <w:t>财务部应付专员</w:t>
                  </w:r>
                </w:p>
              </w:txbxContent>
            </v:textbox>
          </v:shape>
        </w:pict>
      </w:r>
      <w:r>
        <w:rPr>
          <w:spacing w:val="-6"/>
          <w:sz w:val="21"/>
        </w:rPr>
        <w:t>硬件设备到货后，由相应的资产责任人进行实物验货，比对采购的具体品牌规格型号和数量，并</w:t>
      </w:r>
      <w:r>
        <w:rPr>
          <w:spacing w:val="-5"/>
          <w:sz w:val="21"/>
        </w:rPr>
        <w:t>记录每台设备的正版系统认证码</w:t>
      </w:r>
      <w:r>
        <w:rPr>
          <w:sz w:val="21"/>
        </w:rPr>
        <w:t>（COA号</w:t>
      </w:r>
      <w:r>
        <w:rPr>
          <w:spacing w:val="-5"/>
          <w:sz w:val="21"/>
        </w:rPr>
        <w:t>）</w:t>
      </w:r>
      <w:r>
        <w:rPr>
          <w:spacing w:val="-4"/>
          <w:sz w:val="21"/>
        </w:rPr>
        <w:t>、设备型号规格、</w:t>
      </w:r>
      <w:r>
        <w:rPr>
          <w:sz w:val="21"/>
        </w:rPr>
        <w:t>MAC</w:t>
      </w:r>
      <w:r>
        <w:rPr>
          <w:spacing w:val="-4"/>
          <w:sz w:val="21"/>
        </w:rPr>
        <w:t>地址、出厂设备编号等信息。可</w:t>
      </w:r>
    </w:p>
    <w:p w14:paraId="43AA03FC">
      <w:pPr>
        <w:spacing w:after="0" w:line="417" w:lineRule="auto"/>
        <w:jc w:val="left"/>
        <w:rPr>
          <w:sz w:val="21"/>
        </w:rPr>
        <w:sectPr>
          <w:pgSz w:w="11910" w:h="16840"/>
          <w:pgMar w:top="1760" w:right="0" w:bottom="1240" w:left="1300" w:header="871" w:footer="1059" w:gutter="0"/>
          <w:cols w:space="720" w:num="1"/>
        </w:sectPr>
      </w:pPr>
    </w:p>
    <w:p w14:paraId="1F01B65C">
      <w:pPr>
        <w:pStyle w:val="4"/>
        <w:spacing w:before="86" w:line="417" w:lineRule="auto"/>
        <w:ind w:left="958" w:right="843"/>
      </w:pPr>
      <w:r>
        <w:rPr>
          <w:spacing w:val="-5"/>
        </w:rPr>
        <w:t>由设备供应商在送货时一并提供设备的识别信息。验收完毕后入库，并把设备资产信息更新至资</w:t>
      </w:r>
      <w:r>
        <w:rPr>
          <w:spacing w:val="-4"/>
        </w:rPr>
        <w:t>产管理系统中。</w:t>
      </w:r>
    </w:p>
    <w:p w14:paraId="2A1945FA">
      <w:pPr>
        <w:pStyle w:val="11"/>
        <w:numPr>
          <w:ilvl w:val="3"/>
          <w:numId w:val="4"/>
        </w:numPr>
        <w:tabs>
          <w:tab w:val="left" w:pos="959"/>
        </w:tabs>
        <w:spacing w:before="120" w:after="0" w:line="417" w:lineRule="auto"/>
        <w:ind w:left="958" w:right="737" w:hanging="420"/>
        <w:jc w:val="both"/>
        <w:rPr>
          <w:sz w:val="21"/>
        </w:rPr>
      </w:pPr>
      <w:r>
        <w:rPr>
          <w:spacing w:val="-1"/>
          <w:sz w:val="21"/>
        </w:rPr>
        <w:t xml:space="preserve">实物验收合格后，把设备的各项信息提交给财务部固定资产管理员。由他来分配固定资产编号， </w:t>
      </w:r>
      <w:r>
        <w:rPr>
          <w:spacing w:val="-3"/>
          <w:sz w:val="21"/>
        </w:rPr>
        <w:t>并打印固定资产标签。</w:t>
      </w:r>
    </w:p>
    <w:p w14:paraId="597F25E2">
      <w:pPr>
        <w:pStyle w:val="11"/>
        <w:numPr>
          <w:ilvl w:val="3"/>
          <w:numId w:val="4"/>
        </w:numPr>
        <w:tabs>
          <w:tab w:val="left" w:pos="959"/>
        </w:tabs>
        <w:spacing w:before="120" w:after="0" w:line="417" w:lineRule="auto"/>
        <w:ind w:left="958" w:right="842" w:hanging="420"/>
        <w:jc w:val="both"/>
        <w:rPr>
          <w:sz w:val="21"/>
        </w:rPr>
      </w:pPr>
      <w:r>
        <w:rPr>
          <w:spacing w:val="-4"/>
          <w:sz w:val="21"/>
        </w:rPr>
        <w:t>资产责任人根据财务部分配的固定资产编号所对应的计算机粘贴固定资产标签，并把固定资产编</w:t>
      </w:r>
      <w:r>
        <w:rPr>
          <w:spacing w:val="-6"/>
          <w:sz w:val="21"/>
        </w:rPr>
        <w:t>号的信息更新至资产管理系统中。同时根据财务的要求填写财务表单，有《货物验收单》和《固定资产入账单》，如设备比较多，需附上详细的设备清单。财务表单必须电脑填写后打印，再由</w:t>
      </w:r>
      <w:r>
        <w:rPr>
          <w:spacing w:val="-4"/>
          <w:sz w:val="21"/>
        </w:rPr>
        <w:t>资产责任人签字和所属部门总监签字审批。</w:t>
      </w:r>
    </w:p>
    <w:p w14:paraId="0E75B200">
      <w:pPr>
        <w:pStyle w:val="11"/>
        <w:numPr>
          <w:ilvl w:val="3"/>
          <w:numId w:val="4"/>
        </w:numPr>
        <w:tabs>
          <w:tab w:val="left" w:pos="959"/>
        </w:tabs>
        <w:spacing w:before="120" w:after="0" w:line="417" w:lineRule="auto"/>
        <w:ind w:left="958" w:right="845" w:hanging="420"/>
        <w:jc w:val="both"/>
        <w:rPr>
          <w:sz w:val="21"/>
        </w:rPr>
      </w:pPr>
      <w:r>
        <w:rPr>
          <w:spacing w:val="-4"/>
          <w:sz w:val="21"/>
        </w:rPr>
        <w:t>部门审批后，交至</w:t>
      </w:r>
      <w:r>
        <w:rPr>
          <w:sz w:val="21"/>
        </w:rPr>
        <w:t>IT</w:t>
      </w:r>
      <w:r>
        <w:rPr>
          <w:spacing w:val="-4"/>
          <w:sz w:val="21"/>
        </w:rPr>
        <w:t>资产归口管理部门——信息系统部进行审核。由</w:t>
      </w:r>
      <w:r>
        <w:rPr>
          <w:sz w:val="21"/>
        </w:rPr>
        <w:t>IT</w:t>
      </w:r>
      <w:r>
        <w:rPr>
          <w:spacing w:val="-4"/>
          <w:sz w:val="21"/>
        </w:rPr>
        <w:t>资产管理员初审，再由信</w:t>
      </w:r>
      <w:r>
        <w:rPr>
          <w:spacing w:val="-3"/>
          <w:sz w:val="21"/>
        </w:rPr>
        <w:t>息系统部总监签字审批。</w:t>
      </w:r>
    </w:p>
    <w:p w14:paraId="5CC3C8D2">
      <w:pPr>
        <w:pStyle w:val="11"/>
        <w:numPr>
          <w:ilvl w:val="3"/>
          <w:numId w:val="4"/>
        </w:numPr>
        <w:tabs>
          <w:tab w:val="left" w:pos="959"/>
        </w:tabs>
        <w:spacing w:before="119" w:after="0" w:line="417" w:lineRule="auto"/>
        <w:ind w:left="958" w:right="843" w:hanging="420"/>
        <w:jc w:val="both"/>
        <w:rPr>
          <w:sz w:val="21"/>
        </w:rPr>
      </w:pPr>
      <w:r>
        <w:rPr>
          <w:spacing w:val="-4"/>
          <w:sz w:val="21"/>
        </w:rPr>
        <w:t>信息系统部审核后把财务表单交至财务部固定资产管理员处。财务部固定资产管理员对设备进行</w:t>
      </w:r>
      <w:r>
        <w:rPr>
          <w:spacing w:val="-5"/>
          <w:sz w:val="21"/>
        </w:rPr>
        <w:t>入账，《固定资产入账单》归档。同时对《货物验收单》进行签字确认</w:t>
      </w:r>
      <w:r>
        <w:rPr>
          <w:spacing w:val="-3"/>
          <w:sz w:val="21"/>
        </w:rPr>
        <w:t>（</w:t>
      </w:r>
      <w:r>
        <w:rPr>
          <w:spacing w:val="-4"/>
          <w:sz w:val="21"/>
        </w:rPr>
        <w:t>财务部规定提交《货物</w:t>
      </w:r>
      <w:r>
        <w:rPr>
          <w:spacing w:val="-3"/>
          <w:sz w:val="21"/>
        </w:rPr>
        <w:t>验收单》必须先保证固定资产已经入账）</w:t>
      </w:r>
      <w:r>
        <w:rPr>
          <w:sz w:val="21"/>
        </w:rPr>
        <w:t>。</w:t>
      </w:r>
    </w:p>
    <w:p w14:paraId="14F0A4EF">
      <w:pPr>
        <w:pStyle w:val="11"/>
        <w:numPr>
          <w:ilvl w:val="3"/>
          <w:numId w:val="4"/>
        </w:numPr>
        <w:tabs>
          <w:tab w:val="left" w:pos="959"/>
        </w:tabs>
        <w:spacing w:before="120" w:after="0" w:line="240" w:lineRule="auto"/>
        <w:ind w:left="958" w:right="0" w:hanging="421"/>
        <w:jc w:val="both"/>
        <w:rPr>
          <w:rFonts w:ascii="Arial" w:eastAsia="Arial"/>
          <w:sz w:val="22"/>
        </w:rPr>
      </w:pPr>
      <w:r>
        <w:rPr>
          <w:spacing w:val="-3"/>
          <w:sz w:val="21"/>
        </w:rPr>
        <w:t>经财务部固定资产管理员确认的《货物验收单》提交至财务部应付专员进行处理。</w:t>
      </w:r>
    </w:p>
    <w:p w14:paraId="2AAC0B94">
      <w:pPr>
        <w:pStyle w:val="4"/>
        <w:rPr>
          <w:sz w:val="24"/>
        </w:rPr>
      </w:pPr>
    </w:p>
    <w:p w14:paraId="101C9616">
      <w:pPr>
        <w:pStyle w:val="11"/>
        <w:numPr>
          <w:ilvl w:val="2"/>
          <w:numId w:val="4"/>
        </w:numPr>
        <w:tabs>
          <w:tab w:val="left" w:pos="969"/>
        </w:tabs>
        <w:spacing w:before="178" w:after="0" w:line="240" w:lineRule="auto"/>
        <w:ind w:left="968" w:right="0" w:hanging="851"/>
        <w:jc w:val="left"/>
        <w:rPr>
          <w:b/>
          <w:sz w:val="26"/>
        </w:rPr>
      </w:pPr>
      <w:r>
        <w:rPr>
          <w:b/>
          <w:sz w:val="26"/>
        </w:rPr>
        <w:t>配件耗材</w:t>
      </w:r>
    </w:p>
    <w:p w14:paraId="03C46C5B">
      <w:pPr>
        <w:pStyle w:val="4"/>
        <w:spacing w:before="6"/>
        <w:rPr>
          <w:b/>
          <w:sz w:val="28"/>
        </w:rPr>
      </w:pPr>
    </w:p>
    <w:p w14:paraId="4B17E484">
      <w:pPr>
        <w:pStyle w:val="4"/>
        <w:spacing w:line="417" w:lineRule="auto"/>
        <w:ind w:left="118" w:right="843" w:firstLine="420"/>
        <w:jc w:val="both"/>
      </w:pPr>
      <w:r>
        <w:rPr>
          <w:spacing w:val="-7"/>
        </w:rPr>
        <w:t>配件耗材的验收入账流程与硬件设备资产基本相同，就是无需填写和提交《固定资产入账单》，因为</w:t>
      </w:r>
      <w:r>
        <w:rPr>
          <w:spacing w:val="-5"/>
        </w:rPr>
        <w:t>配件耗材的单件未超过人民币</w:t>
      </w:r>
      <w:r>
        <w:t>2000</w:t>
      </w:r>
      <w:r>
        <w:rPr>
          <w:spacing w:val="-5"/>
        </w:rPr>
        <w:t>元，不能作为固定资产入账单。但是必须在《货物验收单》提交时附带</w:t>
      </w:r>
      <w:r>
        <w:rPr>
          <w:spacing w:val="-4"/>
        </w:rPr>
        <w:t>采购配件耗材的详细清单。</w:t>
      </w:r>
    </w:p>
    <w:p w14:paraId="26C51C72">
      <w:pPr>
        <w:pStyle w:val="4"/>
        <w:spacing w:before="4"/>
      </w:pPr>
    </w:p>
    <w:p w14:paraId="0B89C225">
      <w:pPr>
        <w:pStyle w:val="11"/>
        <w:numPr>
          <w:ilvl w:val="1"/>
          <w:numId w:val="4"/>
        </w:numPr>
        <w:tabs>
          <w:tab w:val="left" w:pos="686"/>
        </w:tabs>
        <w:spacing w:before="0" w:after="0" w:line="240" w:lineRule="auto"/>
        <w:ind w:left="685" w:right="0" w:hanging="568"/>
        <w:jc w:val="left"/>
        <w:outlineLvl w:val="1"/>
        <w:rPr>
          <w:b/>
          <w:sz w:val="28"/>
        </w:rPr>
      </w:pPr>
      <w:bookmarkStart w:id="29" w:name="_bookmark16"/>
      <w:bookmarkEnd w:id="29"/>
      <w:bookmarkStart w:id="30" w:name="_Toc1003"/>
      <w:r>
        <w:rPr>
          <w:b/>
          <w:sz w:val="28"/>
        </w:rPr>
        <w:t>使用与维护</w:t>
      </w:r>
      <w:bookmarkEnd w:id="30"/>
    </w:p>
    <w:p w14:paraId="2C40111C">
      <w:pPr>
        <w:pStyle w:val="4"/>
        <w:spacing w:before="5"/>
        <w:rPr>
          <w:b/>
          <w:sz w:val="40"/>
        </w:rPr>
      </w:pPr>
    </w:p>
    <w:p w14:paraId="1748DD23">
      <w:pPr>
        <w:pStyle w:val="11"/>
        <w:numPr>
          <w:ilvl w:val="2"/>
          <w:numId w:val="4"/>
        </w:numPr>
        <w:tabs>
          <w:tab w:val="left" w:pos="969"/>
        </w:tabs>
        <w:spacing w:before="1" w:after="0" w:line="240" w:lineRule="auto"/>
        <w:ind w:left="968" w:right="0" w:hanging="851"/>
        <w:jc w:val="left"/>
        <w:outlineLvl w:val="2"/>
        <w:rPr>
          <w:b/>
          <w:sz w:val="26"/>
        </w:rPr>
      </w:pPr>
      <w:bookmarkStart w:id="31" w:name="_Toc10702"/>
      <w:r>
        <w:rPr>
          <w:b/>
          <w:sz w:val="26"/>
        </w:rPr>
        <w:t>申请领用、借用及转移</w:t>
      </w:r>
      <w:bookmarkEnd w:id="31"/>
    </w:p>
    <w:p w14:paraId="1DCA5F26">
      <w:pPr>
        <w:pStyle w:val="11"/>
        <w:numPr>
          <w:ilvl w:val="3"/>
          <w:numId w:val="4"/>
        </w:numPr>
        <w:tabs>
          <w:tab w:val="left" w:pos="958"/>
          <w:tab w:val="left" w:pos="959"/>
        </w:tabs>
        <w:spacing w:before="124" w:after="0" w:line="510" w:lineRule="atLeast"/>
        <w:ind w:left="958" w:right="2708" w:hanging="420"/>
        <w:jc w:val="left"/>
        <w:rPr>
          <w:sz w:val="21"/>
        </w:rPr>
      </w:pPr>
      <w:r>
        <w:rPr>
          <w:spacing w:val="-3"/>
          <w:sz w:val="21"/>
        </w:rPr>
        <w:t>用户如果需要使用、借用、转移</w:t>
      </w:r>
      <w:r>
        <w:rPr>
          <w:sz w:val="21"/>
        </w:rPr>
        <w:t>IT</w:t>
      </w:r>
      <w:r>
        <w:rPr>
          <w:spacing w:val="-3"/>
          <w:sz w:val="21"/>
        </w:rPr>
        <w:t>资产时需提交信息资源申请电子流程单。信息资源申请地址：</w:t>
      </w:r>
    </w:p>
    <w:p w14:paraId="1D974D3E">
      <w:pPr>
        <w:pStyle w:val="4"/>
        <w:spacing w:before="6"/>
        <w:rPr>
          <w:sz w:val="16"/>
        </w:rPr>
      </w:pPr>
    </w:p>
    <w:p w14:paraId="3E533D3D">
      <w:pPr>
        <w:pStyle w:val="4"/>
        <w:spacing w:before="72"/>
        <w:ind w:left="958"/>
      </w:pPr>
      <w:r>
        <w:t>具体的申请流程和操作手册请参见：</w:t>
      </w:r>
    </w:p>
    <w:p w14:paraId="13DBBE2C">
      <w:pPr>
        <w:spacing w:after="0"/>
        <w:sectPr>
          <w:pgSz w:w="11910" w:h="16840"/>
          <w:pgMar w:top="1760" w:right="0" w:bottom="1240" w:left="1300" w:header="871" w:footer="1059" w:gutter="0"/>
          <w:cols w:space="720" w:num="1"/>
        </w:sectPr>
      </w:pPr>
    </w:p>
    <w:p w14:paraId="39C1D3D9">
      <w:pPr>
        <w:spacing w:before="2"/>
        <w:ind w:left="958" w:right="0" w:firstLine="0"/>
        <w:jc w:val="left"/>
        <w:rPr>
          <w:sz w:val="21"/>
        </w:rPr>
      </w:pPr>
      <w:r>
        <w:rPr>
          <w:sz w:val="22"/>
        </w:rPr>
        <w:t>使用、借用及转移的相关流程请参见</w:t>
      </w:r>
      <w:r>
        <w:rPr>
          <w:sz w:val="21"/>
        </w:rPr>
        <w:t>参见《计算机管理规定》中“第三章 规定”。</w:t>
      </w:r>
    </w:p>
    <w:p w14:paraId="3343F896">
      <w:pPr>
        <w:pStyle w:val="4"/>
        <w:spacing w:before="8"/>
        <w:rPr>
          <w:sz w:val="27"/>
        </w:rPr>
      </w:pPr>
    </w:p>
    <w:p w14:paraId="164D5245">
      <w:pPr>
        <w:pStyle w:val="11"/>
        <w:numPr>
          <w:ilvl w:val="3"/>
          <w:numId w:val="4"/>
        </w:numPr>
        <w:tabs>
          <w:tab w:val="left" w:pos="959"/>
        </w:tabs>
        <w:spacing w:before="1" w:after="0" w:line="417" w:lineRule="auto"/>
        <w:ind w:left="958" w:right="842" w:hanging="420"/>
        <w:jc w:val="both"/>
        <w:rPr>
          <w:sz w:val="21"/>
        </w:rPr>
      </w:pPr>
      <w:r>
        <w:rPr>
          <w:sz w:val="21"/>
        </w:rPr>
        <w:t>新员工领用台式电脑无需提交信息资源申请，具体的使用流程请参见《计算机管理规定</w:t>
      </w:r>
      <w:r>
        <w:rPr>
          <w:spacing w:val="-12"/>
          <w:sz w:val="21"/>
        </w:rPr>
        <w:t>》</w:t>
      </w:r>
      <w:r>
        <w:rPr>
          <w:sz w:val="21"/>
        </w:rPr>
        <w:t>中“3.3</w:t>
      </w:r>
      <w:r>
        <w:rPr>
          <w:spacing w:val="-3"/>
          <w:sz w:val="21"/>
        </w:rPr>
        <w:t>新员工电脑的领取”。</w:t>
      </w:r>
    </w:p>
    <w:p w14:paraId="64F64467">
      <w:pPr>
        <w:pStyle w:val="11"/>
        <w:numPr>
          <w:ilvl w:val="3"/>
          <w:numId w:val="4"/>
        </w:numPr>
        <w:tabs>
          <w:tab w:val="left" w:pos="959"/>
        </w:tabs>
        <w:spacing w:before="119" w:after="0" w:line="417" w:lineRule="auto"/>
        <w:ind w:left="958" w:right="742" w:hanging="420"/>
        <w:jc w:val="both"/>
        <w:rPr>
          <w:sz w:val="21"/>
        </w:rPr>
      </w:pPr>
      <w:r>
        <w:rPr>
          <w:spacing w:val="-5"/>
          <w:sz w:val="21"/>
        </w:rPr>
        <w:t>公司每位用户原则上只能领用有一台硬件设备。比如用户申请领用笔记本电脑或工作站，原来使</w:t>
      </w:r>
      <w:r>
        <w:rPr>
          <w:spacing w:val="-6"/>
          <w:sz w:val="21"/>
        </w:rPr>
        <w:t>用的台式电脑就必须归还。如果有特殊需求需保留原有的硬件设备，必须在信息资源申请单中详</w:t>
      </w:r>
      <w:r>
        <w:rPr>
          <w:spacing w:val="-5"/>
          <w:sz w:val="21"/>
        </w:rPr>
        <w:t>细说明理由，并且个人使用的只能是一台硬件设备，其他的硬件设备使用属性必须是“公用”。</w:t>
      </w:r>
    </w:p>
    <w:p w14:paraId="1DE29704">
      <w:pPr>
        <w:pStyle w:val="11"/>
        <w:numPr>
          <w:ilvl w:val="3"/>
          <w:numId w:val="4"/>
        </w:numPr>
        <w:tabs>
          <w:tab w:val="left" w:pos="959"/>
        </w:tabs>
        <w:spacing w:before="120" w:after="0" w:line="240" w:lineRule="auto"/>
        <w:ind w:left="958" w:right="0" w:hanging="421"/>
        <w:jc w:val="both"/>
        <w:rPr>
          <w:sz w:val="21"/>
        </w:rPr>
      </w:pPr>
      <w:r>
        <w:rPr>
          <w:spacing w:val="-3"/>
          <w:sz w:val="21"/>
        </w:rPr>
        <w:t>使用属性是“公用”的硬件设备不允许配置公司的电子邮箱。</w:t>
      </w:r>
    </w:p>
    <w:p w14:paraId="73768EB1">
      <w:pPr>
        <w:pStyle w:val="4"/>
        <w:spacing w:before="12"/>
        <w:rPr>
          <w:sz w:val="24"/>
        </w:rPr>
      </w:pPr>
    </w:p>
    <w:p w14:paraId="72173700">
      <w:pPr>
        <w:pStyle w:val="11"/>
        <w:numPr>
          <w:ilvl w:val="3"/>
          <w:numId w:val="4"/>
        </w:numPr>
        <w:tabs>
          <w:tab w:val="left" w:pos="958"/>
          <w:tab w:val="left" w:pos="959"/>
        </w:tabs>
        <w:spacing w:before="0" w:after="0" w:line="417" w:lineRule="auto"/>
        <w:ind w:left="958" w:right="842" w:hanging="420"/>
        <w:jc w:val="left"/>
        <w:rPr>
          <w:sz w:val="21"/>
        </w:rPr>
      </w:pPr>
      <w:r>
        <w:rPr>
          <w:spacing w:val="-3"/>
          <w:sz w:val="21"/>
        </w:rPr>
        <w:t>资产责任人在领用</w:t>
      </w:r>
      <w:r>
        <w:rPr>
          <w:sz w:val="21"/>
        </w:rPr>
        <w:t>IT</w:t>
      </w:r>
      <w:r>
        <w:rPr>
          <w:spacing w:val="-5"/>
          <w:sz w:val="21"/>
        </w:rPr>
        <w:t>资产设备之后负责保管该设备，须负责日常的清洁保养工作。如果设备发生</w:t>
      </w:r>
      <w:r>
        <w:rPr>
          <w:spacing w:val="-4"/>
          <w:sz w:val="21"/>
        </w:rPr>
        <w:t>故障未经</w:t>
      </w:r>
      <w:r>
        <w:rPr>
          <w:sz w:val="21"/>
        </w:rPr>
        <w:t>IT</w:t>
      </w:r>
      <w:r>
        <w:rPr>
          <w:spacing w:val="-3"/>
          <w:sz w:val="21"/>
        </w:rPr>
        <w:t>许可不允许私自拆装</w:t>
      </w:r>
      <w:r>
        <w:rPr>
          <w:sz w:val="21"/>
        </w:rPr>
        <w:t>IT</w:t>
      </w:r>
      <w:r>
        <w:rPr>
          <w:spacing w:val="-3"/>
          <w:sz w:val="21"/>
        </w:rPr>
        <w:t>设备，必须通过</w:t>
      </w:r>
      <w:r>
        <w:rPr>
          <w:sz w:val="21"/>
        </w:rPr>
        <w:t>IT</w:t>
      </w:r>
      <w:r>
        <w:rPr>
          <w:spacing w:val="-3"/>
          <w:sz w:val="21"/>
        </w:rPr>
        <w:t>报修流程进行维护。</w:t>
      </w:r>
    </w:p>
    <w:p w14:paraId="4BDC32A3">
      <w:pPr>
        <w:pStyle w:val="11"/>
        <w:numPr>
          <w:ilvl w:val="3"/>
          <w:numId w:val="4"/>
        </w:numPr>
        <w:tabs>
          <w:tab w:val="left" w:pos="958"/>
          <w:tab w:val="left" w:pos="959"/>
        </w:tabs>
        <w:spacing w:before="120" w:after="0" w:line="417" w:lineRule="auto"/>
        <w:ind w:left="958" w:right="743" w:hanging="420"/>
        <w:jc w:val="left"/>
        <w:rPr>
          <w:sz w:val="21"/>
        </w:rPr>
      </w:pPr>
      <w:r>
        <w:rPr>
          <w:sz w:val="21"/>
        </w:rPr>
        <w:t>IT</w:t>
      </w:r>
      <w:r>
        <w:rPr>
          <w:spacing w:val="-1"/>
          <w:sz w:val="21"/>
        </w:rPr>
        <w:t xml:space="preserve">资产发生非正常的故障或损坏，须由该资产原厂维修工程师进行界定。一旦界定为人为损坏， </w:t>
      </w:r>
      <w:r>
        <w:rPr>
          <w:spacing w:val="-3"/>
          <w:sz w:val="21"/>
        </w:rPr>
        <w:t>将有资产责任人承担相应的维修费用。</w:t>
      </w:r>
    </w:p>
    <w:p w14:paraId="281188A4">
      <w:pPr>
        <w:pStyle w:val="11"/>
        <w:numPr>
          <w:ilvl w:val="3"/>
          <w:numId w:val="4"/>
        </w:numPr>
        <w:tabs>
          <w:tab w:val="left" w:pos="958"/>
          <w:tab w:val="left" w:pos="959"/>
        </w:tabs>
        <w:spacing w:before="119" w:after="0" w:line="417" w:lineRule="auto"/>
        <w:ind w:left="958" w:right="845" w:hanging="420"/>
        <w:jc w:val="left"/>
        <w:rPr>
          <w:sz w:val="21"/>
        </w:rPr>
      </w:pPr>
      <w:r>
        <w:rPr>
          <w:sz w:val="21"/>
        </w:rPr>
        <w:t>IT</w:t>
      </w:r>
      <w:r>
        <w:rPr>
          <w:spacing w:val="-6"/>
          <w:sz w:val="21"/>
        </w:rPr>
        <w:t>资产如果发生丢失或被盗，由资产责任人负责相应的赔偿，具体流程请参见“</w:t>
      </w:r>
      <w:r>
        <w:rPr>
          <w:sz w:val="21"/>
        </w:rPr>
        <w:t>3.3.5</w:t>
      </w:r>
      <w:r>
        <w:rPr>
          <w:spacing w:val="4"/>
          <w:sz w:val="21"/>
        </w:rPr>
        <w:t xml:space="preserve"> 丢失或被盗”。</w:t>
      </w:r>
    </w:p>
    <w:p w14:paraId="509D4C01">
      <w:pPr>
        <w:pStyle w:val="4"/>
        <w:spacing w:before="4"/>
        <w:rPr>
          <w:sz w:val="22"/>
        </w:rPr>
      </w:pPr>
    </w:p>
    <w:p w14:paraId="4B8B6456">
      <w:pPr>
        <w:pStyle w:val="11"/>
        <w:numPr>
          <w:ilvl w:val="2"/>
          <w:numId w:val="4"/>
        </w:numPr>
        <w:tabs>
          <w:tab w:val="left" w:pos="969"/>
        </w:tabs>
        <w:spacing w:before="0" w:after="0" w:line="240" w:lineRule="auto"/>
        <w:ind w:left="968" w:right="0" w:hanging="851"/>
        <w:jc w:val="left"/>
        <w:outlineLvl w:val="2"/>
        <w:rPr>
          <w:b/>
          <w:sz w:val="26"/>
        </w:rPr>
      </w:pPr>
      <w:bookmarkStart w:id="32" w:name="_Toc13838"/>
      <w:r>
        <w:rPr>
          <w:b/>
          <w:sz w:val="26"/>
        </w:rPr>
        <w:t>安装和维护</w:t>
      </w:r>
      <w:bookmarkEnd w:id="32"/>
    </w:p>
    <w:p w14:paraId="05877536">
      <w:pPr>
        <w:pStyle w:val="4"/>
        <w:spacing w:before="6"/>
        <w:rPr>
          <w:b/>
          <w:sz w:val="28"/>
        </w:rPr>
      </w:pPr>
    </w:p>
    <w:p w14:paraId="473A3F4B">
      <w:pPr>
        <w:pStyle w:val="11"/>
        <w:numPr>
          <w:ilvl w:val="0"/>
          <w:numId w:val="5"/>
        </w:numPr>
        <w:tabs>
          <w:tab w:val="left" w:pos="959"/>
        </w:tabs>
        <w:spacing w:before="1" w:after="0" w:line="240" w:lineRule="auto"/>
        <w:ind w:left="958" w:right="0" w:hanging="421"/>
        <w:jc w:val="both"/>
        <w:rPr>
          <w:sz w:val="21"/>
        </w:rPr>
      </w:pPr>
      <w:r>
        <w:rPr>
          <w:spacing w:val="-3"/>
          <w:sz w:val="21"/>
        </w:rPr>
        <w:t>信息系统部工程师负责对所有</w:t>
      </w:r>
      <w:r>
        <w:rPr>
          <w:sz w:val="21"/>
        </w:rPr>
        <w:t>IT</w:t>
      </w:r>
      <w:r>
        <w:rPr>
          <w:spacing w:val="-3"/>
          <w:sz w:val="21"/>
        </w:rPr>
        <w:t>资产的安装和维护，其他任何人不得对</w:t>
      </w:r>
      <w:r>
        <w:rPr>
          <w:sz w:val="21"/>
        </w:rPr>
        <w:t>IT</w:t>
      </w:r>
      <w:r>
        <w:rPr>
          <w:spacing w:val="-3"/>
          <w:sz w:val="21"/>
        </w:rPr>
        <w:t>资产进行任何处置。</w:t>
      </w:r>
    </w:p>
    <w:p w14:paraId="0F1A0426">
      <w:pPr>
        <w:pStyle w:val="4"/>
        <w:spacing w:before="11"/>
        <w:rPr>
          <w:sz w:val="24"/>
        </w:rPr>
      </w:pPr>
    </w:p>
    <w:p w14:paraId="66C1D3AC">
      <w:pPr>
        <w:pStyle w:val="11"/>
        <w:numPr>
          <w:ilvl w:val="0"/>
          <w:numId w:val="5"/>
        </w:numPr>
        <w:tabs>
          <w:tab w:val="left" w:pos="958"/>
          <w:tab w:val="left" w:pos="959"/>
        </w:tabs>
        <w:spacing w:before="0" w:after="0" w:line="417" w:lineRule="auto"/>
        <w:ind w:left="958" w:right="843" w:hanging="420"/>
        <w:jc w:val="left"/>
        <w:rPr>
          <w:sz w:val="21"/>
        </w:rPr>
      </w:pPr>
      <w:r>
        <w:rPr>
          <w:spacing w:val="-6"/>
          <w:sz w:val="21"/>
        </w:rPr>
        <w:t>新硬件设备的安装流程请参见《标准化计算机安装向导》。软件安装按照每个软件的标准安装文</w:t>
      </w:r>
      <w:r>
        <w:rPr>
          <w:spacing w:val="-4"/>
          <w:sz w:val="21"/>
        </w:rPr>
        <w:t>档进行安装，安装流程参照《软件资产管理流程与规范》中“</w:t>
      </w:r>
      <w:r>
        <w:rPr>
          <w:sz w:val="21"/>
        </w:rPr>
        <w:t>2.3.4</w:t>
      </w:r>
      <w:r>
        <w:rPr>
          <w:spacing w:val="-3"/>
          <w:sz w:val="21"/>
        </w:rPr>
        <w:t>安装使用流程”操作。</w:t>
      </w:r>
    </w:p>
    <w:p w14:paraId="65309E6F">
      <w:pPr>
        <w:pStyle w:val="11"/>
        <w:numPr>
          <w:ilvl w:val="0"/>
          <w:numId w:val="5"/>
        </w:numPr>
        <w:tabs>
          <w:tab w:val="left" w:pos="958"/>
          <w:tab w:val="left" w:pos="959"/>
        </w:tabs>
        <w:spacing w:before="120" w:after="0" w:line="417" w:lineRule="auto"/>
        <w:ind w:left="958" w:right="842" w:hanging="420"/>
        <w:jc w:val="left"/>
        <w:rPr>
          <w:sz w:val="21"/>
        </w:rPr>
      </w:pPr>
      <w:r>
        <w:rPr>
          <w:sz w:val="21"/>
        </w:rPr>
        <w:t>IT</w:t>
      </w:r>
      <w:r>
        <w:rPr>
          <w:spacing w:val="-5"/>
          <w:sz w:val="21"/>
        </w:rPr>
        <w:t>资产发生故障时责任人应及时通知信息系统部，信息系统部会指派问题对应的</w:t>
      </w:r>
      <w:r>
        <w:rPr>
          <w:sz w:val="21"/>
        </w:rPr>
        <w:t>IT</w:t>
      </w:r>
      <w:r>
        <w:rPr>
          <w:spacing w:val="-3"/>
          <w:sz w:val="21"/>
        </w:rPr>
        <w:t>工程师进行支持，所有</w:t>
      </w:r>
      <w:r>
        <w:rPr>
          <w:sz w:val="21"/>
        </w:rPr>
        <w:t>IT</w:t>
      </w:r>
      <w:r>
        <w:rPr>
          <w:spacing w:val="-3"/>
          <w:sz w:val="21"/>
        </w:rPr>
        <w:t>工程师务必按照</w:t>
      </w:r>
      <w:r>
        <w:rPr>
          <w:sz w:val="21"/>
        </w:rPr>
        <w:t>IT</w:t>
      </w:r>
      <w:r>
        <w:rPr>
          <w:spacing w:val="-3"/>
          <w:sz w:val="21"/>
        </w:rPr>
        <w:t>维护与支持流程进行处置。</w:t>
      </w:r>
    </w:p>
    <w:p w14:paraId="2B1BAA98">
      <w:pPr>
        <w:pStyle w:val="4"/>
        <w:spacing w:before="120"/>
        <w:ind w:left="958"/>
      </w:pPr>
      <w:r>
        <w:t>信息系统部服务支持热线电话：。</w:t>
      </w:r>
    </w:p>
    <w:p w14:paraId="13DB282C">
      <w:pPr>
        <w:pStyle w:val="4"/>
        <w:spacing w:before="11"/>
        <w:rPr>
          <w:sz w:val="24"/>
        </w:rPr>
      </w:pPr>
    </w:p>
    <w:p w14:paraId="5FF021F0">
      <w:pPr>
        <w:pStyle w:val="11"/>
        <w:numPr>
          <w:ilvl w:val="0"/>
          <w:numId w:val="5"/>
        </w:numPr>
        <w:tabs>
          <w:tab w:val="left" w:pos="958"/>
          <w:tab w:val="left" w:pos="959"/>
        </w:tabs>
        <w:spacing w:before="0" w:after="0" w:line="417" w:lineRule="auto"/>
        <w:ind w:left="958" w:right="845" w:hanging="420"/>
        <w:jc w:val="left"/>
        <w:rPr>
          <w:sz w:val="21"/>
        </w:rPr>
      </w:pPr>
      <w:r>
        <w:rPr>
          <w:spacing w:val="-4"/>
          <w:sz w:val="21"/>
        </w:rPr>
        <w:t>对于保修期内的故障设备和维护期内的软件系统，</w:t>
      </w:r>
      <w:r>
        <w:rPr>
          <w:spacing w:val="-9"/>
          <w:sz w:val="21"/>
        </w:rPr>
        <w:t>IT</w:t>
      </w:r>
      <w:r>
        <w:rPr>
          <w:spacing w:val="-3"/>
          <w:sz w:val="21"/>
        </w:rPr>
        <w:t>工程师按照约定的响应时间要求供应商尽快</w:t>
      </w:r>
      <w:r>
        <w:rPr>
          <w:spacing w:val="-1"/>
          <w:sz w:val="21"/>
        </w:rPr>
        <w:t>解决问题。</w:t>
      </w:r>
    </w:p>
    <w:p w14:paraId="3EC1C06D">
      <w:pPr>
        <w:pStyle w:val="11"/>
        <w:numPr>
          <w:ilvl w:val="0"/>
          <w:numId w:val="5"/>
        </w:numPr>
        <w:tabs>
          <w:tab w:val="left" w:pos="958"/>
          <w:tab w:val="left" w:pos="959"/>
        </w:tabs>
        <w:spacing w:before="120" w:after="0" w:line="417" w:lineRule="auto"/>
        <w:ind w:left="958" w:right="843" w:hanging="420"/>
        <w:jc w:val="left"/>
        <w:rPr>
          <w:sz w:val="21"/>
        </w:rPr>
      </w:pPr>
      <w:r>
        <w:rPr>
          <w:spacing w:val="-4"/>
          <w:sz w:val="21"/>
        </w:rPr>
        <w:t>对于保修期外的故障设备，IT工程师无法维修的需由指定的专业维修服务商进行维修，专业维修</w:t>
      </w:r>
      <w:r>
        <w:rPr>
          <w:spacing w:val="-3"/>
          <w:sz w:val="21"/>
        </w:rPr>
        <w:t>服务商由采购部和信息系统部共同评定。</w:t>
      </w:r>
    </w:p>
    <w:p w14:paraId="195A09A8">
      <w:pPr>
        <w:spacing w:after="0" w:line="417" w:lineRule="auto"/>
        <w:jc w:val="left"/>
        <w:rPr>
          <w:sz w:val="21"/>
        </w:rPr>
        <w:sectPr>
          <w:pgSz w:w="11910" w:h="16840"/>
          <w:pgMar w:top="1760" w:right="0" w:bottom="1240" w:left="1300" w:header="871" w:footer="1059" w:gutter="0"/>
          <w:cols w:space="720" w:num="1"/>
        </w:sectPr>
      </w:pPr>
    </w:p>
    <w:p w14:paraId="61F68D62">
      <w:pPr>
        <w:pStyle w:val="11"/>
        <w:numPr>
          <w:ilvl w:val="2"/>
          <w:numId w:val="4"/>
        </w:numPr>
        <w:tabs>
          <w:tab w:val="left" w:pos="969"/>
        </w:tabs>
        <w:spacing w:before="132" w:after="0" w:line="240" w:lineRule="auto"/>
        <w:ind w:left="968" w:right="0" w:hanging="851"/>
        <w:jc w:val="left"/>
        <w:outlineLvl w:val="2"/>
        <w:rPr>
          <w:b/>
          <w:sz w:val="26"/>
        </w:rPr>
      </w:pPr>
      <w:bookmarkStart w:id="33" w:name="_Toc11585"/>
      <w:r>
        <w:rPr>
          <w:b/>
          <w:sz w:val="26"/>
        </w:rPr>
        <w:t>使用与维护记录</w:t>
      </w:r>
      <w:bookmarkEnd w:id="33"/>
    </w:p>
    <w:p w14:paraId="45B60153">
      <w:pPr>
        <w:pStyle w:val="4"/>
        <w:spacing w:before="6"/>
        <w:rPr>
          <w:b/>
          <w:sz w:val="28"/>
        </w:rPr>
      </w:pPr>
    </w:p>
    <w:p w14:paraId="14ED29C8">
      <w:pPr>
        <w:pStyle w:val="11"/>
        <w:numPr>
          <w:ilvl w:val="0"/>
          <w:numId w:val="6"/>
        </w:numPr>
        <w:tabs>
          <w:tab w:val="left" w:pos="958"/>
          <w:tab w:val="left" w:pos="959"/>
        </w:tabs>
        <w:spacing w:before="1" w:after="0" w:line="240" w:lineRule="auto"/>
        <w:ind w:left="958" w:right="0" w:hanging="421"/>
        <w:jc w:val="left"/>
        <w:rPr>
          <w:sz w:val="21"/>
        </w:rPr>
      </w:pPr>
      <w:r>
        <w:rPr>
          <w:sz w:val="21"/>
        </w:rPr>
        <w:t>所有IT</w:t>
      </w:r>
      <w:r>
        <w:rPr>
          <w:spacing w:val="-3"/>
          <w:sz w:val="21"/>
        </w:rPr>
        <w:t>资产必须记录其详细的使用更新与维护情况。</w:t>
      </w:r>
    </w:p>
    <w:p w14:paraId="04019B7C">
      <w:pPr>
        <w:pStyle w:val="4"/>
        <w:spacing w:before="11"/>
        <w:rPr>
          <w:sz w:val="24"/>
        </w:rPr>
      </w:pPr>
    </w:p>
    <w:p w14:paraId="42974A0C">
      <w:pPr>
        <w:pStyle w:val="11"/>
        <w:numPr>
          <w:ilvl w:val="0"/>
          <w:numId w:val="6"/>
        </w:numPr>
        <w:tabs>
          <w:tab w:val="left" w:pos="958"/>
          <w:tab w:val="left" w:pos="959"/>
        </w:tabs>
        <w:spacing w:before="0" w:after="0" w:line="240" w:lineRule="auto"/>
        <w:ind w:left="958" w:right="0" w:hanging="421"/>
        <w:jc w:val="left"/>
        <w:rPr>
          <w:sz w:val="21"/>
        </w:rPr>
      </w:pPr>
      <w:r>
        <w:rPr>
          <w:spacing w:val="-3"/>
          <w:sz w:val="21"/>
        </w:rPr>
        <w:t>软件资产的安装使用记录请参照《软件资产管理流程与规范》中“</w:t>
      </w:r>
      <w:r>
        <w:rPr>
          <w:sz w:val="21"/>
        </w:rPr>
        <w:t>2.3.4</w:t>
      </w:r>
      <w:r>
        <w:rPr>
          <w:spacing w:val="-3"/>
          <w:sz w:val="21"/>
        </w:rPr>
        <w:t>安装使用流程”操作。</w:t>
      </w:r>
    </w:p>
    <w:p w14:paraId="17660C76">
      <w:pPr>
        <w:pStyle w:val="4"/>
        <w:spacing w:before="11"/>
        <w:rPr>
          <w:sz w:val="24"/>
        </w:rPr>
      </w:pPr>
    </w:p>
    <w:p w14:paraId="1EB13FFE">
      <w:pPr>
        <w:pStyle w:val="11"/>
        <w:numPr>
          <w:ilvl w:val="0"/>
          <w:numId w:val="6"/>
        </w:numPr>
        <w:tabs>
          <w:tab w:val="left" w:pos="958"/>
          <w:tab w:val="left" w:pos="959"/>
        </w:tabs>
        <w:spacing w:before="0" w:after="0" w:line="240" w:lineRule="auto"/>
        <w:ind w:left="958" w:right="0" w:hanging="421"/>
        <w:jc w:val="left"/>
        <w:rPr>
          <w:sz w:val="21"/>
        </w:rPr>
      </w:pPr>
      <w:r>
        <w:rPr>
          <w:spacing w:val="-3"/>
          <w:sz w:val="21"/>
        </w:rPr>
        <w:t>硬件设备和配件耗材的使用情况都记录在</w:t>
      </w:r>
      <w:r>
        <w:rPr>
          <w:sz w:val="21"/>
        </w:rPr>
        <w:t>Portal</w:t>
      </w:r>
      <w:r>
        <w:rPr>
          <w:spacing w:val="-3"/>
          <w:sz w:val="21"/>
        </w:rPr>
        <w:t>上的资产管理系统中。</w:t>
      </w:r>
    </w:p>
    <w:p w14:paraId="6620BDE6">
      <w:pPr>
        <w:pStyle w:val="4"/>
        <w:spacing w:before="12"/>
        <w:rPr>
          <w:sz w:val="24"/>
        </w:rPr>
      </w:pPr>
    </w:p>
    <w:p w14:paraId="2649033F">
      <w:pPr>
        <w:pStyle w:val="4"/>
        <w:ind w:left="958"/>
      </w:pPr>
      <w:r>
        <w:t>OA资产管理系统地址：</w:t>
      </w:r>
    </w:p>
    <w:p w14:paraId="71EED569">
      <w:pPr>
        <w:pStyle w:val="4"/>
        <w:spacing w:before="4"/>
        <w:rPr>
          <w:sz w:val="19"/>
        </w:rPr>
      </w:pPr>
    </w:p>
    <w:p w14:paraId="4FB66EF6">
      <w:pPr>
        <w:pStyle w:val="4"/>
        <w:rPr>
          <w:sz w:val="20"/>
        </w:rPr>
      </w:pPr>
      <w:r>
        <w:t>其他IT设备地址：</w:t>
      </w:r>
    </w:p>
    <w:p w14:paraId="7E1D5CD2">
      <w:pPr>
        <w:pStyle w:val="4"/>
        <w:rPr>
          <w:sz w:val="20"/>
        </w:rPr>
      </w:pPr>
    </w:p>
    <w:p w14:paraId="42BC94FE">
      <w:pPr>
        <w:pStyle w:val="4"/>
        <w:spacing w:before="11"/>
        <w:rPr>
          <w:sz w:val="18"/>
        </w:rPr>
      </w:pPr>
    </w:p>
    <w:p w14:paraId="16CB0042">
      <w:pPr>
        <w:pStyle w:val="11"/>
        <w:numPr>
          <w:ilvl w:val="2"/>
          <w:numId w:val="4"/>
        </w:numPr>
        <w:tabs>
          <w:tab w:val="left" w:pos="969"/>
        </w:tabs>
        <w:spacing w:before="63" w:after="0" w:line="240" w:lineRule="auto"/>
        <w:ind w:left="968" w:right="0" w:hanging="851"/>
        <w:jc w:val="left"/>
        <w:outlineLvl w:val="2"/>
        <w:rPr>
          <w:b/>
          <w:sz w:val="26"/>
        </w:rPr>
      </w:pPr>
      <w:bookmarkStart w:id="34" w:name="_Toc29376"/>
      <w:r>
        <w:rPr>
          <w:b/>
          <w:sz w:val="26"/>
        </w:rPr>
        <w:t>内部调动</w:t>
      </w:r>
      <w:bookmarkEnd w:id="34"/>
    </w:p>
    <w:p w14:paraId="07A7110E">
      <w:pPr>
        <w:pStyle w:val="4"/>
        <w:spacing w:before="6"/>
        <w:rPr>
          <w:b/>
          <w:sz w:val="28"/>
        </w:rPr>
      </w:pPr>
    </w:p>
    <w:p w14:paraId="4C088055">
      <w:pPr>
        <w:pStyle w:val="4"/>
        <w:spacing w:line="417" w:lineRule="auto"/>
        <w:ind w:left="118" w:right="842" w:firstLine="420"/>
        <w:jc w:val="both"/>
      </w:pPr>
      <w:r>
        <w:rPr>
          <w:spacing w:val="-6"/>
        </w:rPr>
        <w:t>员工内部调动时，为了保证资产信息的准确性，在人力资源部的员工内部调动流程中加入信息系统部IT资产及账号审核环节。填写“内部调动人员</w:t>
      </w:r>
      <w:r>
        <w:t>IT</w:t>
      </w:r>
      <w:r>
        <w:rPr>
          <w:spacing w:val="-3"/>
        </w:rPr>
        <w:t>资源登记表</w:t>
      </w:r>
      <w:r>
        <w:rPr>
          <w:spacing w:val="-4"/>
        </w:rPr>
        <w:t>V1.0</w:t>
      </w:r>
      <w:r>
        <w:rPr>
          <w:spacing w:val="-3"/>
        </w:rPr>
        <w:t>”，并完成相应的硬件资产转移单和账号信息的更新。</w:t>
      </w:r>
    </w:p>
    <w:p w14:paraId="477D366C">
      <w:pPr>
        <w:pStyle w:val="4"/>
        <w:spacing w:line="172" w:lineRule="exact"/>
        <w:ind w:left="538"/>
      </w:pPr>
      <w:r>
        <w:t>附件：</w:t>
      </w:r>
    </w:p>
    <w:p w14:paraId="191DBA12">
      <w:pPr>
        <w:spacing w:after="0" w:line="172" w:lineRule="exact"/>
        <w:sectPr>
          <w:pgSz w:w="11910" w:h="16840"/>
          <w:pgMar w:top="1760" w:right="0" w:bottom="1240" w:left="1300" w:header="871" w:footer="1059" w:gutter="0"/>
          <w:cols w:space="720" w:num="1"/>
        </w:sectPr>
      </w:pPr>
    </w:p>
    <w:p w14:paraId="56661B2E">
      <w:pPr>
        <w:pStyle w:val="11"/>
        <w:numPr>
          <w:ilvl w:val="2"/>
          <w:numId w:val="4"/>
        </w:numPr>
        <w:tabs>
          <w:tab w:val="left" w:pos="969"/>
        </w:tabs>
        <w:spacing w:before="132" w:after="0" w:line="240" w:lineRule="auto"/>
        <w:ind w:left="968" w:right="0" w:hanging="851"/>
        <w:jc w:val="left"/>
        <w:rPr>
          <w:b/>
          <w:sz w:val="26"/>
        </w:rPr>
      </w:pPr>
      <w:r>
        <w:pict>
          <v:shape id="_x0000_s1107" o:spid="_x0000_s1107" o:spt="202" type="#_x0000_t202" style="position:absolute;left:0pt;margin-left:115.2pt;margin-top:261.5pt;height:50pt;width:23.2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mso-layout-flow-alt:bottom-to-top;">
              <w:txbxContent>
                <w:p w14:paraId="1EC99E27">
                  <w:pPr>
                    <w:spacing w:before="5" w:line="228" w:lineRule="auto"/>
                    <w:ind w:left="211" w:right="18" w:hanging="192"/>
                    <w:jc w:val="left"/>
                    <w:rPr>
                      <w:sz w:val="19"/>
                    </w:rPr>
                  </w:pPr>
                  <w:r>
                    <w:rPr>
                      <w:sz w:val="19"/>
                    </w:rPr>
                    <w:t>人力资源部安保科</w:t>
                  </w:r>
                </w:p>
              </w:txbxContent>
            </v:textbox>
          </v:shape>
        </w:pict>
      </w:r>
      <w:r>
        <w:pict>
          <v:shape id="_x0000_s1108" o:spid="_x0000_s1108" o:spt="202" type="#_x0000_t202" style="position:absolute;left:0pt;margin-left:121pt;margin-top:332pt;height:50pt;width:11.65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mso-layout-flow-alt:bottom-to-top;">
              <w:txbxContent>
                <w:p w14:paraId="682C5524">
                  <w:pPr>
                    <w:spacing w:before="0" w:line="232" w:lineRule="exact"/>
                    <w:ind w:left="20" w:right="0" w:firstLine="0"/>
                    <w:jc w:val="left"/>
                    <w:rPr>
                      <w:sz w:val="19"/>
                    </w:rPr>
                  </w:pPr>
                  <w:r>
                    <w:rPr>
                      <w:sz w:val="19"/>
                    </w:rPr>
                    <w:t>信息系统部</w:t>
                  </w:r>
                </w:p>
              </w:txbxContent>
            </v:textbox>
          </v:shape>
        </w:pict>
      </w:r>
      <w:r>
        <w:pict>
          <v:shape id="_x0000_s1109" o:spid="_x0000_s1109" o:spt="202" type="#_x0000_t202" style="position:absolute;left:0pt;margin-left:121pt;margin-top:100.2pt;height:50pt;width:11.65pt;mso-position-horizontal-relative:page;z-index:251674624;mso-width-relative:page;mso-height-relative:page;" filled="f" stroked="f" coordsize="21600,21600">
            <v:path/>
            <v:fill on="f" focussize="0,0"/>
            <v:stroke on="f" joinstyle="miter"/>
            <v:imagedata o:title=""/>
            <o:lock v:ext="edit"/>
            <v:textbox inset="0mm,0mm,0mm,0mm" style="layout-flow:vertical;mso-layout-flow-alt:bottom-to-top;">
              <w:txbxContent>
                <w:p w14:paraId="35908CD5">
                  <w:pPr>
                    <w:spacing w:before="0" w:line="232" w:lineRule="exact"/>
                    <w:ind w:left="20" w:right="0" w:firstLine="0"/>
                    <w:jc w:val="left"/>
                    <w:rPr>
                      <w:sz w:val="19"/>
                    </w:rPr>
                  </w:pPr>
                  <w:r>
                    <w:rPr>
                      <w:sz w:val="19"/>
                    </w:rPr>
                    <w:t>资产责任人</w:t>
                  </w:r>
                </w:p>
              </w:txbxContent>
            </v:textbox>
          </v:shape>
        </w:pict>
      </w:r>
      <w:r>
        <w:rPr>
          <w:b/>
          <w:sz w:val="26"/>
        </w:rPr>
        <w:t>丢失或被盗</w:t>
      </w:r>
    </w:p>
    <w:p w14:paraId="1E32CBEA">
      <w:pPr>
        <w:pStyle w:val="4"/>
        <w:rPr>
          <w:b/>
          <w:sz w:val="20"/>
        </w:rPr>
      </w:pPr>
    </w:p>
    <w:p w14:paraId="16E9B8DA">
      <w:pPr>
        <w:pStyle w:val="4"/>
        <w:rPr>
          <w:b/>
          <w:sz w:val="20"/>
        </w:rPr>
      </w:pPr>
    </w:p>
    <w:p w14:paraId="5F4897B9">
      <w:pPr>
        <w:pStyle w:val="4"/>
        <w:rPr>
          <w:b/>
          <w:sz w:val="20"/>
        </w:rPr>
      </w:pPr>
    </w:p>
    <w:p w14:paraId="2866AFBC">
      <w:pPr>
        <w:pStyle w:val="4"/>
        <w:rPr>
          <w:b/>
          <w:sz w:val="20"/>
        </w:rPr>
      </w:pPr>
    </w:p>
    <w:p w14:paraId="754ADA32">
      <w:pPr>
        <w:pStyle w:val="4"/>
        <w:rPr>
          <w:b/>
          <w:sz w:val="20"/>
        </w:rPr>
      </w:pPr>
    </w:p>
    <w:p w14:paraId="4AAE8EB5">
      <w:pPr>
        <w:pStyle w:val="4"/>
        <w:rPr>
          <w:b/>
          <w:sz w:val="20"/>
        </w:rPr>
      </w:pPr>
    </w:p>
    <w:p w14:paraId="60DCE466">
      <w:pPr>
        <w:pStyle w:val="4"/>
        <w:rPr>
          <w:b/>
          <w:sz w:val="20"/>
        </w:rPr>
      </w:pPr>
    </w:p>
    <w:p w14:paraId="462CD35F">
      <w:pPr>
        <w:pStyle w:val="4"/>
        <w:rPr>
          <w:b/>
          <w:sz w:val="20"/>
        </w:rPr>
      </w:pPr>
    </w:p>
    <w:p w14:paraId="13B8A1AB">
      <w:pPr>
        <w:pStyle w:val="4"/>
        <w:rPr>
          <w:b/>
          <w:sz w:val="20"/>
        </w:rPr>
      </w:pPr>
    </w:p>
    <w:p w14:paraId="072324B4">
      <w:pPr>
        <w:pStyle w:val="4"/>
        <w:rPr>
          <w:b/>
          <w:sz w:val="20"/>
        </w:rPr>
      </w:pPr>
    </w:p>
    <w:p w14:paraId="0EFE543A">
      <w:pPr>
        <w:pStyle w:val="4"/>
        <w:rPr>
          <w:b/>
          <w:sz w:val="20"/>
        </w:rPr>
      </w:pPr>
    </w:p>
    <w:p w14:paraId="5933556B">
      <w:pPr>
        <w:pStyle w:val="4"/>
        <w:rPr>
          <w:b/>
          <w:sz w:val="20"/>
        </w:rPr>
      </w:pPr>
    </w:p>
    <w:p w14:paraId="2231D592">
      <w:pPr>
        <w:pStyle w:val="4"/>
        <w:rPr>
          <w:b/>
          <w:sz w:val="20"/>
        </w:rPr>
      </w:pPr>
    </w:p>
    <w:p w14:paraId="7B9A3938">
      <w:pPr>
        <w:pStyle w:val="4"/>
        <w:rPr>
          <w:b/>
          <w:sz w:val="20"/>
        </w:rPr>
      </w:pPr>
    </w:p>
    <w:p w14:paraId="0D406879">
      <w:pPr>
        <w:pStyle w:val="4"/>
        <w:rPr>
          <w:b/>
          <w:sz w:val="20"/>
        </w:rPr>
      </w:pPr>
    </w:p>
    <w:p w14:paraId="72A402DA">
      <w:pPr>
        <w:pStyle w:val="4"/>
        <w:rPr>
          <w:b/>
          <w:sz w:val="20"/>
        </w:rPr>
      </w:pPr>
    </w:p>
    <w:p w14:paraId="7F4F71F8">
      <w:pPr>
        <w:pStyle w:val="4"/>
        <w:rPr>
          <w:b/>
          <w:sz w:val="20"/>
        </w:rPr>
      </w:pPr>
    </w:p>
    <w:p w14:paraId="063BB0BD">
      <w:pPr>
        <w:pStyle w:val="4"/>
        <w:rPr>
          <w:b/>
          <w:sz w:val="20"/>
        </w:rPr>
      </w:pPr>
    </w:p>
    <w:p w14:paraId="6259416D">
      <w:pPr>
        <w:pStyle w:val="4"/>
        <w:rPr>
          <w:b/>
          <w:sz w:val="20"/>
        </w:rPr>
      </w:pPr>
    </w:p>
    <w:p w14:paraId="4FFD6B1D">
      <w:pPr>
        <w:pStyle w:val="4"/>
        <w:rPr>
          <w:b/>
          <w:sz w:val="20"/>
        </w:rPr>
      </w:pPr>
    </w:p>
    <w:p w14:paraId="3AD53ECF">
      <w:pPr>
        <w:pStyle w:val="4"/>
        <w:rPr>
          <w:b/>
          <w:sz w:val="20"/>
        </w:rPr>
      </w:pPr>
    </w:p>
    <w:p w14:paraId="71EA06F2">
      <w:pPr>
        <w:pStyle w:val="4"/>
        <w:rPr>
          <w:b/>
          <w:sz w:val="20"/>
        </w:rPr>
      </w:pPr>
    </w:p>
    <w:p w14:paraId="3A38FEA3">
      <w:pPr>
        <w:pStyle w:val="4"/>
        <w:rPr>
          <w:b/>
          <w:sz w:val="20"/>
        </w:rPr>
      </w:pPr>
    </w:p>
    <w:p w14:paraId="4E8762D7">
      <w:pPr>
        <w:pStyle w:val="4"/>
        <w:rPr>
          <w:b/>
          <w:sz w:val="20"/>
        </w:rPr>
      </w:pPr>
    </w:p>
    <w:p w14:paraId="1EB18EE8">
      <w:pPr>
        <w:pStyle w:val="4"/>
        <w:rPr>
          <w:b/>
          <w:sz w:val="20"/>
        </w:rPr>
      </w:pPr>
    </w:p>
    <w:p w14:paraId="775D5C53">
      <w:pPr>
        <w:pStyle w:val="4"/>
        <w:rPr>
          <w:b/>
          <w:sz w:val="20"/>
        </w:rPr>
      </w:pPr>
    </w:p>
    <w:p w14:paraId="7F497A94">
      <w:pPr>
        <w:pStyle w:val="4"/>
        <w:rPr>
          <w:b/>
          <w:sz w:val="20"/>
        </w:rPr>
      </w:pPr>
    </w:p>
    <w:p w14:paraId="24F3AD3E">
      <w:pPr>
        <w:pStyle w:val="4"/>
        <w:rPr>
          <w:b/>
          <w:sz w:val="20"/>
        </w:rPr>
      </w:pPr>
    </w:p>
    <w:p w14:paraId="66C1A388">
      <w:pPr>
        <w:pStyle w:val="4"/>
        <w:rPr>
          <w:b/>
          <w:sz w:val="20"/>
        </w:rPr>
      </w:pPr>
    </w:p>
    <w:p w14:paraId="55163F86">
      <w:pPr>
        <w:pStyle w:val="4"/>
        <w:rPr>
          <w:b/>
          <w:sz w:val="18"/>
        </w:rPr>
      </w:pPr>
    </w:p>
    <w:p w14:paraId="2CA26441">
      <w:pPr>
        <w:pStyle w:val="11"/>
        <w:numPr>
          <w:ilvl w:val="3"/>
          <w:numId w:val="4"/>
        </w:numPr>
        <w:tabs>
          <w:tab w:val="left" w:pos="958"/>
          <w:tab w:val="left" w:pos="959"/>
        </w:tabs>
        <w:spacing w:before="1" w:after="0" w:line="417" w:lineRule="auto"/>
        <w:ind w:left="958" w:right="848" w:hanging="420"/>
        <w:jc w:val="left"/>
        <w:rPr>
          <w:sz w:val="21"/>
        </w:rPr>
      </w:pPr>
      <w:r>
        <w:pict>
          <v:group id="_x0000_s1110" o:spid="_x0000_s1110" o:spt="203" style="position:absolute;left:0pt;margin-left:107.2pt;margin-top:-350.35pt;height:321.45pt;width:370.7pt;mso-position-horizontal-relative:page;z-index:251670528;mso-width-relative:page;mso-height-relative:page;" coordorigin="2145,-7008" coordsize="7414,6429">
            <o:lock v:ext="edit"/>
            <v:rect id="_x0000_s1111" o:spid="_x0000_s1111" o:spt="1" style="position:absolute;left:2153;top:-6660;height:340;width:7397;" filled="f" stroked="t" coordsize="21600,21600">
              <v:path/>
              <v:fill on="f" focussize="0,0"/>
              <v:stroke weight="0.287716535433071pt" color="#000000"/>
              <v:imagedata o:title=""/>
              <o:lock v:ext="edit"/>
            </v:rect>
            <v:rect id="_x0000_s1112" o:spid="_x0000_s1112" o:spt="1" style="position:absolute;left:2153;top:-6999;height:6412;width:7397;" filled="f" stroked="t" coordsize="21600,21600">
              <v:path/>
              <v:fill on="f" focussize="0,0"/>
              <v:stroke weight="0.864330708661417pt" color="#000000"/>
              <v:imagedata o:title=""/>
              <o:lock v:ext="edit"/>
            </v:rect>
            <v:shape id="_x0000_s1113" o:spid="_x0000_s1113" style="position:absolute;left:348;top:1414;height:5348;width:6152;" filled="f" stroked="t" coordorigin="348,1415" coordsize="6152,5348" path="m2153,-6659l9550,-6659,9550,-6999,2153,-6999,2153,-6659xm2153,-588l9550,-588,9550,-2105,2153,-2105,2153,-588xe">
              <v:path arrowok="t"/>
              <v:fill on="f" focussize="0,0"/>
              <v:stroke weight="0.288188976377953pt" color="#000000"/>
              <v:imagedata o:title=""/>
              <o:lock v:ext="edit"/>
            </v:shape>
            <v:rect id="_x0000_s1114" o:spid="_x0000_s1114" o:spt="1" style="position:absolute;left:2153;top:-2106;height:1518;width:789;" fillcolor="#D1EBF0" filled="t" stroked="f" coordsize="21600,21600">
              <v:path/>
              <v:fill on="t" focussize="0,0"/>
              <v:stroke on="f"/>
              <v:imagedata o:title=""/>
              <o:lock v:ext="edit"/>
            </v:rect>
            <v:shape id="_x0000_s1115" o:spid="_x0000_s1115" style="position:absolute;left:348;top:3143;height:3619;width:6152;" filled="f" stroked="t" coordorigin="348,3144" coordsize="6152,3619" path="m2153,-588l2942,-588,2942,-2105,2153,-2105,2153,-588xm2153,-3408l9550,-3408,9550,-4926,2153,-4926,2153,-3408xe">
              <v:path arrowok="t"/>
              <v:fill on="f" focussize="0,0"/>
              <v:stroke weight="0.288188976377953pt" color="#000000"/>
              <v:imagedata o:title=""/>
              <o:lock v:ext="edit"/>
            </v:shape>
            <v:rect id="_x0000_s1116" o:spid="_x0000_s1116" o:spt="1" style="position:absolute;left:2153;top:-4926;height:1518;width:789;" fillcolor="#D1EBF0" filled="t" stroked="f" coordsize="21600,21600">
              <v:path/>
              <v:fill on="t" focussize="0,0"/>
              <v:stroke on="f"/>
              <v:imagedata o:title=""/>
              <o:lock v:ext="edit"/>
            </v:rect>
            <v:shape id="_x0000_s1117" o:spid="_x0000_s1117" style="position:absolute;left:348;top:3143;height:2353;width:6152;" filled="f" stroked="t" coordorigin="348,3144" coordsize="6152,2353" path="m2153,-3408l2942,-3408,2942,-4926,2153,-4926,2153,-3408xm2153,-2105l9550,-2105,9550,-3408,2153,-3408,2153,-2105xe">
              <v:path arrowok="t"/>
              <v:fill on="f" focussize="0,0"/>
              <v:stroke weight="0.288188976377953pt" color="#000000"/>
              <v:imagedata o:title=""/>
              <o:lock v:ext="edit"/>
            </v:shape>
            <v:rect id="_x0000_s1118" o:spid="_x0000_s1118" o:spt="1" style="position:absolute;left:2153;top:-3409;height:1304;width:789;" fillcolor="#D1EBF0" filled="t" stroked="f" coordsize="21600,21600">
              <v:path/>
              <v:fill on="t" focussize="0,0"/>
              <v:stroke on="f"/>
              <v:imagedata o:title=""/>
              <o:lock v:ext="edit"/>
            </v:rect>
            <v:shape id="_x0000_s1119" o:spid="_x0000_s1119" style="position:absolute;left:348;top:1981;height:3515;width:6152;" filled="f" stroked="t" coordorigin="348,1982" coordsize="6152,3515" path="m2153,-2105l2942,-2105,2942,-3408,2153,-3408,2153,-2105xm2153,-4926l9550,-4926,9550,-6319,2153,-6319,2153,-4926xe">
              <v:path arrowok="t"/>
              <v:fill on="f" focussize="0,0"/>
              <v:stroke weight="0.288188976377953pt" color="#000000"/>
              <v:imagedata o:title=""/>
              <o:lock v:ext="edit"/>
            </v:shape>
            <v:rect id="_x0000_s1120" o:spid="_x0000_s1120" o:spt="1" style="position:absolute;left:2153;top:-6320;height:1394;width:789;" fillcolor="#D1EBF0" filled="t" stroked="f" coordsize="21600,21600">
              <v:path/>
              <v:fill on="t" focussize="0,0"/>
              <v:stroke on="f"/>
              <v:imagedata o:title=""/>
              <o:lock v:ext="edit"/>
            </v:rect>
            <v:rect id="_x0000_s1121" o:spid="_x0000_s1121" o:spt="1" style="position:absolute;left:2153;top:-6320;height:1394;width:789;" filled="f" stroked="t" coordsize="21600,21600">
              <v:path/>
              <v:fill on="f" focussize="0,0"/>
              <v:stroke weight="0.288346456692913pt" color="#000000"/>
              <v:imagedata o:title=""/>
              <o:lock v:ext="edit"/>
            </v:rect>
            <v:line id="_x0000_s1122" o:spid="_x0000_s1122" o:spt="20" style="position:absolute;left:4437;top:-5622;height:0;width:378;" stroked="t" coordsize="21600,21600">
              <v:path arrowok="t"/>
              <v:fill focussize="0,0"/>
              <v:stroke weight="0.287716535433071pt" color="#000000"/>
              <v:imagedata o:title=""/>
              <o:lock v:ext="edit"/>
            </v:line>
            <v:shape id="_x0000_s1123" o:spid="_x0000_s1123" style="position:absolute;left:4798;top:-5689;height:133;width:133;" fillcolor="#000000" filled="t" stroked="f" coordorigin="4799,-5689" coordsize="133,133" path="m4799,-5689l4799,-5556,4931,-5622,4799,-5689xe">
              <v:path arrowok="t"/>
              <v:fill on="t" focussize="0,0"/>
              <v:stroke on="f"/>
              <v:imagedata o:title=""/>
              <o:lock v:ext="edit"/>
            </v:shape>
            <v:line id="_x0000_s1124" o:spid="_x0000_s1124" o:spt="20" style="position:absolute;left:5562;top:-5256;height:606;width:0;" stroked="t" coordsize="21600,21600">
              <v:path arrowok="t"/>
              <v:fill focussize="0,0"/>
              <v:stroke weight="0.288582677165354pt" color="#000000"/>
              <v:imagedata o:title=""/>
              <o:lock v:ext="edit"/>
            </v:line>
            <v:shape id="_x0000_s1125" o:spid="_x0000_s1125" style="position:absolute;left:5495;top:-4667;height:133;width:133;" fillcolor="#000000" filled="t" stroked="f" coordorigin="5496,-4666" coordsize="133,133" path="m5628,-4666l5496,-4666,5562,-4534,5628,-4666xe">
              <v:path arrowok="t"/>
              <v:fill on="t" focussize="0,0"/>
              <v:stroke on="f"/>
              <v:imagedata o:title=""/>
              <o:lock v:ext="edit"/>
            </v:shape>
            <v:shape id="_x0000_s1126" o:spid="_x0000_s1126" style="position:absolute;left:6192;top:-5623;height:1456;width:447;" filled="f" stroked="t" coordorigin="6192,-5622" coordsize="447,1456" path="m6192,-4167l6517,-4167,6517,-5622,6639,-5622e">
              <v:path arrowok="t"/>
              <v:fill on="f" focussize="0,0"/>
              <v:stroke weight="0.288503937007874pt" color="#000000"/>
              <v:imagedata o:title=""/>
              <o:lock v:ext="edit"/>
            </v:shape>
            <v:shape id="_x0000_s1127" o:spid="_x0000_s1127" style="position:absolute;left:6621;top:-5689;height:133;width:133;" fillcolor="#000000" filled="t" stroked="f" coordorigin="6622,-5689" coordsize="133,133" path="m6622,-5689l6622,-5556,6755,-5622,6622,-5689xe">
              <v:path arrowok="t"/>
              <v:fill on="t" focussize="0,0"/>
              <v:stroke on="f"/>
              <v:imagedata o:title=""/>
              <o:lock v:ext="edit"/>
            </v:shape>
            <v:line id="_x0000_s1128" o:spid="_x0000_s1128" o:spt="20" style="position:absolute;left:7385;top:-5256;height:2017;width:0;" stroked="t" coordsize="21600,21600">
              <v:path arrowok="t"/>
              <v:fill focussize="0,0"/>
              <v:stroke weight="0.288582677165354pt" color="#000000"/>
              <v:imagedata o:title=""/>
              <o:lock v:ext="edit"/>
            </v:line>
            <v:shape id="_x0000_s1129" o:spid="_x0000_s1129" style="position:absolute;left:7318;top:-3256;height:133;width:133;" fillcolor="#000000" filled="t" stroked="f" coordorigin="7319,-3256" coordsize="133,133" path="m7452,-3256l7319,-3256,7385,-3124,7452,-3256xe">
              <v:path arrowok="t"/>
              <v:fill on="t" focussize="0,0"/>
              <v:stroke on="f"/>
              <v:imagedata o:title=""/>
              <o:lock v:ext="edit"/>
            </v:shape>
            <v:line id="_x0000_s1130" o:spid="_x0000_s1130" o:spt="20" style="position:absolute;left:7385;top:-2390;height:561;width:0;" stroked="t" coordsize="21600,21600">
              <v:path arrowok="t"/>
              <v:fill focussize="0,0"/>
              <v:stroke weight="0.288582677165354pt" color="#000000"/>
              <v:imagedata o:title=""/>
              <o:lock v:ext="edit"/>
            </v:line>
            <v:shape id="_x0000_s1131" o:spid="_x0000_s1131" style="position:absolute;left:7318;top:-1846;height:133;width:133;" fillcolor="#000000" filled="t" stroked="f" coordorigin="7319,-1846" coordsize="133,133" path="m7452,-1846l7319,-1846,7385,-1713,7452,-1846xe">
              <v:path arrowok="t"/>
              <v:fill on="t" focussize="0,0"/>
              <v:stroke on="f"/>
              <v:imagedata o:title=""/>
              <o:lock v:ext="edit"/>
            </v:shape>
            <v:line id="_x0000_s1132" o:spid="_x0000_s1132" o:spt="20" style="position:absolute;left:6309;top:-1346;flip:x;height:0;width:446;" stroked="t" coordsize="21600,21600">
              <v:path arrowok="t"/>
              <v:fill focussize="0,0"/>
              <v:stroke weight="0.287716535433071pt" color="#000000"/>
              <v:imagedata o:title=""/>
              <o:lock v:ext="edit"/>
            </v:line>
            <v:shape id="_x0000_s1133" o:spid="_x0000_s1133" style="position:absolute;left:6192;top:-1413;height:133;width:133;" fillcolor="#000000" filled="t" stroked="f" coordorigin="6192,-1413" coordsize="133,133" path="m6325,-1413l6192,-1346,6325,-1280,6325,-1413xe">
              <v:path arrowok="t"/>
              <v:fill on="t" focussize="0,0"/>
              <v:stroke on="f"/>
              <v:imagedata o:title=""/>
              <o:lock v:ext="edit"/>
            </v:shape>
            <v:line id="_x0000_s1134" o:spid="_x0000_s1134" o:spt="20" style="position:absolute;left:5562;top:-2274;flip:y;height:561;width:0;" stroked="t" coordsize="21600,21600">
              <v:path arrowok="t"/>
              <v:fill focussize="0,0"/>
              <v:stroke weight="0.288582677165354pt" color="#000000"/>
              <v:imagedata o:title=""/>
              <o:lock v:ext="edit"/>
            </v:line>
            <v:shape id="_x0000_s1135" o:spid="_x0000_s1135" style="position:absolute;left:5495;top:-2390;height:133;width:133;" fillcolor="#000000" filled="t" stroked="f" coordorigin="5496,-2390" coordsize="133,133" path="m5562,-2390l5496,-2257,5628,-2257,5562,-2390xe">
              <v:path arrowok="t"/>
              <v:fill on="t" focussize="0,0"/>
              <v:stroke on="f"/>
              <v:imagedata o:title=""/>
              <o:lock v:ext="edit"/>
            </v:shape>
            <v:shape id="_x0000_s1136" o:spid="_x0000_s1136" style="position:absolute;left:8015;top:-3678;height:2332;width:750;" filled="f" stroked="t" coordorigin="8016,-3678" coordsize="750,2332" path="m8016,-1346l8766,-1346,8766,-3678e">
              <v:path arrowok="t"/>
              <v:fill on="f" focussize="0,0"/>
              <v:stroke weight="0.288503937007874pt" color="#000000"/>
              <v:imagedata o:title=""/>
              <o:lock v:ext="edit"/>
            </v:shape>
            <v:shape id="_x0000_s1137" o:spid="_x0000_s1137" style="position:absolute;left:8699;top:-3794;height:133;width:133;" fillcolor="#000000" filled="t" stroked="f" coordorigin="8699,-3793" coordsize="133,133" path="m8766,-3793l8699,-3661,8832,-3661,8766,-3793xe">
              <v:path arrowok="t"/>
              <v:fill on="t" focussize="0,0"/>
              <v:stroke on="f"/>
              <v:imagedata o:title=""/>
              <o:lock v:ext="edit"/>
            </v:shape>
            <v:shape id="_x0000_s1138" o:spid="_x0000_s1138" o:spt="202" type="#_x0000_t202" style="position:absolute;left:6754;top:-1714;height:735;width:1262;" filled="f" stroked="t" coordsize="21600,21600">
              <v:path/>
              <v:fill on="f" focussize="0,0"/>
              <v:stroke weight="0.287952755905512pt" color="#000000"/>
              <v:imagedata o:title=""/>
              <o:lock v:ext="edit"/>
              <v:textbox inset="0mm,0mm,0mm,0mm">
                <w:txbxContent>
                  <w:p w14:paraId="359EB2B5">
                    <w:pPr>
                      <w:spacing w:before="126" w:line="228" w:lineRule="auto"/>
                      <w:ind w:left="50" w:right="48" w:firstLine="0"/>
                      <w:jc w:val="left"/>
                      <w:rPr>
                        <w:sz w:val="19"/>
                      </w:rPr>
                    </w:pPr>
                    <w:r>
                      <w:rPr>
                        <w:sz w:val="19"/>
                      </w:rPr>
                      <w:t>剩余价值认定处理方案确认</w:t>
                    </w:r>
                  </w:p>
                </w:txbxContent>
              </v:textbox>
            </v:shape>
            <v:shape id="_x0000_s1139" o:spid="_x0000_s1139" o:spt="202" type="#_x0000_t202" style="position:absolute;left:4931;top:-1714;height:735;width:1262;" filled="f" stroked="t" coordsize="21600,21600">
              <v:path/>
              <v:fill on="f" focussize="0,0"/>
              <v:stroke weight="0.287952755905512pt" color="#000000"/>
              <v:imagedata o:title=""/>
              <o:lock v:ext="edit"/>
              <v:textbox inset="0mm,0mm,0mm,0mm">
                <w:txbxContent>
                  <w:p w14:paraId="7100A175">
                    <w:pPr>
                      <w:spacing w:before="1" w:line="240" w:lineRule="auto"/>
                      <w:rPr>
                        <w:sz w:val="18"/>
                      </w:rPr>
                    </w:pPr>
                  </w:p>
                  <w:p w14:paraId="563303C8">
                    <w:pPr>
                      <w:spacing w:before="0"/>
                      <w:ind w:left="242" w:right="0" w:firstLine="0"/>
                      <w:jc w:val="left"/>
                      <w:rPr>
                        <w:sz w:val="19"/>
                      </w:rPr>
                    </w:pPr>
                    <w:r>
                      <w:rPr>
                        <w:sz w:val="19"/>
                      </w:rPr>
                      <w:t>资产销账</w:t>
                    </w:r>
                  </w:p>
                </w:txbxContent>
              </v:textbox>
            </v:shape>
            <v:shape id="_x0000_s1140" o:spid="_x0000_s1140" o:spt="202" type="#_x0000_t202" style="position:absolute;left:6754;top:-3124;height:735;width:1262;" filled="f" stroked="t" coordsize="21600,21600">
              <v:path/>
              <v:fill on="f" focussize="0,0"/>
              <v:stroke weight="0.287952755905512pt" color="#000000"/>
              <v:imagedata o:title=""/>
              <o:lock v:ext="edit"/>
              <v:textbox inset="0mm,0mm,0mm,0mm">
                <w:txbxContent>
                  <w:p w14:paraId="4DF914A2">
                    <w:pPr>
                      <w:spacing w:before="126" w:line="228" w:lineRule="auto"/>
                      <w:ind w:left="146" w:right="144" w:firstLine="0"/>
                      <w:jc w:val="left"/>
                      <w:rPr>
                        <w:sz w:val="19"/>
                      </w:rPr>
                    </w:pPr>
                    <w:r>
                      <w:rPr>
                        <w:sz w:val="19"/>
                      </w:rPr>
                      <w:t>IT资产信息认定及审核</w:t>
                    </w:r>
                  </w:p>
                </w:txbxContent>
              </v:textbox>
            </v:shape>
            <v:shape id="_x0000_s1141" o:spid="_x0000_s1141" o:spt="202" type="#_x0000_t202" style="position:absolute;left:4931;top:-4535;height:735;width:1262;" filled="f" stroked="t" coordsize="21600,21600">
              <v:path/>
              <v:fill on="f" focussize="0,0"/>
              <v:stroke weight="0.287952755905512pt" color="#000000"/>
              <v:imagedata o:title=""/>
              <o:lock v:ext="edit"/>
              <v:textbox inset="0mm,0mm,0mm,0mm">
                <w:txbxContent>
                  <w:p w14:paraId="5D307D44">
                    <w:pPr>
                      <w:spacing w:before="1" w:line="240" w:lineRule="auto"/>
                      <w:rPr>
                        <w:sz w:val="18"/>
                      </w:rPr>
                    </w:pPr>
                  </w:p>
                  <w:p w14:paraId="48A076F1">
                    <w:pPr>
                      <w:spacing w:before="0"/>
                      <w:ind w:left="50" w:right="0" w:firstLine="0"/>
                      <w:jc w:val="left"/>
                      <w:rPr>
                        <w:sz w:val="19"/>
                      </w:rPr>
                    </w:pPr>
                    <w:r>
                      <w:rPr>
                        <w:sz w:val="19"/>
                      </w:rPr>
                      <w:t>审核报案证明</w:t>
                    </w:r>
                  </w:p>
                </w:txbxContent>
              </v:textbox>
            </v:shape>
            <v:shape id="_x0000_s1142" o:spid="_x0000_s1142" o:spt="202" type="#_x0000_t202" style="position:absolute;left:6754;top:-5990;height:735;width:1262;" filled="f" stroked="t" coordsize="21600,21600">
              <v:path/>
              <v:fill on="f" focussize="0,0"/>
              <v:stroke weight="0.287952755905512pt" color="#000000"/>
              <v:imagedata o:title=""/>
              <o:lock v:ext="edit"/>
              <v:textbox inset="0mm,0mm,0mm,0mm">
                <w:txbxContent>
                  <w:p w14:paraId="73CD6C38">
                    <w:pPr>
                      <w:spacing w:before="7" w:line="240" w:lineRule="auto"/>
                      <w:rPr>
                        <w:sz w:val="14"/>
                      </w:rPr>
                    </w:pPr>
                  </w:p>
                  <w:p w14:paraId="28BFD0EC">
                    <w:pPr>
                      <w:spacing w:before="0" w:line="230" w:lineRule="auto"/>
                      <w:ind w:left="50" w:right="48" w:firstLine="72"/>
                      <w:jc w:val="left"/>
                      <w:rPr>
                        <w:sz w:val="14"/>
                      </w:rPr>
                    </w:pPr>
                    <w:r>
                      <w:rPr>
                        <w:w w:val="105"/>
                        <w:sz w:val="14"/>
                      </w:rPr>
                      <w:t>填写资产处理单</w:t>
                    </w:r>
                    <w:r>
                      <w:rPr>
                        <w:sz w:val="14"/>
                      </w:rPr>
                      <w:t>并经部门领导审批</w:t>
                    </w:r>
                  </w:p>
                </w:txbxContent>
              </v:textbox>
            </v:shape>
            <v:shape id="_x0000_s1143" o:spid="_x0000_s1143" o:spt="202" type="#_x0000_t202" style="position:absolute;left:4931;top:-5990;height:735;width:1262;" filled="f" stroked="t" coordsize="21600,21600">
              <v:path/>
              <v:fill on="f" focussize="0,0"/>
              <v:stroke weight="0.287952755905512pt" color="#000000"/>
              <v:imagedata o:title=""/>
              <o:lock v:ext="edit"/>
              <v:textbox inset="0mm,0mm,0mm,0mm">
                <w:txbxContent>
                  <w:p w14:paraId="21FEE4FB">
                    <w:pPr>
                      <w:spacing w:before="126" w:line="228" w:lineRule="auto"/>
                      <w:ind w:left="50" w:right="48" w:firstLine="0"/>
                      <w:jc w:val="left"/>
                      <w:rPr>
                        <w:sz w:val="19"/>
                      </w:rPr>
                    </w:pPr>
                    <w:r>
                      <w:rPr>
                        <w:sz w:val="19"/>
                      </w:rPr>
                      <w:t>报案并有公安部门出具证明</w:t>
                    </w:r>
                  </w:p>
                </w:txbxContent>
              </v:textbox>
            </v:shape>
            <v:shape id="_x0000_s1144" o:spid="_x0000_s1144" o:spt="202" type="#_x0000_t202" style="position:absolute;left:2161;top:-6991;height:329;width:7380;" fillcolor="#D1EBF0" filled="t" stroked="f" coordsize="21600,21600">
              <v:path/>
              <v:fill on="t" focussize="0,0"/>
              <v:stroke on="f" joinstyle="miter"/>
              <v:imagedata o:title=""/>
              <o:lock v:ext="edit"/>
              <v:textbox inset="0mm,0mm,0mm,0mm">
                <w:txbxContent>
                  <w:p w14:paraId="4151C387">
                    <w:pPr>
                      <w:spacing w:before="29"/>
                      <w:ind w:left="39" w:right="0" w:firstLine="0"/>
                      <w:jc w:val="left"/>
                      <w:rPr>
                        <w:sz w:val="19"/>
                      </w:rPr>
                    </w:pPr>
                    <w:r>
                      <w:rPr>
                        <w:sz w:val="19"/>
                      </w:rPr>
                      <w:t>IT资产丢失或被盗处理流程</w:t>
                    </w:r>
                  </w:p>
                </w:txbxContent>
              </v:textbox>
            </v:shape>
            <v:shape id="_x0000_s1145" o:spid="_x0000_s1145" o:spt="202" type="#_x0000_t202" style="position:absolute;left:3175;top:-5990;height:735;width:1262;" filled="f" stroked="t" coordsize="21600,21600">
              <v:path/>
              <v:fill on="f" focussize="0,0"/>
              <v:stroke weight="0.287952755905512pt" color="#000000"/>
              <v:imagedata o:title=""/>
              <o:lock v:ext="edit"/>
              <v:textbox inset="0mm,0mm,0mm,0mm">
                <w:txbxContent>
                  <w:p w14:paraId="1CFFD353">
                    <w:pPr>
                      <w:spacing w:before="126" w:line="228" w:lineRule="auto"/>
                      <w:ind w:left="339" w:right="144" w:hanging="193"/>
                      <w:jc w:val="left"/>
                      <w:rPr>
                        <w:sz w:val="19"/>
                      </w:rPr>
                    </w:pPr>
                    <w:r>
                      <w:rPr>
                        <w:sz w:val="19"/>
                      </w:rPr>
                      <w:t>IT资产丢失或被盗</w:t>
                    </w:r>
                  </w:p>
                </w:txbxContent>
              </v:textbox>
            </v:shape>
            <v:shape id="_x0000_s1146" o:spid="_x0000_s1146" o:spt="202" type="#_x0000_t202" style="position:absolute;left:4931;top:-3124;height:735;width:1262;" filled="f" stroked="t" coordsize="21600,21600">
              <v:path/>
              <v:fill on="f" focussize="0,0"/>
              <v:stroke weight="0.287952755905512pt" color="#000000"/>
              <v:imagedata o:title=""/>
              <o:lock v:ext="edit"/>
              <v:textbox inset="0mm,0mm,0mm,0mm">
                <w:txbxContent>
                  <w:p w14:paraId="67DF484C">
                    <w:pPr>
                      <w:spacing w:before="1" w:line="240" w:lineRule="auto"/>
                      <w:rPr>
                        <w:sz w:val="18"/>
                      </w:rPr>
                    </w:pPr>
                  </w:p>
                  <w:p w14:paraId="71EAE916">
                    <w:pPr>
                      <w:spacing w:before="0"/>
                      <w:ind w:left="50" w:right="0" w:firstLine="0"/>
                      <w:jc w:val="left"/>
                      <w:rPr>
                        <w:sz w:val="19"/>
                      </w:rPr>
                    </w:pPr>
                    <w:r>
                      <w:rPr>
                        <w:sz w:val="19"/>
                      </w:rPr>
                      <w:t>资产台账调整</w:t>
                    </w:r>
                  </w:p>
                </w:txbxContent>
              </v:textbox>
            </v:shape>
            <v:shape id="_x0000_s1147" o:spid="_x0000_s1147" o:spt="202" type="#_x0000_t202" style="position:absolute;left:8135;top:-4528;height:735;width:1262;" filled="f" stroked="t" coordsize="21600,21600">
              <v:path/>
              <v:fill on="f" focussize="0,0"/>
              <v:stroke weight="0.287952755905512pt" color="#000000"/>
              <v:imagedata o:title=""/>
              <o:lock v:ext="edit"/>
              <v:textbox inset="0mm,0mm,0mm,0mm">
                <w:txbxContent>
                  <w:p w14:paraId="6A360EC2">
                    <w:pPr>
                      <w:spacing w:before="1" w:line="240" w:lineRule="auto"/>
                      <w:rPr>
                        <w:sz w:val="18"/>
                      </w:rPr>
                    </w:pPr>
                  </w:p>
                  <w:p w14:paraId="340FE841">
                    <w:pPr>
                      <w:spacing w:before="0"/>
                      <w:ind w:left="50" w:right="0" w:firstLine="0"/>
                      <w:jc w:val="left"/>
                      <w:rPr>
                        <w:sz w:val="19"/>
                      </w:rPr>
                    </w:pPr>
                    <w:r>
                      <w:rPr>
                        <w:sz w:val="19"/>
                      </w:rPr>
                      <w:t>执行处理方案</w:t>
                    </w:r>
                  </w:p>
                </w:txbxContent>
              </v:textbox>
            </v:shape>
          </v:group>
        </w:pict>
      </w:r>
      <w:r>
        <w:pict>
          <v:shape id="_x0000_s1148" o:spid="_x0000_s1148" o:spt="202" type="#_x0000_t202" style="position:absolute;left:0pt;margin-left:121pt;margin-top:-82.7pt;height:30.8pt;width:11.65pt;mso-position-horizontal-relative:page;z-index:251672576;mso-width-relative:page;mso-height-relative:page;" filled="f" stroked="f" coordsize="21600,21600">
            <v:path/>
            <v:fill on="f" focussize="0,0"/>
            <v:stroke on="f" joinstyle="miter"/>
            <v:imagedata o:title=""/>
            <o:lock v:ext="edit"/>
            <v:textbox inset="0mm,0mm,0mm,0mm" style="layout-flow:vertical;mso-layout-flow-alt:bottom-to-top;">
              <w:txbxContent>
                <w:p w14:paraId="4FE52BAE">
                  <w:pPr>
                    <w:spacing w:before="0" w:line="232" w:lineRule="exact"/>
                    <w:ind w:left="20" w:right="0" w:firstLine="0"/>
                    <w:jc w:val="left"/>
                    <w:rPr>
                      <w:sz w:val="19"/>
                    </w:rPr>
                  </w:pPr>
                  <w:r>
                    <w:rPr>
                      <w:sz w:val="19"/>
                    </w:rPr>
                    <w:t>财务部</w:t>
                  </w:r>
                </w:p>
              </w:txbxContent>
            </v:textbox>
          </v:shape>
        </w:pict>
      </w:r>
      <w:r>
        <w:rPr>
          <w:sz w:val="21"/>
        </w:rPr>
        <w:t>当发生IT资产丢失或被盗时（包括硬件设备、配件耗材丢失及软件license被盗用）</w:t>
      </w:r>
      <w:r>
        <w:rPr>
          <w:spacing w:val="-3"/>
          <w:sz w:val="21"/>
        </w:rPr>
        <w:t>，应立即向公安部门报案，并由公安部门出具报案证明（如在公司内部，请先联系人力资源部安保科）</w:t>
      </w:r>
      <w:r>
        <w:rPr>
          <w:sz w:val="21"/>
        </w:rPr>
        <w:t>。</w:t>
      </w:r>
    </w:p>
    <w:p w14:paraId="7474A6FA">
      <w:pPr>
        <w:pStyle w:val="11"/>
        <w:numPr>
          <w:ilvl w:val="3"/>
          <w:numId w:val="4"/>
        </w:numPr>
        <w:tabs>
          <w:tab w:val="left" w:pos="958"/>
          <w:tab w:val="left" w:pos="959"/>
        </w:tabs>
        <w:spacing w:before="119" w:after="0" w:line="240" w:lineRule="auto"/>
        <w:ind w:left="958" w:right="0" w:hanging="421"/>
        <w:jc w:val="left"/>
        <w:rPr>
          <w:sz w:val="21"/>
        </w:rPr>
      </w:pPr>
      <w:r>
        <w:rPr>
          <w:spacing w:val="-3"/>
          <w:sz w:val="21"/>
        </w:rPr>
        <w:t>人力资源部安保科对事件的真实性进行审核。</w:t>
      </w:r>
    </w:p>
    <w:p w14:paraId="586D5164">
      <w:pPr>
        <w:pStyle w:val="4"/>
        <w:spacing w:before="11"/>
        <w:rPr>
          <w:sz w:val="24"/>
        </w:rPr>
      </w:pPr>
    </w:p>
    <w:p w14:paraId="7CA4BF95">
      <w:pPr>
        <w:pStyle w:val="11"/>
        <w:numPr>
          <w:ilvl w:val="3"/>
          <w:numId w:val="4"/>
        </w:numPr>
        <w:tabs>
          <w:tab w:val="left" w:pos="958"/>
          <w:tab w:val="left" w:pos="959"/>
        </w:tabs>
        <w:spacing w:before="1" w:after="0" w:line="417" w:lineRule="auto"/>
        <w:ind w:left="958" w:right="843" w:hanging="420"/>
        <w:jc w:val="left"/>
        <w:rPr>
          <w:sz w:val="21"/>
        </w:rPr>
      </w:pPr>
      <w:r>
        <w:rPr>
          <w:spacing w:val="-5"/>
          <w:sz w:val="21"/>
        </w:rPr>
        <w:t>人力资源部审核通过后由资产责任人填写资产处理单，并经由部门总监审批。然后提交至信息系统部。</w:t>
      </w:r>
    </w:p>
    <w:p w14:paraId="13423743">
      <w:pPr>
        <w:pStyle w:val="11"/>
        <w:numPr>
          <w:ilvl w:val="3"/>
          <w:numId w:val="4"/>
        </w:numPr>
        <w:tabs>
          <w:tab w:val="left" w:pos="958"/>
          <w:tab w:val="left" w:pos="959"/>
        </w:tabs>
        <w:spacing w:before="120" w:after="0" w:line="417" w:lineRule="auto"/>
        <w:ind w:left="958" w:right="845" w:hanging="420"/>
        <w:jc w:val="left"/>
        <w:rPr>
          <w:sz w:val="21"/>
        </w:rPr>
      </w:pPr>
      <w:r>
        <w:rPr>
          <w:spacing w:val="-5"/>
          <w:sz w:val="21"/>
        </w:rPr>
        <w:t>信息系统部作为资产归口管理部门，需对丢失的资产进行资产信息的认定和审核。先由</w:t>
      </w:r>
      <w:r>
        <w:rPr>
          <w:sz w:val="21"/>
        </w:rPr>
        <w:t>IT</w:t>
      </w:r>
      <w:r>
        <w:rPr>
          <w:spacing w:val="-3"/>
          <w:sz w:val="21"/>
        </w:rPr>
        <w:t>资产管理员进行信息认定，再由</w:t>
      </w:r>
      <w:r>
        <w:rPr>
          <w:sz w:val="21"/>
        </w:rPr>
        <w:t>IT</w:t>
      </w:r>
      <w:r>
        <w:rPr>
          <w:spacing w:val="-3"/>
          <w:sz w:val="21"/>
        </w:rPr>
        <w:t>运维总监进行审批。</w:t>
      </w:r>
    </w:p>
    <w:p w14:paraId="42586108">
      <w:pPr>
        <w:pStyle w:val="11"/>
        <w:numPr>
          <w:ilvl w:val="3"/>
          <w:numId w:val="4"/>
        </w:numPr>
        <w:tabs>
          <w:tab w:val="left" w:pos="958"/>
          <w:tab w:val="left" w:pos="959"/>
        </w:tabs>
        <w:spacing w:before="120" w:after="0" w:line="417" w:lineRule="auto"/>
        <w:ind w:left="958" w:right="843" w:hanging="420"/>
        <w:jc w:val="left"/>
        <w:rPr>
          <w:sz w:val="21"/>
        </w:rPr>
      </w:pPr>
      <w:r>
        <w:rPr>
          <w:spacing w:val="-5"/>
          <w:sz w:val="21"/>
        </w:rPr>
        <w:t>财务部资产管理员对丢失或被盗的资产进行资产剩余价值的认定，确认最终的处理方案。并交由</w:t>
      </w:r>
      <w:r>
        <w:rPr>
          <w:spacing w:val="-4"/>
          <w:sz w:val="21"/>
        </w:rPr>
        <w:t>财务部总监审批。</w:t>
      </w:r>
    </w:p>
    <w:p w14:paraId="7368183A">
      <w:pPr>
        <w:pStyle w:val="11"/>
        <w:numPr>
          <w:ilvl w:val="3"/>
          <w:numId w:val="4"/>
        </w:numPr>
        <w:tabs>
          <w:tab w:val="left" w:pos="958"/>
          <w:tab w:val="left" w:pos="959"/>
        </w:tabs>
        <w:spacing w:before="119" w:after="0" w:line="240" w:lineRule="auto"/>
        <w:ind w:left="958" w:right="0" w:hanging="421"/>
        <w:jc w:val="left"/>
        <w:rPr>
          <w:sz w:val="21"/>
        </w:rPr>
      </w:pPr>
      <w:r>
        <w:rPr>
          <w:spacing w:val="-6"/>
          <w:sz w:val="21"/>
        </w:rPr>
        <w:t>财务审批通过后，交由人力资源部安保科执行处理方案。同时财务部资产管理员对该资产进行销</w:t>
      </w:r>
    </w:p>
    <w:p w14:paraId="73555FC7">
      <w:pPr>
        <w:pStyle w:val="4"/>
        <w:spacing w:before="7"/>
        <w:rPr>
          <w:sz w:val="15"/>
        </w:rPr>
      </w:pPr>
    </w:p>
    <w:p w14:paraId="63CEE7FB">
      <w:pPr>
        <w:pStyle w:val="4"/>
        <w:ind w:left="958"/>
      </w:pPr>
      <w:r>
        <w:t>账，并通知IT部调整资产帐信息。</w:t>
      </w:r>
    </w:p>
    <w:p w14:paraId="7894C10B">
      <w:pPr>
        <w:spacing w:after="0"/>
        <w:sectPr>
          <w:pgSz w:w="11910" w:h="16840"/>
          <w:pgMar w:top="1760" w:right="0" w:bottom="1240" w:left="1300" w:header="871" w:footer="1059" w:gutter="0"/>
          <w:cols w:space="720" w:num="1"/>
        </w:sectPr>
      </w:pPr>
    </w:p>
    <w:p w14:paraId="7C0EB111">
      <w:pPr>
        <w:pStyle w:val="11"/>
        <w:numPr>
          <w:ilvl w:val="2"/>
          <w:numId w:val="4"/>
        </w:numPr>
        <w:tabs>
          <w:tab w:val="left" w:pos="969"/>
        </w:tabs>
        <w:spacing w:before="132" w:after="0" w:line="240" w:lineRule="auto"/>
        <w:ind w:left="968" w:right="0" w:hanging="851"/>
        <w:jc w:val="left"/>
        <w:rPr>
          <w:b/>
          <w:sz w:val="26"/>
        </w:rPr>
      </w:pPr>
      <w:r>
        <w:pict>
          <v:shape id="_x0000_s1149" o:spid="_x0000_s1149" o:spt="202" type="#_x0000_t202" style="position:absolute;left:0pt;margin-left:127.25pt;margin-top:547.15pt;height:49.9pt;width:11.65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mso-layout-flow-alt:bottom-to-top;">
              <w:txbxContent>
                <w:p w14:paraId="20151566">
                  <w:pPr>
                    <w:spacing w:before="0" w:line="232" w:lineRule="exact"/>
                    <w:ind w:left="20" w:right="0" w:firstLine="0"/>
                    <w:jc w:val="left"/>
                    <w:rPr>
                      <w:sz w:val="19"/>
                    </w:rPr>
                  </w:pPr>
                  <w:r>
                    <w:rPr>
                      <w:sz w:val="19"/>
                    </w:rPr>
                    <w:t>信息系统部</w:t>
                  </w:r>
                </w:p>
              </w:txbxContent>
            </v:textbox>
          </v:shape>
        </w:pict>
      </w:r>
      <w:r>
        <w:rPr>
          <w:b/>
          <w:sz w:val="26"/>
        </w:rPr>
        <w:t>离职归还</w:t>
      </w:r>
    </w:p>
    <w:p w14:paraId="3AF1BD41">
      <w:pPr>
        <w:pStyle w:val="4"/>
        <w:spacing w:before="6"/>
        <w:rPr>
          <w:b/>
          <w:sz w:val="28"/>
        </w:rPr>
      </w:pPr>
    </w:p>
    <w:p w14:paraId="04F9CD7E">
      <w:pPr>
        <w:pStyle w:val="11"/>
        <w:numPr>
          <w:ilvl w:val="3"/>
          <w:numId w:val="4"/>
        </w:numPr>
        <w:tabs>
          <w:tab w:val="left" w:pos="959"/>
        </w:tabs>
        <w:spacing w:before="1" w:after="0" w:line="417" w:lineRule="auto"/>
        <w:ind w:left="958" w:right="843" w:hanging="420"/>
        <w:jc w:val="both"/>
        <w:rPr>
          <w:sz w:val="21"/>
        </w:rPr>
      </w:pPr>
      <w:r>
        <w:rPr>
          <w:spacing w:val="-3"/>
          <w:sz w:val="21"/>
        </w:rPr>
        <w:t>用户离职必须还清用户名下的各种</w:t>
      </w:r>
      <w:r>
        <w:rPr>
          <w:sz w:val="21"/>
        </w:rPr>
        <w:t>IT</w:t>
      </w:r>
      <w:r>
        <w:rPr>
          <w:spacing w:val="-6"/>
          <w:sz w:val="21"/>
        </w:rPr>
        <w:t>资产，包括软件、硬件设备和配件，并且确保</w:t>
      </w:r>
      <w:r>
        <w:rPr>
          <w:sz w:val="21"/>
        </w:rPr>
        <w:t>IT</w:t>
      </w:r>
      <w:r>
        <w:rPr>
          <w:spacing w:val="-3"/>
          <w:sz w:val="21"/>
        </w:rPr>
        <w:t>资产的完整</w:t>
      </w:r>
      <w:r>
        <w:rPr>
          <w:spacing w:val="-6"/>
          <w:sz w:val="21"/>
        </w:rPr>
        <w:t>性。如果有损坏或者丢失的，按照财务流程进行赔偿。所有</w:t>
      </w:r>
      <w:r>
        <w:rPr>
          <w:sz w:val="21"/>
        </w:rPr>
        <w:t>IT</w:t>
      </w:r>
      <w:r>
        <w:rPr>
          <w:spacing w:val="-4"/>
          <w:sz w:val="21"/>
        </w:rPr>
        <w:t>资产都清理完毕后，信息系统部才</w:t>
      </w:r>
      <w:r>
        <w:rPr>
          <w:spacing w:val="-3"/>
          <w:sz w:val="21"/>
        </w:rPr>
        <w:t>可以批准，否则不予办理离职手续。</w:t>
      </w:r>
    </w:p>
    <w:p w14:paraId="12DD86BA">
      <w:pPr>
        <w:pStyle w:val="11"/>
        <w:numPr>
          <w:ilvl w:val="3"/>
          <w:numId w:val="4"/>
        </w:numPr>
        <w:tabs>
          <w:tab w:val="left" w:pos="959"/>
        </w:tabs>
        <w:spacing w:before="119" w:after="0" w:line="240" w:lineRule="auto"/>
        <w:ind w:left="958" w:right="0" w:hanging="421"/>
        <w:jc w:val="both"/>
        <w:rPr>
          <w:sz w:val="21"/>
        </w:rPr>
      </w:pPr>
      <w:r>
        <w:rPr>
          <w:sz w:val="21"/>
        </w:rPr>
        <w:t>IT</w:t>
      </w:r>
      <w:r>
        <w:rPr>
          <w:spacing w:val="-3"/>
          <w:sz w:val="21"/>
        </w:rPr>
        <w:t>资产离职归还流程请参见《计算机管理规定</w:t>
      </w:r>
      <w:r>
        <w:rPr>
          <w:spacing w:val="-2"/>
          <w:sz w:val="21"/>
        </w:rPr>
        <w:t>》中“</w:t>
      </w:r>
      <w:r>
        <w:rPr>
          <w:sz w:val="21"/>
        </w:rPr>
        <w:t>3.15IT</w:t>
      </w:r>
      <w:r>
        <w:rPr>
          <w:spacing w:val="-3"/>
          <w:sz w:val="21"/>
        </w:rPr>
        <w:t>办理离职人员的手续”。</w:t>
      </w:r>
    </w:p>
    <w:p w14:paraId="7404F3A1">
      <w:pPr>
        <w:pStyle w:val="4"/>
        <w:spacing w:before="11"/>
        <w:rPr>
          <w:sz w:val="24"/>
        </w:rPr>
      </w:pPr>
    </w:p>
    <w:p w14:paraId="5DD95BFF">
      <w:pPr>
        <w:pStyle w:val="11"/>
        <w:numPr>
          <w:ilvl w:val="3"/>
          <w:numId w:val="4"/>
        </w:numPr>
        <w:tabs>
          <w:tab w:val="left" w:pos="959"/>
        </w:tabs>
        <w:spacing w:before="1" w:after="0" w:line="417" w:lineRule="auto"/>
        <w:ind w:left="958" w:right="843" w:hanging="420"/>
        <w:jc w:val="both"/>
        <w:rPr>
          <w:sz w:val="21"/>
        </w:rPr>
      </w:pPr>
      <w:r>
        <w:rPr>
          <w:spacing w:val="-5"/>
          <w:sz w:val="21"/>
        </w:rPr>
        <w:t>离职人员的电脑必须当场格式化硬盘中的数据，并要求用户签字确认。如有特殊需求该离职人员</w:t>
      </w:r>
      <w:r>
        <w:rPr>
          <w:spacing w:val="-6"/>
          <w:sz w:val="21"/>
        </w:rPr>
        <w:t>所在部门的接任者需要保留数据，必须提交信息资源申请电子流程单。审批通过后可以把数据导</w:t>
      </w:r>
      <w:r>
        <w:rPr>
          <w:spacing w:val="-4"/>
          <w:sz w:val="21"/>
        </w:rPr>
        <w:t>出给接任者使用。离职人员严禁拷贝公司的</w:t>
      </w:r>
      <w:r>
        <w:rPr>
          <w:sz w:val="21"/>
        </w:rPr>
        <w:t>IT</w:t>
      </w:r>
      <w:r>
        <w:rPr>
          <w:spacing w:val="-3"/>
          <w:sz w:val="21"/>
        </w:rPr>
        <w:t>资产中存储的数据。</w:t>
      </w:r>
    </w:p>
    <w:p w14:paraId="5BC05EE2">
      <w:pPr>
        <w:pStyle w:val="4"/>
        <w:rPr>
          <w:sz w:val="20"/>
        </w:rPr>
      </w:pPr>
    </w:p>
    <w:p w14:paraId="00A275F2">
      <w:pPr>
        <w:pStyle w:val="4"/>
        <w:rPr>
          <w:sz w:val="20"/>
        </w:rPr>
      </w:pPr>
    </w:p>
    <w:p w14:paraId="212E99EE">
      <w:pPr>
        <w:pStyle w:val="4"/>
        <w:spacing w:before="2"/>
        <w:rPr>
          <w:sz w:val="27"/>
        </w:rPr>
      </w:pPr>
    </w:p>
    <w:p w14:paraId="0E3823F7">
      <w:pPr>
        <w:pStyle w:val="11"/>
        <w:numPr>
          <w:ilvl w:val="1"/>
          <w:numId w:val="4"/>
        </w:numPr>
        <w:tabs>
          <w:tab w:val="left" w:pos="686"/>
        </w:tabs>
        <w:spacing w:before="0" w:after="0" w:line="240" w:lineRule="auto"/>
        <w:ind w:left="685" w:right="0" w:hanging="568"/>
        <w:jc w:val="left"/>
        <w:outlineLvl w:val="1"/>
        <w:rPr>
          <w:b/>
          <w:sz w:val="28"/>
        </w:rPr>
      </w:pPr>
      <w:bookmarkStart w:id="35" w:name="_bookmark23"/>
      <w:bookmarkEnd w:id="35"/>
      <w:bookmarkStart w:id="36" w:name="_Toc25647"/>
      <w:r>
        <w:rPr>
          <w:b/>
          <w:sz w:val="28"/>
        </w:rPr>
        <w:t>报废</w:t>
      </w:r>
      <w:bookmarkEnd w:id="36"/>
    </w:p>
    <w:p w14:paraId="7E584DBA">
      <w:pPr>
        <w:pStyle w:val="4"/>
        <w:spacing w:before="6"/>
        <w:rPr>
          <w:b/>
          <w:sz w:val="40"/>
        </w:rPr>
      </w:pPr>
    </w:p>
    <w:p w14:paraId="02F846A4">
      <w:pPr>
        <w:pStyle w:val="11"/>
        <w:numPr>
          <w:ilvl w:val="2"/>
          <w:numId w:val="4"/>
        </w:numPr>
        <w:tabs>
          <w:tab w:val="left" w:pos="969"/>
        </w:tabs>
        <w:spacing w:before="0" w:after="0" w:line="240" w:lineRule="auto"/>
        <w:ind w:left="968" w:right="0" w:hanging="851"/>
        <w:jc w:val="left"/>
        <w:rPr>
          <w:b/>
          <w:sz w:val="26"/>
        </w:rPr>
      </w:pPr>
      <w:r>
        <w:pict>
          <v:shape id="_x0000_s1150" o:spid="_x0000_s1150" o:spt="202" type="#_x0000_t202" style="position:absolute;left:0pt;margin-left:127.25pt;margin-top:101.45pt;height:21.15pt;width:11.65pt;mso-position-horizontal-relative:page;z-index:251678720;mso-width-relative:page;mso-height-relative:page;" filled="f" stroked="f" coordsize="21600,21600">
            <v:path/>
            <v:fill on="f" focussize="0,0"/>
            <v:stroke on="f" joinstyle="miter"/>
            <v:imagedata o:title=""/>
            <o:lock v:ext="edit"/>
            <v:textbox inset="0mm,0mm,0mm,0mm" style="layout-flow:vertical;mso-layout-flow-alt:bottom-to-top;">
              <w:txbxContent>
                <w:p w14:paraId="069E2D30">
                  <w:pPr>
                    <w:spacing w:before="0" w:line="232" w:lineRule="exact"/>
                    <w:ind w:left="20" w:right="0" w:firstLine="0"/>
                    <w:jc w:val="left"/>
                    <w:rPr>
                      <w:sz w:val="19"/>
                    </w:rPr>
                  </w:pPr>
                  <w:r>
                    <w:rPr>
                      <w:sz w:val="19"/>
                    </w:rPr>
                    <w:t>用户</w:t>
                  </w:r>
                </w:p>
              </w:txbxContent>
            </v:textbox>
          </v:shape>
        </w:pict>
      </w:r>
      <w:r>
        <w:rPr>
          <w:b/>
          <w:sz w:val="26"/>
        </w:rPr>
        <w:t>报废处理流程</w:t>
      </w:r>
    </w:p>
    <w:p w14:paraId="422C39AB">
      <w:pPr>
        <w:pStyle w:val="4"/>
        <w:rPr>
          <w:b/>
          <w:sz w:val="20"/>
        </w:rPr>
      </w:pPr>
    </w:p>
    <w:p w14:paraId="52148EDE">
      <w:pPr>
        <w:pStyle w:val="4"/>
        <w:rPr>
          <w:b/>
          <w:sz w:val="20"/>
        </w:rPr>
      </w:pPr>
    </w:p>
    <w:p w14:paraId="6AFC8ECC">
      <w:pPr>
        <w:pStyle w:val="4"/>
        <w:rPr>
          <w:b/>
          <w:sz w:val="20"/>
        </w:rPr>
      </w:pPr>
    </w:p>
    <w:p w14:paraId="42447B57">
      <w:pPr>
        <w:pStyle w:val="4"/>
        <w:rPr>
          <w:b/>
          <w:sz w:val="20"/>
        </w:rPr>
      </w:pPr>
    </w:p>
    <w:p w14:paraId="1DF9465B">
      <w:pPr>
        <w:pStyle w:val="4"/>
        <w:rPr>
          <w:b/>
          <w:sz w:val="20"/>
        </w:rPr>
      </w:pPr>
    </w:p>
    <w:p w14:paraId="63A8B206">
      <w:pPr>
        <w:pStyle w:val="4"/>
        <w:rPr>
          <w:b/>
          <w:sz w:val="20"/>
        </w:rPr>
      </w:pPr>
    </w:p>
    <w:p w14:paraId="6B91BE9B">
      <w:pPr>
        <w:pStyle w:val="4"/>
        <w:rPr>
          <w:b/>
          <w:sz w:val="20"/>
        </w:rPr>
      </w:pPr>
    </w:p>
    <w:p w14:paraId="072A4AD1">
      <w:pPr>
        <w:pStyle w:val="4"/>
        <w:rPr>
          <w:b/>
          <w:sz w:val="20"/>
        </w:rPr>
      </w:pPr>
    </w:p>
    <w:p w14:paraId="3F6CA45E">
      <w:pPr>
        <w:pStyle w:val="4"/>
        <w:rPr>
          <w:b/>
          <w:sz w:val="20"/>
        </w:rPr>
      </w:pPr>
    </w:p>
    <w:p w14:paraId="463A7457">
      <w:pPr>
        <w:pStyle w:val="4"/>
        <w:rPr>
          <w:b/>
          <w:sz w:val="20"/>
        </w:rPr>
      </w:pPr>
    </w:p>
    <w:p w14:paraId="67DB0C29">
      <w:pPr>
        <w:pStyle w:val="4"/>
        <w:rPr>
          <w:b/>
          <w:sz w:val="20"/>
        </w:rPr>
      </w:pPr>
    </w:p>
    <w:p w14:paraId="7DC43B63">
      <w:pPr>
        <w:pStyle w:val="4"/>
        <w:rPr>
          <w:b/>
          <w:sz w:val="20"/>
        </w:rPr>
      </w:pPr>
    </w:p>
    <w:p w14:paraId="2EC62CB8">
      <w:pPr>
        <w:pStyle w:val="4"/>
        <w:rPr>
          <w:b/>
          <w:sz w:val="20"/>
        </w:rPr>
      </w:pPr>
    </w:p>
    <w:p w14:paraId="378D84FC">
      <w:pPr>
        <w:pStyle w:val="4"/>
        <w:rPr>
          <w:b/>
          <w:sz w:val="20"/>
        </w:rPr>
      </w:pPr>
    </w:p>
    <w:p w14:paraId="019EFA7B">
      <w:pPr>
        <w:pStyle w:val="4"/>
        <w:rPr>
          <w:b/>
          <w:sz w:val="20"/>
        </w:rPr>
      </w:pPr>
    </w:p>
    <w:p w14:paraId="3803AB1E">
      <w:pPr>
        <w:pStyle w:val="4"/>
        <w:rPr>
          <w:b/>
          <w:sz w:val="20"/>
        </w:rPr>
      </w:pPr>
    </w:p>
    <w:p w14:paraId="3229AA48">
      <w:pPr>
        <w:pStyle w:val="4"/>
        <w:rPr>
          <w:b/>
          <w:sz w:val="20"/>
        </w:rPr>
      </w:pPr>
    </w:p>
    <w:p w14:paraId="71253783">
      <w:pPr>
        <w:pStyle w:val="4"/>
        <w:rPr>
          <w:b/>
          <w:sz w:val="20"/>
        </w:rPr>
      </w:pPr>
    </w:p>
    <w:p w14:paraId="3128C436">
      <w:pPr>
        <w:pStyle w:val="4"/>
        <w:rPr>
          <w:b/>
          <w:sz w:val="20"/>
        </w:rPr>
      </w:pPr>
    </w:p>
    <w:p w14:paraId="21CF01FC">
      <w:pPr>
        <w:pStyle w:val="4"/>
        <w:rPr>
          <w:b/>
          <w:sz w:val="20"/>
        </w:rPr>
      </w:pPr>
    </w:p>
    <w:p w14:paraId="0FD004A9">
      <w:pPr>
        <w:pStyle w:val="4"/>
        <w:rPr>
          <w:b/>
          <w:sz w:val="20"/>
        </w:rPr>
      </w:pPr>
    </w:p>
    <w:p w14:paraId="6527F5CD">
      <w:pPr>
        <w:pStyle w:val="4"/>
        <w:spacing w:before="4"/>
        <w:rPr>
          <w:b/>
          <w:sz w:val="26"/>
        </w:rPr>
      </w:pPr>
    </w:p>
    <w:p w14:paraId="460FFE75">
      <w:pPr>
        <w:pStyle w:val="11"/>
        <w:numPr>
          <w:ilvl w:val="0"/>
          <w:numId w:val="7"/>
        </w:numPr>
        <w:tabs>
          <w:tab w:val="left" w:pos="958"/>
          <w:tab w:val="left" w:pos="959"/>
        </w:tabs>
        <w:spacing w:before="71" w:after="0" w:line="240" w:lineRule="auto"/>
        <w:ind w:left="958" w:right="0" w:hanging="421"/>
        <w:jc w:val="left"/>
        <w:rPr>
          <w:sz w:val="21"/>
        </w:rPr>
      </w:pPr>
      <w:r>
        <w:pict>
          <v:group id="_x0000_s1151" o:spid="_x0000_s1151" o:spt="203" style="position:absolute;left:0pt;margin-left:113.45pt;margin-top:-259.65pt;height:245.1pt;width:370.7pt;mso-position-horizontal-relative:page;z-index:251675648;mso-width-relative:page;mso-height-relative:page;" coordorigin="2270,-5193" coordsize="7414,4902">
            <o:lock v:ext="edit"/>
            <v:rect id="_x0000_s1152" o:spid="_x0000_s1152" o:spt="1" style="position:absolute;left:2278;top:-4846;height:340;width:7397;" filled="f" stroked="t" coordsize="21600,21600">
              <v:path/>
              <v:fill on="f" focussize="0,0"/>
              <v:stroke weight="0.287244094488189pt" color="#000000"/>
              <v:imagedata o:title=""/>
              <o:lock v:ext="edit"/>
            </v:rect>
            <v:rect id="_x0000_s1153" o:spid="_x0000_s1153" o:spt="1" style="position:absolute;left:2278;top:-5185;height:4885;width:7397;" filled="f" stroked="t" coordsize="21600,21600">
              <v:path/>
              <v:fill on="f" focussize="0,0"/>
              <v:stroke weight="0.862913385826772pt" color="#000000"/>
              <v:imagedata o:title=""/>
              <o:lock v:ext="edit"/>
            </v:rect>
            <v:shape id="_x0000_s1154" o:spid="_x0000_s1154" style="position:absolute;left:348;top:-1255;height:4082;width:6152;" filled="f" stroked="t" coordorigin="348,-1254" coordsize="6152,4082" path="m2278,-4846l9675,-4846,9675,-5185,2278,-5185,2278,-4846xm2278,-300l9675,-300,9675,-1815,2278,-1815,2278,-300xe">
              <v:path arrowok="t"/>
              <v:fill on="f" focussize="0,0"/>
              <v:stroke weight="0.287874015748032pt" color="#000000"/>
              <v:imagedata o:title=""/>
              <o:lock v:ext="edit"/>
            </v:shape>
            <v:rect id="_x0000_s1155" o:spid="_x0000_s1155" o:spt="1" style="position:absolute;left:2278;top:-1815;height:1515;width:789;" fillcolor="#D1EBF0" filled="t" stroked="f" coordsize="21600,21600">
              <v:path/>
              <v:fill on="t" focussize="0,0"/>
              <v:stroke on="f"/>
              <v:imagedata o:title=""/>
              <o:lock v:ext="edit"/>
            </v:rect>
            <v:shape id="_x0000_s1156" o:spid="_x0000_s1156" style="position:absolute;left:348;top:474;height:2353;width:6152;" filled="f" stroked="t" coordorigin="348,475" coordsize="6152,2353" path="m2278,-300l3067,-300,3067,-1815,2278,-1815,2278,-300xm2278,-1815l9675,-1815,9675,-3116,2278,-3116,2278,-1815xe">
              <v:path arrowok="t"/>
              <v:fill on="f" focussize="0,0"/>
              <v:stroke weight="0.287874015748032pt" color="#000000"/>
              <v:imagedata o:title=""/>
              <o:lock v:ext="edit"/>
            </v:shape>
            <v:rect id="_x0000_s1157" o:spid="_x0000_s1157" o:spt="1" style="position:absolute;left:2278;top:-3116;height:1301;width:789;" fillcolor="#D1EBF0" filled="t" stroked="f" coordsize="21600,21600">
              <v:path/>
              <v:fill on="t" focussize="0,0"/>
              <v:stroke on="f"/>
              <v:imagedata o:title=""/>
              <o:lock v:ext="edit"/>
            </v:rect>
            <v:shape id="_x0000_s1158" o:spid="_x0000_s1158" style="position:absolute;left:348;top:-688;height:2250;width:6152;" filled="f" stroked="t" coordorigin="348,-687" coordsize="6152,2250" path="m2278,-1815l3067,-1815,3067,-3116,2278,-3116,2278,-1815xm2278,-3116l9675,-3116,9675,-4506,2278,-4506,2278,-3116xe">
              <v:path arrowok="t"/>
              <v:fill on="f" focussize="0,0"/>
              <v:stroke weight="0.287874015748032pt" color="#000000"/>
              <v:imagedata o:title=""/>
              <o:lock v:ext="edit"/>
            </v:shape>
            <v:rect id="_x0000_s1159" o:spid="_x0000_s1159" o:spt="1" style="position:absolute;left:2278;top:-4507;height:1391;width:789;" fillcolor="#D1EBF0" filled="t" stroked="f" coordsize="21600,21600">
              <v:path/>
              <v:fill on="t" focussize="0,0"/>
              <v:stroke on="f"/>
              <v:imagedata o:title=""/>
              <o:lock v:ext="edit"/>
            </v:rect>
            <v:rect id="_x0000_s1160" o:spid="_x0000_s1160" o:spt="1" style="position:absolute;left:2278;top:-4507;height:1391;width:789;" filled="f" stroked="t" coordsize="21600,21600">
              <v:path/>
              <v:fill on="f" focussize="0,0"/>
              <v:stroke weight="0.288267716535433pt" color="#000000"/>
              <v:imagedata o:title=""/>
              <o:lock v:ext="edit"/>
            </v:rect>
            <v:shape id="_x0000_s1161" o:spid="_x0000_s1161" style="position:absolute;left:4561;top:-3811;height:1346;width:276;" filled="f" stroked="t" coordorigin="4562,-3811" coordsize="276,1346" path="m4562,-2465l4770,-2465,4770,-3811,4838,-3811e">
              <v:path arrowok="t"/>
              <v:fill on="f" focussize="0,0"/>
              <v:stroke weight="0.288503937007874pt" color="#000000"/>
              <v:imagedata o:title=""/>
              <o:lock v:ext="edit"/>
            </v:shape>
            <v:shape id="_x0000_s1162" o:spid="_x0000_s1162" style="position:absolute;left:4821;top:-3877;height:133;width:133;" fillcolor="#000000" filled="t" stroked="f" coordorigin="4821,-3877" coordsize="133,133" path="m4821,-3877l4821,-3745,4954,-3811,4821,-3877xe">
              <v:path arrowok="t"/>
              <v:fill on="t" focussize="0,0"/>
              <v:stroke on="f"/>
              <v:imagedata o:title=""/>
              <o:lock v:ext="edit"/>
            </v:shape>
            <v:line id="_x0000_s1163" o:spid="_x0000_s1163" o:spt="20" style="position:absolute;left:5584;top:-3445;height:498;width:0;" stroked="t" coordsize="21600,21600">
              <v:path arrowok="t"/>
              <v:fill focussize="0,0"/>
              <v:stroke weight="0.288582677165354pt" color="#000000"/>
              <v:imagedata o:title=""/>
              <o:lock v:ext="edit"/>
            </v:line>
            <v:shape id="_x0000_s1164" o:spid="_x0000_s1164" style="position:absolute;left:5518;top:-2964;height:133;width:133;" fillcolor="#000000" filled="t" stroked="f" coordorigin="5518,-2964" coordsize="133,133" path="m5651,-2964l5518,-2964,5584,-2831,5651,-2964xe">
              <v:path arrowok="t"/>
              <v:fill on="t" focussize="0,0"/>
              <v:stroke on="f"/>
              <v:imagedata o:title=""/>
              <o:lock v:ext="edit"/>
            </v:shape>
            <v:shape id="_x0000_s1165" o:spid="_x0000_s1165" style="position:absolute;left:5584;top:-2099;height:560;width:2;" filled="f" stroked="t" coordorigin="5584,-2099" coordsize="0,560" path="m5584,-2099l5584,-1847m5584,-1675l5584,-1539e">
              <v:path arrowok="t"/>
              <v:fill on="f" focussize="0,0"/>
              <v:stroke weight="0.288582677165354pt" color="#000000"/>
              <v:imagedata o:title=""/>
              <o:lock v:ext="edit"/>
            </v:shape>
            <v:shape id="_x0000_s1166" o:spid="_x0000_s1166" style="position:absolute;left:5518;top:-1556;height:133;width:133;" fillcolor="#000000" filled="t" stroked="f" coordorigin="5518,-1556" coordsize="133,133" path="m5651,-1556l5518,-1556,5584,-1424,5651,-1556xe">
              <v:path arrowok="t"/>
              <v:fill on="t" focussize="0,0"/>
              <v:stroke on="f"/>
              <v:imagedata o:title=""/>
              <o:lock v:ext="edit"/>
            </v:shape>
            <v:rect id="_x0000_s1167" o:spid="_x0000_s1167" o:spt="1" style="position:absolute;left:5295;top:-1848;height:173;width:578;" fillcolor="#FFFFFF" filled="t" stroked="f" coordsize="21600,21600">
              <v:path/>
              <v:fill on="t" focussize="0,0"/>
              <v:stroke on="f"/>
              <v:imagedata o:title=""/>
              <o:lock v:ext="edit"/>
            </v:rect>
            <v:shape id="_x0000_s1168" o:spid="_x0000_s1168" style="position:absolute;left:6215;top:-2466;height:1408;width:353;" filled="f" stroked="t" coordorigin="6215,-2465" coordsize="353,1408" path="m6215,-1057l6475,-1057,6475,-2465,6568,-2465e">
              <v:path arrowok="t"/>
              <v:fill on="f" focussize="0,0"/>
              <v:stroke weight="0.288503937007874pt" color="#000000"/>
              <v:imagedata o:title=""/>
              <o:lock v:ext="edit"/>
            </v:shape>
            <v:shape id="_x0000_s1169" o:spid="_x0000_s1169" style="position:absolute;left:6550;top:-2532;height:133;width:133;" fillcolor="#000000" filled="t" stroked="f" coordorigin="6551,-2531" coordsize="133,133" path="m6551,-2531l6551,-2399,6684,-2465,6551,-2531xe">
              <v:path arrowok="t"/>
              <v:fill on="t" focussize="0,0"/>
              <v:stroke on="f"/>
              <v:imagedata o:title=""/>
              <o:lock v:ext="edit"/>
            </v:shape>
            <v:shape id="_x0000_s1170" o:spid="_x0000_s1170" style="position:absolute;left:7408;top:-2099;height:560;width:2;" filled="f" stroked="t" coordorigin="7408,-2099" coordsize="0,560" path="m7408,-2099l7408,-1847m7408,-1675l7408,-1539e">
              <v:path arrowok="t"/>
              <v:fill on="f" focussize="0,0"/>
              <v:stroke weight="0.288582677165354pt" color="#000000"/>
              <v:imagedata o:title=""/>
              <o:lock v:ext="edit"/>
            </v:shape>
            <v:shape id="_x0000_s1171" o:spid="_x0000_s1171" style="position:absolute;left:7341;top:-1556;height:133;width:133;" fillcolor="#000000" filled="t" stroked="f" coordorigin="7342,-1556" coordsize="133,133" path="m7474,-1556l7342,-1556,7408,-1424,7474,-1556xe">
              <v:path arrowok="t"/>
              <v:fill on="t" focussize="0,0"/>
              <v:stroke on="f"/>
              <v:imagedata o:title=""/>
              <o:lock v:ext="edit"/>
            </v:shape>
            <v:rect id="_x0000_s1172" o:spid="_x0000_s1172" o:spt="1" style="position:absolute;left:7263;top:-1848;height:173;width:289;" fillcolor="#FFFFFF" filled="t" stroked="f" coordsize="21600,21600">
              <v:path/>
              <v:fill on="t" focussize="0,0"/>
              <v:stroke on="f"/>
              <v:imagedata o:title=""/>
              <o:lock v:ext="edit"/>
            </v:rect>
            <v:shape id="_x0000_s1173" o:spid="_x0000_s1173" style="position:absolute;left:8038;top:-1984;height:926;width:955;" filled="f" stroked="t" coordorigin="8039,-1983" coordsize="955,926" path="m8039,-1057l8993,-1057,8993,-1983e">
              <v:path arrowok="t"/>
              <v:fill on="f" focussize="0,0"/>
              <v:stroke weight="0.287874015748032pt" color="#000000"/>
              <v:imagedata o:title=""/>
              <o:lock v:ext="edit"/>
            </v:shape>
            <v:shape id="_x0000_s1174" o:spid="_x0000_s1174" style="position:absolute;left:8926;top:-2099;height:133;width:133;" fillcolor="#000000" filled="t" stroked="f" coordorigin="8927,-2099" coordsize="133,133" path="m8993,-2099l8927,-1967,9060,-1967,8993,-2099xe">
              <v:path arrowok="t"/>
              <v:fill on="t" focussize="0,0"/>
              <v:stroke on="f"/>
              <v:imagedata o:title=""/>
              <o:lock v:ext="edit"/>
            </v:shape>
            <v:rect id="_x0000_s1175" o:spid="_x0000_s1175" o:spt="1" style="position:absolute;left:8848;top:-1190;height:173;width:289;" fillcolor="#FFFFFF" filled="t" stroked="f" coordsize="21600,21600">
              <v:path/>
              <v:fill on="t" focussize="0,0"/>
              <v:stroke on="f"/>
              <v:imagedata o:title=""/>
              <o:lock v:ext="edit"/>
            </v:rect>
            <v:shape id="_x0000_s1176" o:spid="_x0000_s1176" style="position:absolute;left:3931;top:-3445;height:498;width:2;" filled="f" stroked="t" coordorigin="3931,-3445" coordsize="0,498" path="m3931,-3445l3931,-3224m3931,-3052l3931,-2947e">
              <v:path arrowok="t"/>
              <v:fill on="f" focussize="0,0"/>
              <v:stroke weight="0.288582677165354pt" color="#000000"/>
              <v:imagedata o:title=""/>
              <o:lock v:ext="edit"/>
            </v:shape>
            <v:shape id="_x0000_s1177" o:spid="_x0000_s1177" style="position:absolute;left:3865;top:-2964;height:133;width:133;" fillcolor="#000000" filled="t" stroked="f" coordorigin="3865,-2964" coordsize="133,133" path="m3998,-2964l3865,-2964,3931,-2831,3998,-2964xe">
              <v:path arrowok="t"/>
              <v:fill on="t" focussize="0,0"/>
              <v:stroke on="f"/>
              <v:imagedata o:title=""/>
              <o:lock v:ext="edit"/>
            </v:shape>
            <v:rect id="_x0000_s1178" o:spid="_x0000_s1178" o:spt="1" style="position:absolute;left:3642;top:-3225;height:173;width:578;" fillcolor="#FFFFFF" filled="t" stroked="f" coordsize="21600,21600">
              <v:path/>
              <v:fill on="t" focussize="0,0"/>
              <v:stroke on="f"/>
              <v:imagedata o:title=""/>
              <o:lock v:ext="edit"/>
            </v:rect>
            <v:shape id="_x0000_s1179" o:spid="_x0000_s1179" o:spt="202" type="#_x0000_t202" style="position:absolute;left:3642;top:-3219;height:144;width:598;" filled="f" stroked="f" coordsize="21600,21600">
              <v:path/>
              <v:fill on="f" focussize="0,0"/>
              <v:stroke on="f" joinstyle="miter"/>
              <v:imagedata o:title=""/>
              <o:lock v:ext="edit"/>
              <v:textbox inset="0mm,0mm,0mm,0mm">
                <w:txbxContent>
                  <w:p w14:paraId="1FAD7A58">
                    <w:pPr>
                      <w:spacing w:before="0" w:line="144" w:lineRule="exact"/>
                      <w:ind w:left="0" w:right="0" w:firstLine="0"/>
                      <w:jc w:val="left"/>
                      <w:rPr>
                        <w:sz w:val="14"/>
                      </w:rPr>
                    </w:pPr>
                    <w:r>
                      <w:rPr>
                        <w:w w:val="105"/>
                        <w:sz w:val="14"/>
                      </w:rPr>
                      <w:t>申请回收</w:t>
                    </w:r>
                  </w:p>
                </w:txbxContent>
              </v:textbox>
            </v:shape>
            <v:shape id="_x0000_s1180" o:spid="_x0000_s1180" o:spt="202" type="#_x0000_t202" style="position:absolute;left:5295;top:-1842;height:144;width:598;" filled="f" stroked="f" coordsize="21600,21600">
              <v:path/>
              <v:fill on="f" focussize="0,0"/>
              <v:stroke on="f" joinstyle="miter"/>
              <v:imagedata o:title=""/>
              <o:lock v:ext="edit"/>
              <v:textbox inset="0mm,0mm,0mm,0mm">
                <w:txbxContent>
                  <w:p w14:paraId="4D67F928">
                    <w:pPr>
                      <w:spacing w:before="0" w:line="144" w:lineRule="exact"/>
                      <w:ind w:left="0" w:right="0" w:firstLine="0"/>
                      <w:jc w:val="left"/>
                      <w:rPr>
                        <w:sz w:val="14"/>
                      </w:rPr>
                    </w:pPr>
                    <w:r>
                      <w:rPr>
                        <w:w w:val="105"/>
                        <w:sz w:val="14"/>
                      </w:rPr>
                      <w:t>清单提交</w:t>
                    </w:r>
                  </w:p>
                </w:txbxContent>
              </v:textbox>
            </v:shape>
            <v:shape id="_x0000_s1181" o:spid="_x0000_s1181" o:spt="202" type="#_x0000_t202" style="position:absolute;left:7263;top:-1842;height:144;width:309;" filled="f" stroked="f" coordsize="21600,21600">
              <v:path/>
              <v:fill on="f" focussize="0,0"/>
              <v:stroke on="f" joinstyle="miter"/>
              <v:imagedata o:title=""/>
              <o:lock v:ext="edit"/>
              <v:textbox inset="0mm,0mm,0mm,0mm">
                <w:txbxContent>
                  <w:p w14:paraId="766447C5">
                    <w:pPr>
                      <w:spacing w:before="0" w:line="144" w:lineRule="exact"/>
                      <w:ind w:left="0" w:right="0" w:firstLine="0"/>
                      <w:jc w:val="left"/>
                      <w:rPr>
                        <w:sz w:val="14"/>
                      </w:rPr>
                    </w:pPr>
                    <w:r>
                      <w:rPr>
                        <w:w w:val="105"/>
                        <w:sz w:val="14"/>
                      </w:rPr>
                      <w:t>提交</w:t>
                    </w:r>
                  </w:p>
                </w:txbxContent>
              </v:textbox>
            </v:shape>
            <v:shape id="_x0000_s1182" o:spid="_x0000_s1182" o:spt="202" type="#_x0000_t202" style="position:absolute;left:8848;top:-1184;height:144;width:309;" filled="f" stroked="f" coordsize="21600,21600">
              <v:path/>
              <v:fill on="f" focussize="0,0"/>
              <v:stroke on="f" joinstyle="miter"/>
              <v:imagedata o:title=""/>
              <o:lock v:ext="edit"/>
              <v:textbox inset="0mm,0mm,0mm,0mm">
                <w:txbxContent>
                  <w:p w14:paraId="0C409E78">
                    <w:pPr>
                      <w:spacing w:before="0" w:line="144" w:lineRule="exact"/>
                      <w:ind w:left="0" w:right="0" w:firstLine="0"/>
                      <w:jc w:val="left"/>
                      <w:rPr>
                        <w:sz w:val="14"/>
                      </w:rPr>
                    </w:pPr>
                    <w:r>
                      <w:rPr>
                        <w:w w:val="105"/>
                        <w:sz w:val="14"/>
                      </w:rPr>
                      <w:t>反馈</w:t>
                    </w:r>
                  </w:p>
                </w:txbxContent>
              </v:textbox>
            </v:shape>
            <v:shape id="_x0000_s1183" o:spid="_x0000_s1183" o:spt="202" type="#_x0000_t202" style="position:absolute;left:6777;top:-1424;height:733;width:1262;" filled="f" stroked="t" coordsize="21600,21600">
              <v:path/>
              <v:fill on="f" focussize="0,0"/>
              <v:stroke weight="0.28755905511811pt" color="#000000"/>
              <v:imagedata o:title=""/>
              <o:lock v:ext="edit"/>
              <v:textbox inset="0mm,0mm,0mm,0mm">
                <w:txbxContent>
                  <w:p w14:paraId="40372F96">
                    <w:pPr>
                      <w:spacing w:before="127" w:line="225" w:lineRule="auto"/>
                      <w:ind w:left="146" w:right="144" w:firstLine="96"/>
                      <w:jc w:val="left"/>
                      <w:rPr>
                        <w:sz w:val="19"/>
                      </w:rPr>
                    </w:pPr>
                    <w:r>
                      <w:rPr>
                        <w:sz w:val="19"/>
                      </w:rPr>
                      <w:t>审批确认并进行销账</w:t>
                    </w:r>
                  </w:p>
                </w:txbxContent>
              </v:textbox>
            </v:shape>
            <v:shape id="_x0000_s1184" o:spid="_x0000_s1184" o:spt="202" type="#_x0000_t202" style="position:absolute;left:4953;top:-1424;height:733;width:1262;" filled="f" stroked="t" coordsize="21600,21600">
              <v:path/>
              <v:fill on="f" focussize="0,0"/>
              <v:stroke weight="0.28755905511811pt" color="#000000"/>
              <v:imagedata o:title=""/>
              <o:lock v:ext="edit"/>
              <v:textbox inset="0mm,0mm,0mm,0mm">
                <w:txbxContent>
                  <w:p w14:paraId="3E4454F3">
                    <w:pPr>
                      <w:spacing w:before="127" w:line="225" w:lineRule="auto"/>
                      <w:ind w:left="242" w:right="240" w:firstLine="0"/>
                      <w:jc w:val="left"/>
                      <w:rPr>
                        <w:sz w:val="19"/>
                      </w:rPr>
                    </w:pPr>
                    <w:r>
                      <w:rPr>
                        <w:sz w:val="19"/>
                      </w:rPr>
                      <w:t>确认是否可以报废</w:t>
                    </w:r>
                  </w:p>
                </w:txbxContent>
              </v:textbox>
            </v:shape>
            <v:shape id="_x0000_s1185" o:spid="_x0000_s1185" o:spt="202" type="#_x0000_t202" style="position:absolute;left:6683;top:-2832;height:733;width:1449;" filled="f" stroked="t" coordsize="21600,21600">
              <v:path/>
              <v:fill on="f" focussize="0,0"/>
              <v:stroke weight="0.28748031496063pt" color="#000000"/>
              <v:imagedata o:title=""/>
              <o:lock v:ext="edit"/>
              <v:textbox inset="0mm,0mm,0mm,0mm">
                <w:txbxContent>
                  <w:p w14:paraId="3CF0BB3D">
                    <w:pPr>
                      <w:spacing w:before="127" w:line="225" w:lineRule="auto"/>
                      <w:ind w:left="48" w:right="46" w:firstLine="96"/>
                      <w:jc w:val="left"/>
                      <w:rPr>
                        <w:sz w:val="19"/>
                      </w:rPr>
                    </w:pPr>
                    <w:r>
                      <w:rPr>
                        <w:sz w:val="19"/>
                      </w:rPr>
                      <w:t>清理存储数据填写资产处理单</w:t>
                    </w:r>
                  </w:p>
                </w:txbxContent>
              </v:textbox>
            </v:shape>
            <v:shape id="_x0000_s1186" o:spid="_x0000_s1186" o:spt="202" type="#_x0000_t202" style="position:absolute;left:4953;top:-2832;height:733;width:1262;" filled="f" stroked="t" coordsize="21600,21600">
              <v:path/>
              <v:fill on="f" focussize="0,0"/>
              <v:stroke weight="0.28755905511811pt" color="#000000"/>
              <v:imagedata o:title=""/>
              <o:lock v:ext="edit"/>
              <v:textbox inset="0mm,0mm,0mm,0mm">
                <w:txbxContent>
                  <w:p w14:paraId="438CE2EE">
                    <w:pPr>
                      <w:spacing w:before="127" w:line="225" w:lineRule="auto"/>
                      <w:ind w:left="146" w:right="48" w:hanging="97"/>
                      <w:jc w:val="left"/>
                      <w:rPr>
                        <w:sz w:val="19"/>
                      </w:rPr>
                    </w:pPr>
                    <w:r>
                      <w:rPr>
                        <w:sz w:val="19"/>
                      </w:rPr>
                      <w:t>积累待报废资产至一定量</w:t>
                    </w:r>
                  </w:p>
                </w:txbxContent>
              </v:textbox>
            </v:shape>
            <v:shape id="_x0000_s1187" o:spid="_x0000_s1187" o:spt="202" type="#_x0000_t202" style="position:absolute;left:3300;top:-2832;height:733;width:1262;" filled="f" stroked="t" coordsize="21600,21600">
              <v:path/>
              <v:fill on="f" focussize="0,0"/>
              <v:stroke weight="0.28755905511811pt" color="#000000"/>
              <v:imagedata o:title=""/>
              <o:lock v:ext="edit"/>
              <v:textbox inset="0mm,0mm,0mm,0mm">
                <w:txbxContent>
                  <w:p w14:paraId="773B7EF7">
                    <w:pPr>
                      <w:spacing w:before="0" w:line="240" w:lineRule="auto"/>
                      <w:rPr>
                        <w:sz w:val="18"/>
                      </w:rPr>
                    </w:pPr>
                  </w:p>
                  <w:p w14:paraId="388DEFC8">
                    <w:pPr>
                      <w:spacing w:before="0"/>
                      <w:ind w:left="242" w:right="0" w:firstLine="0"/>
                      <w:jc w:val="left"/>
                      <w:rPr>
                        <w:sz w:val="19"/>
                      </w:rPr>
                    </w:pPr>
                    <w:r>
                      <w:rPr>
                        <w:sz w:val="19"/>
                      </w:rPr>
                      <w:t>审批通过</w:t>
                    </w:r>
                  </w:p>
                </w:txbxContent>
              </v:textbox>
            </v:shape>
            <v:shape id="_x0000_s1188" o:spid="_x0000_s1188" o:spt="202" type="#_x0000_t202" style="position:absolute;left:4953;top:-4178;height:733;width:1262;" filled="f" stroked="t" coordsize="21600,21600">
              <v:path/>
              <v:fill on="f" focussize="0,0"/>
              <v:stroke weight="0.28755905511811pt" color="#000000"/>
              <v:imagedata o:title=""/>
              <o:lock v:ext="edit"/>
              <v:textbox inset="0mm,0mm,0mm,0mm">
                <w:txbxContent>
                  <w:p w14:paraId="1D2BE06B">
                    <w:pPr>
                      <w:spacing w:before="127" w:line="225" w:lineRule="auto"/>
                      <w:ind w:left="242" w:right="144" w:hanging="97"/>
                      <w:jc w:val="left"/>
                      <w:rPr>
                        <w:sz w:val="19"/>
                      </w:rPr>
                    </w:pPr>
                    <w:r>
                      <w:rPr>
                        <w:sz w:val="19"/>
                      </w:rPr>
                      <w:t>填写转移单归还至IT</w:t>
                    </w:r>
                  </w:p>
                </w:txbxContent>
              </v:textbox>
            </v:shape>
            <v:shape id="_x0000_s1189" o:spid="_x0000_s1189" o:spt="202" type="#_x0000_t202" style="position:absolute;left:2286;top:-5177;height:328;width:7380;" fillcolor="#D1EBF0" filled="t" stroked="f" coordsize="21600,21600">
              <v:path/>
              <v:fill on="t" focussize="0,0"/>
              <v:stroke on="f" joinstyle="miter"/>
              <v:imagedata o:title=""/>
              <o:lock v:ext="edit"/>
              <v:textbox inset="0mm,0mm,0mm,0mm">
                <w:txbxContent>
                  <w:p w14:paraId="3C6E98F2">
                    <w:pPr>
                      <w:spacing w:before="28"/>
                      <w:ind w:left="39" w:right="0" w:firstLine="0"/>
                      <w:jc w:val="left"/>
                      <w:rPr>
                        <w:sz w:val="19"/>
                      </w:rPr>
                    </w:pPr>
                    <w:r>
                      <w:rPr>
                        <w:sz w:val="19"/>
                      </w:rPr>
                      <w:t>IT资产报废流程</w:t>
                    </w:r>
                  </w:p>
                </w:txbxContent>
              </v:textbox>
            </v:shape>
            <v:shape id="_x0000_s1190" o:spid="_x0000_s1190" o:spt="202" type="#_x0000_t202" style="position:absolute;left:3300;top:-4178;height:733;width:1262;" filled="f" stroked="t" coordsize="21600,21600">
              <v:path/>
              <v:fill on="f" focussize="0,0"/>
              <v:stroke weight="0.28755905511811pt" color="#000000"/>
              <v:imagedata o:title=""/>
              <o:lock v:ext="edit"/>
              <v:textbox inset="0mm,0mm,0mm,0mm">
                <w:txbxContent>
                  <w:p w14:paraId="50023854">
                    <w:pPr>
                      <w:spacing w:before="0" w:line="240" w:lineRule="auto"/>
                      <w:rPr>
                        <w:sz w:val="18"/>
                      </w:rPr>
                    </w:pPr>
                  </w:p>
                  <w:p w14:paraId="46A7568C">
                    <w:pPr>
                      <w:spacing w:before="0"/>
                      <w:ind w:left="242" w:right="0" w:firstLine="0"/>
                      <w:jc w:val="left"/>
                      <w:rPr>
                        <w:sz w:val="19"/>
                      </w:rPr>
                    </w:pPr>
                    <w:r>
                      <w:rPr>
                        <w:sz w:val="19"/>
                      </w:rPr>
                      <w:t>设备老化</w:t>
                    </w:r>
                  </w:p>
                </w:txbxContent>
              </v:textbox>
            </v:shape>
            <v:shape id="_x0000_s1191" o:spid="_x0000_s1191" o:spt="202" type="#_x0000_t202" style="position:absolute;left:8430;top:-2832;height:733;width:1125;" filled="f" stroked="t" coordsize="21600,21600">
              <v:path/>
              <v:fill on="f" focussize="0,0"/>
              <v:stroke weight="0.287637795275591pt" color="#000000"/>
              <v:imagedata o:title=""/>
              <o:lock v:ext="edit"/>
              <v:textbox inset="0mm,0mm,0mm,0mm">
                <w:txbxContent>
                  <w:p w14:paraId="1926E257">
                    <w:pPr>
                      <w:spacing w:before="12" w:line="225" w:lineRule="auto"/>
                      <w:ind w:left="78" w:right="76" w:firstLine="0"/>
                      <w:jc w:val="both"/>
                      <w:rPr>
                        <w:sz w:val="19"/>
                      </w:rPr>
                    </w:pPr>
                    <w:r>
                      <w:rPr>
                        <w:sz w:val="19"/>
                      </w:rPr>
                      <w:t>更新资产账资产交由三产进行处理</w:t>
                    </w:r>
                  </w:p>
                </w:txbxContent>
              </v:textbox>
            </v:shape>
          </v:group>
        </w:pict>
      </w:r>
      <w:r>
        <w:pict>
          <v:shape id="_x0000_s1192" o:spid="_x0000_s1192" o:spt="202" type="#_x0000_t202" style="position:absolute;left:0pt;margin-left:127.25pt;margin-top:-68.2pt;height:30.75pt;width:11.65pt;mso-position-horizontal-relative:page;z-index:251676672;mso-width-relative:page;mso-height-relative:page;" filled="f" stroked="f" coordsize="21600,21600">
            <v:path/>
            <v:fill on="f" focussize="0,0"/>
            <v:stroke on="f" joinstyle="miter"/>
            <v:imagedata o:title=""/>
            <o:lock v:ext="edit"/>
            <v:textbox inset="0mm,0mm,0mm,0mm" style="layout-flow:vertical;mso-layout-flow-alt:bottom-to-top;">
              <w:txbxContent>
                <w:p w14:paraId="5B932BB8">
                  <w:pPr>
                    <w:spacing w:before="0" w:line="232" w:lineRule="exact"/>
                    <w:ind w:left="20" w:right="0" w:firstLine="0"/>
                    <w:jc w:val="left"/>
                    <w:rPr>
                      <w:sz w:val="19"/>
                    </w:rPr>
                  </w:pPr>
                  <w:r>
                    <w:rPr>
                      <w:sz w:val="19"/>
                    </w:rPr>
                    <w:t>财务部</w:t>
                  </w:r>
                </w:p>
              </w:txbxContent>
            </v:textbox>
          </v:shape>
        </w:pict>
      </w:r>
      <w:r>
        <w:rPr>
          <w:spacing w:val="-3"/>
          <w:sz w:val="21"/>
        </w:rPr>
        <w:t>用户的设备老化，已经无法满足业务需求时，可以向信息系统部申请回收。</w:t>
      </w:r>
    </w:p>
    <w:p w14:paraId="733EE27D">
      <w:pPr>
        <w:pStyle w:val="4"/>
        <w:spacing w:before="12"/>
        <w:rPr>
          <w:sz w:val="24"/>
        </w:rPr>
      </w:pPr>
    </w:p>
    <w:p w14:paraId="0DAED659">
      <w:pPr>
        <w:pStyle w:val="11"/>
        <w:numPr>
          <w:ilvl w:val="0"/>
          <w:numId w:val="7"/>
        </w:numPr>
        <w:tabs>
          <w:tab w:val="left" w:pos="958"/>
          <w:tab w:val="left" w:pos="959"/>
        </w:tabs>
        <w:spacing w:before="0" w:after="0" w:line="417" w:lineRule="auto"/>
        <w:ind w:left="958" w:right="634" w:hanging="420"/>
        <w:jc w:val="left"/>
        <w:rPr>
          <w:sz w:val="21"/>
        </w:rPr>
      </w:pPr>
      <w:r>
        <w:rPr>
          <w:spacing w:val="-5"/>
          <w:sz w:val="21"/>
        </w:rPr>
        <w:t xml:space="preserve">信息系统部工程师需对资产进行评估确认。通过后由用户填写转移单提交并经过部门总监审批后， </w:t>
      </w:r>
      <w:r>
        <w:rPr>
          <w:spacing w:val="-4"/>
          <w:sz w:val="21"/>
        </w:rPr>
        <w:t>与设备一起归还至信息系统部。</w:t>
      </w:r>
    </w:p>
    <w:p w14:paraId="5669536B">
      <w:pPr>
        <w:spacing w:after="0" w:line="417" w:lineRule="auto"/>
        <w:jc w:val="left"/>
        <w:rPr>
          <w:sz w:val="21"/>
        </w:rPr>
        <w:sectPr>
          <w:pgSz w:w="11910" w:h="16840"/>
          <w:pgMar w:top="1760" w:right="0" w:bottom="1240" w:left="1300" w:header="871" w:footer="1059" w:gutter="0"/>
          <w:cols w:space="720" w:num="1"/>
        </w:sectPr>
      </w:pPr>
    </w:p>
    <w:p w14:paraId="6187062B">
      <w:pPr>
        <w:pStyle w:val="11"/>
        <w:numPr>
          <w:ilvl w:val="0"/>
          <w:numId w:val="7"/>
        </w:numPr>
        <w:tabs>
          <w:tab w:val="left" w:pos="958"/>
          <w:tab w:val="left" w:pos="959"/>
        </w:tabs>
        <w:spacing w:before="86" w:after="0" w:line="417" w:lineRule="auto"/>
        <w:ind w:left="958" w:right="843" w:hanging="420"/>
        <w:jc w:val="left"/>
        <w:rPr>
          <w:sz w:val="21"/>
        </w:rPr>
      </w:pPr>
      <w:r>
        <w:rPr>
          <w:spacing w:val="-2"/>
          <w:sz w:val="21"/>
        </w:rPr>
        <w:t>信息系统部</w:t>
      </w:r>
      <w:r>
        <w:rPr>
          <w:sz w:val="21"/>
        </w:rPr>
        <w:t>IT</w:t>
      </w:r>
      <w:r>
        <w:rPr>
          <w:spacing w:val="-4"/>
          <w:sz w:val="21"/>
        </w:rPr>
        <w:t>资产管理员等待回收的机器达到一定量时整理清单提交至财务部。由财务部资产管</w:t>
      </w:r>
      <w:r>
        <w:rPr>
          <w:spacing w:val="-3"/>
          <w:sz w:val="21"/>
        </w:rPr>
        <w:t>理员确认报废资产的清单。常规的报废周期一般是一年二次，上下半年各一次。</w:t>
      </w:r>
    </w:p>
    <w:p w14:paraId="65655F85">
      <w:pPr>
        <w:pStyle w:val="11"/>
        <w:numPr>
          <w:ilvl w:val="0"/>
          <w:numId w:val="7"/>
        </w:numPr>
        <w:tabs>
          <w:tab w:val="left" w:pos="958"/>
          <w:tab w:val="left" w:pos="959"/>
        </w:tabs>
        <w:spacing w:before="120" w:after="0" w:line="417" w:lineRule="auto"/>
        <w:ind w:left="958" w:right="842" w:hanging="420"/>
        <w:jc w:val="left"/>
        <w:rPr>
          <w:sz w:val="21"/>
        </w:rPr>
      </w:pPr>
      <w:r>
        <w:rPr>
          <w:spacing w:val="-4"/>
          <w:sz w:val="21"/>
        </w:rPr>
        <w:t>财务部报废清单确认之后，由</w:t>
      </w:r>
      <w:r>
        <w:rPr>
          <w:sz w:val="21"/>
        </w:rPr>
        <w:t>IT</w:t>
      </w:r>
      <w:r>
        <w:rPr>
          <w:spacing w:val="-2"/>
          <w:sz w:val="21"/>
        </w:rPr>
        <w:t>部组织对</w:t>
      </w:r>
      <w:r>
        <w:rPr>
          <w:sz w:val="21"/>
        </w:rPr>
        <w:t>IT</w:t>
      </w:r>
      <w:r>
        <w:rPr>
          <w:spacing w:val="-4"/>
          <w:sz w:val="21"/>
        </w:rPr>
        <w:t>资产存储中的数据进行彻底清理，并且清除公司固定</w:t>
      </w:r>
      <w:r>
        <w:rPr>
          <w:spacing w:val="-3"/>
          <w:sz w:val="21"/>
        </w:rPr>
        <w:t>资产标签。清理完毕统一提交资产报废处理单。</w:t>
      </w:r>
    </w:p>
    <w:p w14:paraId="48FC610C">
      <w:pPr>
        <w:pStyle w:val="11"/>
        <w:numPr>
          <w:ilvl w:val="0"/>
          <w:numId w:val="7"/>
        </w:numPr>
        <w:tabs>
          <w:tab w:val="left" w:pos="958"/>
          <w:tab w:val="left" w:pos="959"/>
        </w:tabs>
        <w:spacing w:before="120" w:after="0" w:line="240" w:lineRule="auto"/>
        <w:ind w:left="958" w:right="0" w:hanging="421"/>
        <w:jc w:val="left"/>
        <w:rPr>
          <w:sz w:val="21"/>
        </w:rPr>
      </w:pPr>
      <w:r>
        <w:rPr>
          <w:spacing w:val="-3"/>
          <w:sz w:val="21"/>
        </w:rPr>
        <w:t>财务部最终审批资产报废处理单，完成后反馈给信息系统部。</w:t>
      </w:r>
    </w:p>
    <w:p w14:paraId="7FA69ECA">
      <w:pPr>
        <w:pStyle w:val="4"/>
        <w:spacing w:before="11"/>
        <w:rPr>
          <w:sz w:val="24"/>
        </w:rPr>
      </w:pPr>
    </w:p>
    <w:p w14:paraId="6C580924">
      <w:pPr>
        <w:pStyle w:val="11"/>
        <w:numPr>
          <w:ilvl w:val="0"/>
          <w:numId w:val="7"/>
        </w:numPr>
        <w:tabs>
          <w:tab w:val="left" w:pos="958"/>
          <w:tab w:val="left" w:pos="959"/>
        </w:tabs>
        <w:spacing w:before="0" w:after="0" w:line="240" w:lineRule="auto"/>
        <w:ind w:left="958" w:right="0" w:hanging="421"/>
        <w:jc w:val="left"/>
        <w:rPr>
          <w:sz w:val="21"/>
        </w:rPr>
      </w:pPr>
      <w:r>
        <w:rPr>
          <w:spacing w:val="-3"/>
          <w:sz w:val="21"/>
        </w:rPr>
        <w:t>信息系统部把报废的</w:t>
      </w:r>
      <w:r>
        <w:rPr>
          <w:sz w:val="21"/>
        </w:rPr>
        <w:t>IT</w:t>
      </w:r>
      <w:r>
        <w:rPr>
          <w:spacing w:val="-3"/>
          <w:sz w:val="21"/>
        </w:rPr>
        <w:t>资产交由公司三产进行处理，并更新资产账。</w:t>
      </w:r>
    </w:p>
    <w:p w14:paraId="0AB132D3">
      <w:pPr>
        <w:pStyle w:val="4"/>
        <w:rPr>
          <w:sz w:val="20"/>
        </w:rPr>
      </w:pPr>
    </w:p>
    <w:p w14:paraId="6E5DFA13">
      <w:pPr>
        <w:pStyle w:val="4"/>
        <w:spacing w:before="12"/>
        <w:rPr>
          <w:sz w:val="17"/>
        </w:rPr>
      </w:pPr>
    </w:p>
    <w:p w14:paraId="1AD5672E">
      <w:pPr>
        <w:pStyle w:val="11"/>
        <w:numPr>
          <w:ilvl w:val="2"/>
          <w:numId w:val="4"/>
        </w:numPr>
        <w:tabs>
          <w:tab w:val="left" w:pos="969"/>
        </w:tabs>
        <w:spacing w:before="0" w:after="0" w:line="240" w:lineRule="auto"/>
        <w:ind w:left="968" w:right="0" w:hanging="851"/>
        <w:jc w:val="left"/>
        <w:rPr>
          <w:b/>
          <w:sz w:val="26"/>
        </w:rPr>
      </w:pPr>
      <w:r>
        <w:rPr>
          <w:b/>
          <w:sz w:val="26"/>
        </w:rPr>
        <w:t>资产报废的相关规定</w:t>
      </w:r>
    </w:p>
    <w:p w14:paraId="4314007E">
      <w:pPr>
        <w:pStyle w:val="4"/>
        <w:spacing w:before="6"/>
        <w:rPr>
          <w:b/>
          <w:sz w:val="28"/>
        </w:rPr>
      </w:pPr>
    </w:p>
    <w:p w14:paraId="48C63A6D">
      <w:pPr>
        <w:pStyle w:val="11"/>
        <w:numPr>
          <w:ilvl w:val="3"/>
          <w:numId w:val="4"/>
        </w:numPr>
        <w:tabs>
          <w:tab w:val="left" w:pos="958"/>
          <w:tab w:val="left" w:pos="959"/>
        </w:tabs>
        <w:spacing w:before="0" w:after="0" w:line="417" w:lineRule="auto"/>
        <w:ind w:left="958" w:right="634" w:hanging="420"/>
        <w:jc w:val="left"/>
        <w:rPr>
          <w:sz w:val="21"/>
        </w:rPr>
      </w:pPr>
      <w:r>
        <w:rPr>
          <w:sz w:val="21"/>
        </w:rPr>
        <w:t>IT</w:t>
      </w:r>
      <w:r>
        <w:rPr>
          <w:spacing w:val="-5"/>
          <w:sz w:val="21"/>
        </w:rPr>
        <w:t>资产的报废确认以财务部的信息为准。财务部依照</w:t>
      </w:r>
      <w:r>
        <w:rPr>
          <w:sz w:val="21"/>
        </w:rPr>
        <w:t>IT</w:t>
      </w:r>
      <w:r>
        <w:rPr>
          <w:spacing w:val="-3"/>
          <w:sz w:val="21"/>
        </w:rPr>
        <w:t>资产目前的剩余价值来评定是否可以报废。</w:t>
      </w:r>
      <w:r>
        <w:rPr>
          <w:spacing w:val="-5"/>
          <w:sz w:val="21"/>
        </w:rPr>
        <w:t>财务评定标准：资产当前剩余价值与原值的比率≤公司规定的资产可报废残值百分比率，IT</w:t>
      </w:r>
      <w:r>
        <w:rPr>
          <w:spacing w:val="-3"/>
          <w:sz w:val="21"/>
        </w:rPr>
        <w:t>资产 目前暂定为原值的</w:t>
      </w:r>
      <w:r>
        <w:rPr>
          <w:sz w:val="21"/>
        </w:rPr>
        <w:t>5%。</w:t>
      </w:r>
    </w:p>
    <w:p w14:paraId="385D3755">
      <w:pPr>
        <w:pStyle w:val="11"/>
        <w:numPr>
          <w:ilvl w:val="3"/>
          <w:numId w:val="4"/>
        </w:numPr>
        <w:tabs>
          <w:tab w:val="left" w:pos="958"/>
          <w:tab w:val="left" w:pos="959"/>
        </w:tabs>
        <w:spacing w:before="119" w:after="0" w:line="417" w:lineRule="auto"/>
        <w:ind w:left="958" w:right="843" w:hanging="420"/>
        <w:jc w:val="left"/>
        <w:rPr>
          <w:sz w:val="21"/>
        </w:rPr>
      </w:pPr>
      <w:r>
        <w:rPr>
          <w:spacing w:val="-5"/>
          <w:sz w:val="21"/>
        </w:rPr>
        <w:t>资产原则上不允许提前报废。如果需要提前报废员工需承担公司因资产提前报废造成的损失，具</w:t>
      </w:r>
      <w:r>
        <w:rPr>
          <w:spacing w:val="-4"/>
          <w:sz w:val="21"/>
        </w:rPr>
        <w:t>体赔偿标准请参照《员工过失造成公司财产损失赔偿规定》执行。</w:t>
      </w:r>
    </w:p>
    <w:p w14:paraId="3E71F79D">
      <w:pPr>
        <w:pStyle w:val="11"/>
        <w:numPr>
          <w:ilvl w:val="3"/>
          <w:numId w:val="4"/>
        </w:numPr>
        <w:tabs>
          <w:tab w:val="left" w:pos="958"/>
          <w:tab w:val="left" w:pos="959"/>
        </w:tabs>
        <w:spacing w:before="120" w:after="0" w:line="417" w:lineRule="auto"/>
        <w:ind w:left="958" w:right="842" w:hanging="420"/>
        <w:jc w:val="left"/>
        <w:rPr>
          <w:sz w:val="21"/>
        </w:rPr>
      </w:pPr>
      <w:r>
        <w:rPr>
          <w:sz w:val="21"/>
        </w:rPr>
        <w:t>IT</w:t>
      </w:r>
      <w:r>
        <w:rPr>
          <w:spacing w:val="-5"/>
          <w:sz w:val="21"/>
        </w:rPr>
        <w:t>资产报废必须清理所带存储介质中的数据，对存储介质进行彻底清理处理。如果硬盘已经损坏</w:t>
      </w:r>
      <w:r>
        <w:rPr>
          <w:spacing w:val="-4"/>
          <w:sz w:val="21"/>
        </w:rPr>
        <w:t>或者无法全部读取，必须进一步对硬盘进行毁坏，确保数据无法恢复。</w:t>
      </w:r>
    </w:p>
    <w:p w14:paraId="702B87F2">
      <w:pPr>
        <w:pStyle w:val="4"/>
        <w:rPr>
          <w:sz w:val="20"/>
        </w:rPr>
      </w:pPr>
    </w:p>
    <w:p w14:paraId="2C8E484D">
      <w:pPr>
        <w:pStyle w:val="4"/>
        <w:rPr>
          <w:sz w:val="20"/>
        </w:rPr>
      </w:pPr>
    </w:p>
    <w:p w14:paraId="69C4973D">
      <w:pPr>
        <w:pStyle w:val="4"/>
        <w:spacing w:before="3"/>
        <w:rPr>
          <w:sz w:val="27"/>
        </w:rPr>
      </w:pPr>
    </w:p>
    <w:p w14:paraId="49AE73C2">
      <w:pPr>
        <w:pStyle w:val="11"/>
        <w:numPr>
          <w:ilvl w:val="1"/>
          <w:numId w:val="4"/>
        </w:numPr>
        <w:tabs>
          <w:tab w:val="left" w:pos="686"/>
        </w:tabs>
        <w:spacing w:before="0" w:after="0" w:line="240" w:lineRule="auto"/>
        <w:ind w:left="685" w:right="0" w:hanging="568"/>
        <w:jc w:val="left"/>
        <w:outlineLvl w:val="1"/>
        <w:rPr>
          <w:b/>
          <w:sz w:val="28"/>
        </w:rPr>
      </w:pPr>
      <w:bookmarkStart w:id="37" w:name="_bookmark26"/>
      <w:bookmarkEnd w:id="37"/>
      <w:bookmarkStart w:id="38" w:name="_Toc16528"/>
      <w:r>
        <w:rPr>
          <w:b/>
          <w:sz w:val="28"/>
        </w:rPr>
        <w:t>盘点</w:t>
      </w:r>
      <w:bookmarkEnd w:id="38"/>
    </w:p>
    <w:p w14:paraId="4D219677">
      <w:pPr>
        <w:pStyle w:val="4"/>
        <w:spacing w:before="5"/>
        <w:rPr>
          <w:b/>
          <w:sz w:val="40"/>
        </w:rPr>
      </w:pPr>
    </w:p>
    <w:p w14:paraId="203515A2">
      <w:pPr>
        <w:pStyle w:val="11"/>
        <w:numPr>
          <w:ilvl w:val="2"/>
          <w:numId w:val="4"/>
        </w:numPr>
        <w:tabs>
          <w:tab w:val="left" w:pos="969"/>
        </w:tabs>
        <w:spacing w:before="0" w:after="0" w:line="240" w:lineRule="auto"/>
        <w:ind w:left="968" w:right="0" w:hanging="851"/>
        <w:jc w:val="left"/>
        <w:rPr>
          <w:b/>
          <w:sz w:val="26"/>
        </w:rPr>
      </w:pPr>
      <w:r>
        <w:rPr>
          <w:b/>
          <w:sz w:val="26"/>
        </w:rPr>
        <w:t>盘点时间</w:t>
      </w:r>
    </w:p>
    <w:p w14:paraId="05100233">
      <w:pPr>
        <w:pStyle w:val="4"/>
        <w:spacing w:before="7"/>
        <w:rPr>
          <w:b/>
          <w:sz w:val="28"/>
        </w:rPr>
      </w:pPr>
    </w:p>
    <w:p w14:paraId="5BB575E4">
      <w:pPr>
        <w:pStyle w:val="4"/>
        <w:ind w:left="538"/>
      </w:pPr>
      <w:r>
        <w:t>每年第四季度进行盘点。</w:t>
      </w:r>
    </w:p>
    <w:p w14:paraId="16E5CF9A">
      <w:pPr>
        <w:pStyle w:val="4"/>
        <w:rPr>
          <w:sz w:val="20"/>
        </w:rPr>
      </w:pPr>
    </w:p>
    <w:p w14:paraId="201B449B">
      <w:pPr>
        <w:pStyle w:val="4"/>
        <w:spacing w:before="11"/>
        <w:rPr>
          <w:sz w:val="17"/>
        </w:rPr>
      </w:pPr>
    </w:p>
    <w:p w14:paraId="1EF6A820">
      <w:pPr>
        <w:pStyle w:val="11"/>
        <w:numPr>
          <w:ilvl w:val="2"/>
          <w:numId w:val="4"/>
        </w:numPr>
        <w:tabs>
          <w:tab w:val="left" w:pos="969"/>
        </w:tabs>
        <w:spacing w:before="0" w:after="0" w:line="240" w:lineRule="auto"/>
        <w:ind w:left="968" w:right="0" w:hanging="851"/>
        <w:jc w:val="left"/>
        <w:rPr>
          <w:b/>
          <w:sz w:val="26"/>
        </w:rPr>
      </w:pPr>
      <w:bookmarkStart w:id="39" w:name="_bookmark28"/>
      <w:bookmarkEnd w:id="39"/>
      <w:r>
        <w:rPr>
          <w:rFonts w:ascii="Arial" w:eastAsia="Arial"/>
          <w:b/>
          <w:sz w:val="26"/>
        </w:rPr>
        <w:t>IT</w:t>
      </w:r>
      <w:r>
        <w:rPr>
          <w:rFonts w:ascii="Arial" w:eastAsia="Arial"/>
          <w:b/>
          <w:spacing w:val="-8"/>
          <w:sz w:val="26"/>
        </w:rPr>
        <w:t xml:space="preserve"> </w:t>
      </w:r>
      <w:r>
        <w:rPr>
          <w:b/>
          <w:sz w:val="26"/>
        </w:rPr>
        <w:t>资产盘点内容</w:t>
      </w:r>
    </w:p>
    <w:p w14:paraId="07604AA4">
      <w:pPr>
        <w:pStyle w:val="4"/>
        <w:spacing w:before="11"/>
        <w:rPr>
          <w:b/>
        </w:rPr>
      </w:pPr>
    </w:p>
    <w:p w14:paraId="53897CBE">
      <w:pPr>
        <w:pStyle w:val="3"/>
        <w:ind w:left="558"/>
      </w:pPr>
      <w:bookmarkStart w:id="40" w:name="_Toc30224"/>
      <w:r>
        <w:t xml:space="preserve">所有作为公司固定资产的 </w:t>
      </w:r>
      <w:r>
        <w:rPr>
          <w:rFonts w:ascii="Arial" w:eastAsia="Arial"/>
        </w:rPr>
        <w:t xml:space="preserve">IT </w:t>
      </w:r>
      <w:r>
        <w:t>实物资产，也即所有的硬件设备。</w:t>
      </w:r>
      <w:bookmarkEnd w:id="40"/>
    </w:p>
    <w:p w14:paraId="09F04F7A">
      <w:pPr>
        <w:spacing w:after="0"/>
        <w:sectPr>
          <w:pgSz w:w="11910" w:h="16840"/>
          <w:pgMar w:top="1760" w:right="0" w:bottom="1240" w:left="1300" w:header="871" w:footer="1059" w:gutter="0"/>
          <w:cols w:space="720" w:num="1"/>
        </w:sectPr>
      </w:pPr>
    </w:p>
    <w:p w14:paraId="225DED76">
      <w:pPr>
        <w:pStyle w:val="11"/>
        <w:numPr>
          <w:ilvl w:val="2"/>
          <w:numId w:val="4"/>
        </w:numPr>
        <w:tabs>
          <w:tab w:val="left" w:pos="969"/>
        </w:tabs>
        <w:spacing w:before="132" w:after="0" w:line="240" w:lineRule="auto"/>
        <w:ind w:left="968" w:right="0" w:hanging="851"/>
        <w:jc w:val="left"/>
        <w:rPr>
          <w:b/>
          <w:sz w:val="26"/>
        </w:rPr>
      </w:pPr>
      <w:r>
        <w:pict>
          <v:shape id="_x0000_s1193" o:spid="_x0000_s1193" o:spt="202" type="#_x0000_t202" style="position:absolute;left:0pt;margin-left:120.45pt;margin-top:259.05pt;height:50pt;width:23.2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mso-layout-flow-alt:bottom-to-top;">
              <w:txbxContent>
                <w:p w14:paraId="09D256D9">
                  <w:pPr>
                    <w:spacing w:before="5" w:line="228" w:lineRule="auto"/>
                    <w:ind w:left="20" w:right="18" w:firstLine="191"/>
                    <w:jc w:val="left"/>
                    <w:rPr>
                      <w:sz w:val="19"/>
                    </w:rPr>
                  </w:pPr>
                  <w:r>
                    <w:rPr>
                      <w:sz w:val="19"/>
                    </w:rPr>
                    <w:t>各 部 门 资产协调员</w:t>
                  </w:r>
                </w:p>
              </w:txbxContent>
            </v:textbox>
          </v:shape>
        </w:pict>
      </w:r>
      <w:r>
        <w:pict>
          <v:shape id="_x0000_s1194" o:spid="_x0000_s1194" o:spt="202" type="#_x0000_t202" style="position:absolute;left:0pt;margin-left:120.45pt;margin-top:100.35pt;height:50pt;width:23.2pt;mso-position-horizontal-relative:page;z-index:251682816;mso-width-relative:page;mso-height-relative:page;" filled="f" stroked="f" coordsize="21600,21600">
            <v:path/>
            <v:fill on="f" focussize="0,0"/>
            <v:stroke on="f" joinstyle="miter"/>
            <v:imagedata o:title=""/>
            <o:lock v:ext="edit"/>
            <v:textbox inset="0mm,0mm,0mm,0mm" style="layout-flow:vertical;mso-layout-flow-alt:bottom-to-top;">
              <w:txbxContent>
                <w:p w14:paraId="3CE3F671">
                  <w:pPr>
                    <w:spacing w:before="5" w:line="228" w:lineRule="auto"/>
                    <w:ind w:left="20" w:right="18" w:firstLine="191"/>
                    <w:jc w:val="left"/>
                    <w:rPr>
                      <w:sz w:val="19"/>
                    </w:rPr>
                  </w:pPr>
                  <w:r>
                    <w:rPr>
                      <w:sz w:val="19"/>
                    </w:rPr>
                    <w:t>财 务 部 资产管理员</w:t>
                  </w:r>
                </w:p>
              </w:txbxContent>
            </v:textbox>
          </v:shape>
        </w:pict>
      </w:r>
      <w:r>
        <w:rPr>
          <w:b/>
          <w:sz w:val="26"/>
        </w:rPr>
        <w:t>盘点流程</w:t>
      </w:r>
    </w:p>
    <w:p w14:paraId="1CB8874F">
      <w:pPr>
        <w:pStyle w:val="4"/>
        <w:rPr>
          <w:b/>
          <w:sz w:val="20"/>
        </w:rPr>
      </w:pPr>
    </w:p>
    <w:p w14:paraId="4EF5AF9A">
      <w:pPr>
        <w:pStyle w:val="4"/>
        <w:rPr>
          <w:b/>
          <w:sz w:val="20"/>
        </w:rPr>
      </w:pPr>
    </w:p>
    <w:p w14:paraId="3CBE7E6B">
      <w:pPr>
        <w:pStyle w:val="4"/>
        <w:rPr>
          <w:b/>
          <w:sz w:val="20"/>
        </w:rPr>
      </w:pPr>
    </w:p>
    <w:p w14:paraId="764B2467">
      <w:pPr>
        <w:pStyle w:val="4"/>
        <w:rPr>
          <w:b/>
          <w:sz w:val="20"/>
        </w:rPr>
      </w:pPr>
    </w:p>
    <w:p w14:paraId="0D6A5929">
      <w:pPr>
        <w:pStyle w:val="4"/>
        <w:rPr>
          <w:b/>
          <w:sz w:val="20"/>
        </w:rPr>
      </w:pPr>
    </w:p>
    <w:p w14:paraId="6D40FAB0">
      <w:pPr>
        <w:pStyle w:val="4"/>
        <w:rPr>
          <w:b/>
          <w:sz w:val="20"/>
        </w:rPr>
      </w:pPr>
    </w:p>
    <w:p w14:paraId="0C5E45E7">
      <w:pPr>
        <w:pStyle w:val="4"/>
        <w:rPr>
          <w:b/>
          <w:sz w:val="20"/>
        </w:rPr>
      </w:pPr>
    </w:p>
    <w:p w14:paraId="4913665A">
      <w:pPr>
        <w:pStyle w:val="4"/>
        <w:rPr>
          <w:b/>
          <w:sz w:val="20"/>
        </w:rPr>
      </w:pPr>
    </w:p>
    <w:p w14:paraId="26DE84AF">
      <w:pPr>
        <w:pStyle w:val="4"/>
        <w:rPr>
          <w:b/>
          <w:sz w:val="20"/>
        </w:rPr>
      </w:pPr>
    </w:p>
    <w:p w14:paraId="3614D4BF">
      <w:pPr>
        <w:pStyle w:val="4"/>
        <w:rPr>
          <w:b/>
          <w:sz w:val="20"/>
        </w:rPr>
      </w:pPr>
    </w:p>
    <w:p w14:paraId="521620F0">
      <w:pPr>
        <w:pStyle w:val="4"/>
        <w:rPr>
          <w:b/>
          <w:sz w:val="20"/>
        </w:rPr>
      </w:pPr>
    </w:p>
    <w:p w14:paraId="7EC35795">
      <w:pPr>
        <w:pStyle w:val="4"/>
        <w:rPr>
          <w:b/>
          <w:sz w:val="20"/>
        </w:rPr>
      </w:pPr>
    </w:p>
    <w:p w14:paraId="02E14C09">
      <w:pPr>
        <w:pStyle w:val="4"/>
        <w:rPr>
          <w:b/>
          <w:sz w:val="20"/>
        </w:rPr>
      </w:pPr>
    </w:p>
    <w:p w14:paraId="63528F34">
      <w:pPr>
        <w:pStyle w:val="4"/>
        <w:rPr>
          <w:b/>
          <w:sz w:val="20"/>
        </w:rPr>
      </w:pPr>
    </w:p>
    <w:p w14:paraId="33F78CC9">
      <w:pPr>
        <w:pStyle w:val="4"/>
        <w:rPr>
          <w:b/>
          <w:sz w:val="20"/>
        </w:rPr>
      </w:pPr>
    </w:p>
    <w:p w14:paraId="04F44E8B">
      <w:pPr>
        <w:pStyle w:val="4"/>
        <w:rPr>
          <w:b/>
          <w:sz w:val="20"/>
        </w:rPr>
      </w:pPr>
    </w:p>
    <w:p w14:paraId="2E1B1DB9">
      <w:pPr>
        <w:pStyle w:val="4"/>
        <w:rPr>
          <w:b/>
          <w:sz w:val="20"/>
        </w:rPr>
      </w:pPr>
    </w:p>
    <w:p w14:paraId="01F1B1D0">
      <w:pPr>
        <w:pStyle w:val="4"/>
        <w:rPr>
          <w:b/>
          <w:sz w:val="20"/>
        </w:rPr>
      </w:pPr>
    </w:p>
    <w:p w14:paraId="165DF724">
      <w:pPr>
        <w:pStyle w:val="4"/>
        <w:rPr>
          <w:b/>
          <w:sz w:val="20"/>
        </w:rPr>
      </w:pPr>
    </w:p>
    <w:p w14:paraId="3D1D54FF">
      <w:pPr>
        <w:pStyle w:val="4"/>
        <w:rPr>
          <w:b/>
          <w:sz w:val="20"/>
        </w:rPr>
      </w:pPr>
    </w:p>
    <w:p w14:paraId="4D232E91">
      <w:pPr>
        <w:pStyle w:val="4"/>
        <w:rPr>
          <w:b/>
          <w:sz w:val="20"/>
        </w:rPr>
      </w:pPr>
    </w:p>
    <w:p w14:paraId="07ACC329">
      <w:pPr>
        <w:pStyle w:val="4"/>
        <w:rPr>
          <w:b/>
          <w:sz w:val="20"/>
        </w:rPr>
      </w:pPr>
    </w:p>
    <w:p w14:paraId="3BE7F444">
      <w:pPr>
        <w:pStyle w:val="4"/>
        <w:rPr>
          <w:b/>
          <w:sz w:val="20"/>
        </w:rPr>
      </w:pPr>
    </w:p>
    <w:p w14:paraId="3A16BC27">
      <w:pPr>
        <w:pStyle w:val="4"/>
        <w:spacing w:before="3"/>
        <w:rPr>
          <w:b/>
          <w:sz w:val="16"/>
        </w:rPr>
      </w:pPr>
    </w:p>
    <w:p w14:paraId="01740C2C">
      <w:pPr>
        <w:pStyle w:val="11"/>
        <w:numPr>
          <w:ilvl w:val="3"/>
          <w:numId w:val="4"/>
        </w:numPr>
        <w:tabs>
          <w:tab w:val="left" w:pos="958"/>
          <w:tab w:val="left" w:pos="959"/>
        </w:tabs>
        <w:spacing w:before="1" w:after="0" w:line="417" w:lineRule="auto"/>
        <w:ind w:left="958" w:right="843" w:hanging="420"/>
        <w:jc w:val="left"/>
        <w:rPr>
          <w:sz w:val="21"/>
        </w:rPr>
      </w:pPr>
      <w:r>
        <w:pict>
          <v:group id="_x0000_s1195" o:spid="_x0000_s1195" o:spt="203" style="position:absolute;left:0pt;margin-left:112.45pt;margin-top:-273.15pt;height:245.1pt;width:370.75pt;mso-position-horizontal-relative:page;z-index:251679744;mso-width-relative:page;mso-height-relative:page;" coordorigin="2250,-5463" coordsize="7415,4902">
            <o:lock v:ext="edit"/>
            <v:rect id="_x0000_s1196" o:spid="_x0000_s1196" o:spt="1" style="position:absolute;left:2258;top:-5115;height:340;width:7398;" filled="f" stroked="t" coordsize="21600,21600">
              <v:path/>
              <v:fill on="f" focussize="0,0"/>
              <v:stroke weight="0.287874015748032pt" color="#000000"/>
              <v:imagedata o:title=""/>
              <o:lock v:ext="edit"/>
            </v:rect>
            <v:rect id="_x0000_s1197" o:spid="_x0000_s1197" o:spt="1" style="position:absolute;left:2258;top:-5455;height:4885;width:7398;" filled="f" stroked="t" coordsize="21600,21600">
              <v:path/>
              <v:fill on="f" focussize="0,0"/>
              <v:stroke weight="0.864251968503937pt" color="#000000"/>
              <v:imagedata o:title=""/>
              <o:lock v:ext="edit"/>
            </v:rect>
            <v:shape id="_x0000_s1198" o:spid="_x0000_s1198" style="position:absolute;left:348;top:4250;height:2906;width:6152;" filled="f" stroked="t" coordorigin="348,4250" coordsize="6152,2906" path="m2258,-5115l9656,-5115,9656,-5455,2258,-5455,2258,-5115xm2258,-1970l9656,-1970,9656,-3342,2258,-3342,2258,-1970xe">
              <v:path arrowok="t"/>
              <v:fill on="f" focussize="0,0"/>
              <v:stroke weight="0.288267716535433pt" color="#000000"/>
              <v:imagedata o:title=""/>
              <o:lock v:ext="edit"/>
            </v:shape>
            <v:rect id="_x0000_s1199" o:spid="_x0000_s1199" o:spt="1" style="position:absolute;left:2258;top:-3343;height:1373;width:789;" fillcolor="#D1EBF0" filled="t" stroked="f" coordsize="21600,21600">
              <v:path/>
              <v:fill on="t" focussize="0,0"/>
              <v:stroke on="f"/>
              <v:imagedata o:title=""/>
              <o:lock v:ext="edit"/>
            </v:rect>
            <v:shape id="_x0000_s1200" o:spid="_x0000_s1200" style="position:absolute;left:348;top:6011;height:2311;width:6152;" filled="f" stroked="t" coordorigin="348,6012" coordsize="6152,2311" path="m2258,-1970l3047,-1970,3047,-3342,2258,-3342,2258,-1970xm2258,-571l9656,-571,9656,-1970,2258,-1970,2258,-571xe">
              <v:path arrowok="t"/>
              <v:fill on="f" focussize="0,0"/>
              <v:stroke weight="0.288267716535433pt" color="#000000"/>
              <v:imagedata o:title=""/>
              <o:lock v:ext="edit"/>
            </v:shape>
            <v:rect id="_x0000_s1201" o:spid="_x0000_s1201" o:spt="1" style="position:absolute;left:2258;top:-1970;height:1400;width:789;" fillcolor="#D1EBF0" filled="t" stroked="f" coordsize="21600,21600">
              <v:path/>
              <v:fill on="t" focussize="0,0"/>
              <v:stroke on="f"/>
              <v:imagedata o:title=""/>
              <o:lock v:ext="edit"/>
            </v:rect>
            <v:shape id="_x0000_s1202" o:spid="_x0000_s1202" style="position:absolute;left:348;top:4817;height:3506;width:6152;" filled="f" stroked="t" coordorigin="348,4817" coordsize="6152,3506" path="m2258,-571l3047,-571,3047,-1970,2258,-1970,2258,-571xm2258,-3342l9656,-3342,9656,-4775,2258,-4775,2258,-3342xe">
              <v:path arrowok="t"/>
              <v:fill on="f" focussize="0,0"/>
              <v:stroke weight="0.288267716535433pt" color="#000000"/>
              <v:imagedata o:title=""/>
              <o:lock v:ext="edit"/>
            </v:shape>
            <v:rect id="_x0000_s1203" o:spid="_x0000_s1203" o:spt="1" style="position:absolute;left:2258;top:-4775;height:1433;width:789;" fillcolor="#D1EBF0" filled="t" stroked="f" coordsize="21600,21600">
              <v:path/>
              <v:fill on="t" focussize="0,0"/>
              <v:stroke on="f"/>
              <v:imagedata o:title=""/>
              <o:lock v:ext="edit"/>
            </v:rect>
            <v:rect id="_x0000_s1204" o:spid="_x0000_s1204" o:spt="1" style="position:absolute;left:2258;top:-4775;height:1433;width:789;" filled="f" stroked="t" coordsize="21600,21600">
              <v:path/>
              <v:fill on="f" focussize="0,0"/>
              <v:stroke weight="0.288425196850394pt" color="#000000"/>
              <v:imagedata o:title=""/>
              <o:lock v:ext="edit"/>
            </v:rect>
            <v:shape id="_x0000_s1205" o:spid="_x0000_s1205" style="position:absolute;left:4269;top:-3559;height:903;width:549;" filled="f" stroked="t" coordorigin="4270,-3558" coordsize="549,903" path="m4270,-3558l4270,-2656,4818,-2656e">
              <v:path arrowok="t"/>
              <v:fill on="f" focussize="0,0"/>
              <v:stroke weight="0.288425196850394pt" color="#000000"/>
              <v:imagedata o:title=""/>
              <o:lock v:ext="edit"/>
            </v:shape>
            <v:shape id="_x0000_s1206" o:spid="_x0000_s1206" style="position:absolute;left:4801;top:-2723;height:133;width:133;" fillcolor="#000000" filled="t" stroked="f" coordorigin="4801,-2722" coordsize="133,133" path="m4801,-2722l4801,-2590,4934,-2656,4801,-2722xe">
              <v:path arrowok="t"/>
              <v:fill on="t" focussize="0,0"/>
              <v:stroke on="f"/>
              <v:imagedata o:title=""/>
              <o:lock v:ext="edit"/>
            </v:shape>
            <v:shape id="_x0000_s1207" o:spid="_x0000_s1207" style="position:absolute;left:5573;top:-2274;height:579;width:2;" filled="f" stroked="t" coordorigin="5574,-2273" coordsize="0,579" path="m5574,-2273l5574,-2012m5574,-1840l5574,-1695e">
              <v:path arrowok="t"/>
              <v:fill on="f" focussize="0,0"/>
              <v:stroke weight="0.288582677165354pt" color="#000000"/>
              <v:imagedata o:title=""/>
              <o:lock v:ext="edit"/>
            </v:shape>
            <v:shape id="_x0000_s1208" o:spid="_x0000_s1208" style="position:absolute;left:5507;top:-1712;height:133;width:133;" fillcolor="#000000" filled="t" stroked="f" coordorigin="5507,-1711" coordsize="133,133" path="m5640,-1711l5507,-1711,5574,-1579,5640,-1711xe">
              <v:path arrowok="t"/>
              <v:fill on="t" focussize="0,0"/>
              <v:stroke on="f"/>
              <v:imagedata o:title=""/>
              <o:lock v:ext="edit"/>
            </v:shape>
            <v:rect id="_x0000_s1209" o:spid="_x0000_s1209" o:spt="1" style="position:absolute;left:5140;top:-2013;height:173;width:866;" fillcolor="#FFFFFF" filled="t" stroked="f" coordsize="21600,21600">
              <v:path/>
              <v:fill on="t" focussize="0,0"/>
              <v:stroke on="f"/>
              <v:imagedata o:title=""/>
              <o:lock v:ext="edit"/>
            </v:rect>
            <v:shape id="_x0000_s1210" o:spid="_x0000_s1210" style="position:absolute;left:6212;top:-3478;height:2282;width:452;" filled="f" stroked="t" coordorigin="6213,-3478" coordsize="452,2282" path="m6213,-1196l6664,-1196,6664,-3478e">
              <v:path arrowok="t"/>
              <v:fill on="f" focussize="0,0"/>
              <v:stroke weight="0.288582677165354pt" color="#000000"/>
              <v:imagedata o:title=""/>
              <o:lock v:ext="edit"/>
            </v:shape>
            <v:shape id="_x0000_s1211" o:spid="_x0000_s1211" style="position:absolute;left:6597;top:-3594;height:133;width:133;" fillcolor="#000000" filled="t" stroked="f" coordorigin="6598,-3594" coordsize="133,133" path="m6664,-3594l6598,-3461,6731,-3461,6664,-3594xe">
              <v:path arrowok="t"/>
              <v:fill on="t" focussize="0,0"/>
              <v:stroke on="f"/>
              <v:imagedata o:title=""/>
              <o:lock v:ext="edit"/>
            </v:shape>
            <v:rect id="_x0000_s1212" o:spid="_x0000_s1212" o:spt="1" style="position:absolute;left:6231;top:-2257;height:173;width:866;" fillcolor="#FFFFFF" filled="t" stroked="f" coordsize="21600,21600">
              <v:path/>
              <v:fill on="t" focussize="0,0"/>
              <v:stroke on="f"/>
              <v:imagedata o:title=""/>
              <o:lock v:ext="edit"/>
            </v:rect>
            <v:rect id="_x0000_s1213" o:spid="_x0000_s1213" o:spt="1" style="position:absolute;left:7797;top:-4359;height:765;width:1279;" filled="f" stroked="t" coordsize="21600,21600">
              <v:path/>
              <v:fill on="f" focussize="0,0"/>
              <v:stroke weight="0.288031496062992pt" color="#000000"/>
              <v:imagedata o:title=""/>
              <o:lock v:ext="edit"/>
            </v:rect>
            <v:line id="_x0000_s1214" o:spid="_x0000_s1214" o:spt="20" style="position:absolute;left:7304;top:-3976;height:0;width:378;" stroked="t" coordsize="21600,21600">
              <v:path arrowok="t"/>
              <v:fill focussize="0,0"/>
              <v:stroke weight="0.287874015748032pt" color="#000000"/>
              <v:imagedata o:title=""/>
              <o:lock v:ext="edit"/>
            </v:line>
            <v:shape id="_x0000_s1215" o:spid="_x0000_s1215" style="position:absolute;left:7665;top:-4043;height:133;width:133;" fillcolor="#000000" filled="t" stroked="f" coordorigin="7665,-4042" coordsize="133,133" path="m7665,-4042l7665,-3910,7798,-3976,7665,-4042xe">
              <v:path arrowok="t"/>
              <v:fill on="t" focussize="0,0"/>
              <v:stroke on="f"/>
              <v:imagedata o:title=""/>
              <o:lock v:ext="edit"/>
            </v:shape>
            <v:shape id="_x0000_s1216" o:spid="_x0000_s1216" style="position:absolute;left:8962;top:-3977;height:2706;width:439;" filled="f" stroked="t" coordorigin="8962,-3976" coordsize="439,2706" path="m9076,-3976l9401,-3976,9401,-1270,8962,-1270e">
              <v:path arrowok="t"/>
              <v:fill on="f" focussize="0,0"/>
              <v:stroke weight="0.288582677165354pt" color="#000000"/>
              <v:imagedata o:title=""/>
              <o:lock v:ext="edit"/>
            </v:shape>
            <v:shape id="_x0000_s1217" o:spid="_x0000_s1217" style="position:absolute;left:8846;top:-1337;height:133;width:133;" fillcolor="#000000" filled="t" stroked="f" coordorigin="8846,-1336" coordsize="133,133" path="m8979,-1336l8846,-1270,8979,-1204,8979,-1336xe">
              <v:path arrowok="t"/>
              <v:fill on="t" focussize="0,0"/>
              <v:stroke on="f"/>
              <v:imagedata o:title=""/>
              <o:lock v:ext="edit"/>
            </v:shape>
            <v:rect id="_x0000_s1218" o:spid="_x0000_s1218" o:spt="1" style="position:absolute;left:9256;top:-2595;height:173;width:289;" fillcolor="#FFFFFF" filled="t" stroked="f" coordsize="21600,21600">
              <v:path/>
              <v:fill on="t" focussize="0,0"/>
              <v:stroke on="f"/>
              <v:imagedata o:title=""/>
              <o:lock v:ext="edit"/>
            </v:rect>
            <v:shape id="_x0000_s1219" o:spid="_x0000_s1219" style="position:absolute;left:8962;top:-3977;height:1346;width:439;" filled="f" stroked="t" coordorigin="8962,-3976" coordsize="439,1346" path="m9076,-3976l9401,-3976,9401,-2630,8962,-2630e">
              <v:path arrowok="t"/>
              <v:fill on="f" focussize="0,0"/>
              <v:stroke weight="0.288503937007874pt" color="#000000"/>
              <v:imagedata o:title=""/>
              <o:lock v:ext="edit"/>
            </v:shape>
            <v:shape id="_x0000_s1220" o:spid="_x0000_s1220" style="position:absolute;left:8846;top:-2697;height:133;width:133;" fillcolor="#000000" filled="t" stroked="f" coordorigin="8846,-2696" coordsize="133,133" path="m8979,-2696l8846,-2630,8979,-2564,8979,-2696xe">
              <v:path arrowok="t"/>
              <v:fill on="t" focussize="0,0"/>
              <v:stroke on="f"/>
              <v:imagedata o:title=""/>
              <o:lock v:ext="edit"/>
            </v:shape>
            <v:shape id="_x0000_s1221" o:spid="_x0000_s1221" o:spt="202" type="#_x0000_t202" style="position:absolute;left:9256;top:-2589;height:144;width:165;" filled="f" stroked="f" coordsize="21600,21600">
              <v:path/>
              <v:fill on="f" focussize="0,0"/>
              <v:stroke on="f" joinstyle="miter"/>
              <v:imagedata o:title=""/>
              <o:lock v:ext="edit"/>
              <v:textbox inset="0mm,0mm,0mm,0mm">
                <w:txbxContent>
                  <w:p w14:paraId="732CCECA">
                    <w:pPr>
                      <w:spacing w:before="0" w:line="144" w:lineRule="exact"/>
                      <w:ind w:left="0" w:right="0" w:firstLine="0"/>
                      <w:jc w:val="left"/>
                      <w:rPr>
                        <w:sz w:val="14"/>
                      </w:rPr>
                    </w:pPr>
                    <w:r>
                      <w:rPr>
                        <w:w w:val="103"/>
                        <w:sz w:val="14"/>
                      </w:rPr>
                      <w:t>反</w:t>
                    </w:r>
                  </w:p>
                </w:txbxContent>
              </v:textbox>
            </v:shape>
            <v:shape id="_x0000_s1222" o:spid="_x0000_s1222" o:spt="202" type="#_x0000_t202" style="position:absolute;left:6231;top:-2251;height:144;width:886;" filled="f" stroked="f" coordsize="21600,21600">
              <v:path/>
              <v:fill on="f" focussize="0,0"/>
              <v:stroke on="f" joinstyle="miter"/>
              <v:imagedata o:title=""/>
              <o:lock v:ext="edit"/>
              <v:textbox inset="0mm,0mm,0mm,0mm">
                <w:txbxContent>
                  <w:p w14:paraId="686ACB54">
                    <w:pPr>
                      <w:spacing w:before="0" w:line="144" w:lineRule="exact"/>
                      <w:ind w:left="0" w:right="0" w:firstLine="0"/>
                      <w:jc w:val="left"/>
                      <w:rPr>
                        <w:sz w:val="14"/>
                      </w:rPr>
                    </w:pPr>
                    <w:r>
                      <w:rPr>
                        <w:sz w:val="14"/>
                      </w:rPr>
                      <w:t>核对信息反馈</w:t>
                    </w:r>
                  </w:p>
                </w:txbxContent>
              </v:textbox>
            </v:shape>
            <v:shape id="_x0000_s1223" o:spid="_x0000_s1223" o:spt="202" type="#_x0000_t202" style="position:absolute;left:5140;top:-2007;height:144;width:886;" filled="f" stroked="f" coordsize="21600,21600">
              <v:path/>
              <v:fill on="f" focussize="0,0"/>
              <v:stroke on="f" joinstyle="miter"/>
              <v:imagedata o:title=""/>
              <o:lock v:ext="edit"/>
              <v:textbox inset="0mm,0mm,0mm,0mm">
                <w:txbxContent>
                  <w:p w14:paraId="76549F16">
                    <w:pPr>
                      <w:spacing w:before="0" w:line="144" w:lineRule="exact"/>
                      <w:ind w:left="0" w:right="0" w:firstLine="0"/>
                      <w:jc w:val="left"/>
                      <w:rPr>
                        <w:sz w:val="14"/>
                      </w:rPr>
                    </w:pPr>
                    <w:r>
                      <w:rPr>
                        <w:sz w:val="14"/>
                      </w:rPr>
                      <w:t>盘点信息反馈</w:t>
                    </w:r>
                  </w:p>
                </w:txbxContent>
              </v:textbox>
            </v:shape>
            <v:shape id="_x0000_s1224" o:spid="_x0000_s1224" o:spt="202" type="#_x0000_t202" style="position:absolute;left:4945;top:-1579;height:765;width:1267;" filled="f" stroked="t" coordsize="21600,21600">
              <v:path/>
              <v:fill on="f" focussize="0,0"/>
              <v:stroke weight="0.288031496062992pt" color="#000000"/>
              <v:imagedata o:title=""/>
              <o:lock v:ext="edit"/>
              <v:textbox inset="0mm,0mm,0mm,0mm">
                <w:txbxContent>
                  <w:p w14:paraId="46883236">
                    <w:pPr>
                      <w:spacing w:before="26" w:line="228" w:lineRule="auto"/>
                      <w:ind w:left="47" w:right="56" w:firstLine="0"/>
                      <w:jc w:val="center"/>
                      <w:rPr>
                        <w:sz w:val="19"/>
                      </w:rPr>
                    </w:pPr>
                    <w:r>
                      <w:rPr>
                        <w:sz w:val="19"/>
                      </w:rPr>
                      <w:t>信息系统部对盘点信息进行核对</w:t>
                    </w:r>
                  </w:p>
                </w:txbxContent>
              </v:textbox>
            </v:shape>
            <v:shape id="_x0000_s1225" o:spid="_x0000_s1225" o:spt="202" type="#_x0000_t202" style="position:absolute;left:4945;top:-3039;height:765;width:1267;" filled="f" stroked="t" coordsize="21600,21600">
              <v:path/>
              <v:fill on="f" focussize="0,0"/>
              <v:stroke weight="0.288031496062992pt" color="#000000"/>
              <v:imagedata o:title=""/>
              <o:lock v:ext="edit"/>
              <v:textbox inset="0mm,0mm,0mm,0mm">
                <w:txbxContent>
                  <w:p w14:paraId="10B0C634">
                    <w:pPr>
                      <w:spacing w:before="141" w:line="228" w:lineRule="auto"/>
                      <w:ind w:left="143" w:right="56" w:hanging="97"/>
                      <w:jc w:val="left"/>
                      <w:rPr>
                        <w:sz w:val="19"/>
                      </w:rPr>
                    </w:pPr>
                    <w:r>
                      <w:rPr>
                        <w:sz w:val="19"/>
                      </w:rPr>
                      <w:t>对部门的IT资产进行盘点</w:t>
                    </w:r>
                  </w:p>
                </w:txbxContent>
              </v:textbox>
            </v:shape>
            <v:shape id="_x0000_s1226" o:spid="_x0000_s1226" o:spt="202" type="#_x0000_t202" style="position:absolute;left:9403;top:-3340;height:1367;width:244;" filled="f" stroked="f" coordsize="21600,21600">
              <v:path/>
              <v:fill on="f" focussize="0,0"/>
              <v:stroke on="f" joinstyle="miter"/>
              <v:imagedata o:title=""/>
              <o:lock v:ext="edit"/>
              <v:textbox inset="0mm,0mm,0mm,0mm">
                <w:txbxContent>
                  <w:p w14:paraId="06BA878E">
                    <w:pPr>
                      <w:spacing w:before="0" w:line="240" w:lineRule="auto"/>
                      <w:rPr>
                        <w:sz w:val="14"/>
                      </w:rPr>
                    </w:pPr>
                  </w:p>
                  <w:p w14:paraId="4F97A07D">
                    <w:pPr>
                      <w:spacing w:before="0" w:line="240" w:lineRule="auto"/>
                      <w:rPr>
                        <w:sz w:val="14"/>
                      </w:rPr>
                    </w:pPr>
                  </w:p>
                  <w:p w14:paraId="50DE30F1">
                    <w:pPr>
                      <w:spacing w:before="0" w:line="240" w:lineRule="auto"/>
                      <w:rPr>
                        <w:sz w:val="14"/>
                      </w:rPr>
                    </w:pPr>
                  </w:p>
                  <w:p w14:paraId="7358480F">
                    <w:pPr>
                      <w:spacing w:before="3" w:line="240" w:lineRule="auto"/>
                      <w:rPr>
                        <w:sz w:val="15"/>
                      </w:rPr>
                    </w:pPr>
                  </w:p>
                  <w:p w14:paraId="414B7F01">
                    <w:pPr>
                      <w:spacing w:before="0"/>
                      <w:ind w:left="-3" w:right="0" w:firstLine="0"/>
                      <w:jc w:val="left"/>
                      <w:rPr>
                        <w:sz w:val="14"/>
                      </w:rPr>
                    </w:pPr>
                    <w:r>
                      <w:rPr>
                        <w:w w:val="103"/>
                        <w:sz w:val="14"/>
                      </w:rPr>
                      <w:t>馈</w:t>
                    </w:r>
                  </w:p>
                </w:txbxContent>
              </v:textbox>
            </v:shape>
            <v:shape id="_x0000_s1227" o:spid="_x0000_s1227" o:spt="202" type="#_x0000_t202" style="position:absolute;left:7797;top:-4377;height:801;width:1279;" filled="f" stroked="t" coordsize="21600,21600">
              <v:path/>
              <v:fill on="f" focussize="0,0"/>
              <v:stroke weight="0.288031496062992pt" color="#000000"/>
              <v:imagedata o:title=""/>
              <o:lock v:ext="edit"/>
              <v:textbox inset="0mm,0mm,0mm,0mm">
                <w:txbxContent>
                  <w:p w14:paraId="73D5B0CE">
                    <w:pPr>
                      <w:spacing w:before="159" w:line="228" w:lineRule="auto"/>
                      <w:ind w:left="251" w:right="249" w:firstLine="0"/>
                      <w:jc w:val="left"/>
                      <w:rPr>
                        <w:sz w:val="19"/>
                      </w:rPr>
                    </w:pPr>
                    <w:r>
                      <w:rPr>
                        <w:sz w:val="19"/>
                      </w:rPr>
                      <w:t>盘盈盘亏问题处理</w:t>
                    </w:r>
                  </w:p>
                </w:txbxContent>
              </v:textbox>
            </v:shape>
            <v:shape id="_x0000_s1228" o:spid="_x0000_s1228" o:spt="202" type="#_x0000_t202" style="position:absolute;left:3570;top:-4377;height:801;width:1375;" filled="f" stroked="t" coordsize="21600,21600">
              <v:path/>
              <v:fill on="f" focussize="0,0"/>
              <v:stroke weight="0.288031496062992pt" color="#000000"/>
              <v:imagedata o:title=""/>
              <o:lock v:ext="edit"/>
              <v:textbox inset="0mm,0mm,0mm,0mm">
                <w:txbxContent>
                  <w:p w14:paraId="2E102F12">
                    <w:pPr>
                      <w:spacing w:before="44" w:line="228" w:lineRule="auto"/>
                      <w:ind w:left="118" w:right="93" w:firstLine="0"/>
                      <w:jc w:val="both"/>
                      <w:rPr>
                        <w:sz w:val="19"/>
                      </w:rPr>
                    </w:pPr>
                    <w:r>
                      <w:rPr>
                        <w:sz w:val="19"/>
                      </w:rPr>
                      <w:t>整理各部门的资产盘点表并发出盘点通知</w:t>
                    </w:r>
                  </w:p>
                </w:txbxContent>
              </v:textbox>
            </v:shape>
            <v:shape id="_x0000_s1229" o:spid="_x0000_s1229" o:spt="202" type="#_x0000_t202" style="position:absolute;left:2266;top:-5447;height:329;width:7381;" fillcolor="#D1EBF0" filled="t" stroked="f" coordsize="21600,21600">
              <v:path/>
              <v:fill on="t" focussize="0,0"/>
              <v:stroke on="f" joinstyle="miter"/>
              <v:imagedata o:title=""/>
              <o:lock v:ext="edit"/>
              <v:textbox inset="0mm,0mm,0mm,0mm">
                <w:txbxContent>
                  <w:p w14:paraId="031D7ED6">
                    <w:pPr>
                      <w:spacing w:before="29"/>
                      <w:ind w:left="39" w:right="0" w:firstLine="0"/>
                      <w:jc w:val="left"/>
                      <w:rPr>
                        <w:sz w:val="19"/>
                      </w:rPr>
                    </w:pPr>
                    <w:r>
                      <w:rPr>
                        <w:sz w:val="19"/>
                      </w:rPr>
                      <w:t>IT资产盘点流程</w:t>
                    </w:r>
                  </w:p>
                </w:txbxContent>
              </v:textbox>
            </v:shape>
            <v:shape id="_x0000_s1230" o:spid="_x0000_s1230" o:spt="202" type="#_x0000_t202" style="position:absolute;left:6025;top:-4359;height:765;width:1279;" filled="f" stroked="t" coordsize="21600,21600">
              <v:path/>
              <v:fill on="f" focussize="0,0"/>
              <v:stroke weight="0.288031496062992pt" color="#000000"/>
              <v:imagedata o:title=""/>
              <o:lock v:ext="edit"/>
              <v:textbox inset="0mm,0mm,0mm,0mm">
                <w:txbxContent>
                  <w:p w14:paraId="1885F959">
                    <w:pPr>
                      <w:spacing w:before="3" w:line="240" w:lineRule="auto"/>
                      <w:rPr>
                        <w:sz w:val="19"/>
                      </w:rPr>
                    </w:pPr>
                  </w:p>
                  <w:p w14:paraId="15F0DF4A">
                    <w:pPr>
                      <w:spacing w:before="0"/>
                      <w:ind w:left="58" w:right="0" w:firstLine="0"/>
                      <w:jc w:val="left"/>
                      <w:rPr>
                        <w:sz w:val="19"/>
                      </w:rPr>
                    </w:pPr>
                    <w:r>
                      <w:rPr>
                        <w:sz w:val="19"/>
                      </w:rPr>
                      <w:t>汇总盘点报告</w:t>
                    </w:r>
                  </w:p>
                </w:txbxContent>
              </v:textbox>
            </v:shape>
            <v:shape id="_x0000_s1231" o:spid="_x0000_s1231" o:spt="202" type="#_x0000_t202" style="position:absolute;left:7567;top:-1653;height:765;width:1279;" filled="f" stroked="t" coordsize="21600,21600">
              <v:path/>
              <v:fill on="f" focussize="0,0"/>
              <v:stroke weight="0.288031496062992pt" color="#000000"/>
              <v:imagedata o:title=""/>
              <o:lock v:ext="edit"/>
              <v:textbox inset="0mm,0mm,0mm,0mm">
                <w:txbxContent>
                  <w:p w14:paraId="66B1A09B">
                    <w:pPr>
                      <w:spacing w:before="141" w:line="228" w:lineRule="auto"/>
                      <w:ind w:left="540" w:right="56" w:hanging="482"/>
                      <w:jc w:val="left"/>
                      <w:rPr>
                        <w:sz w:val="19"/>
                      </w:rPr>
                    </w:pPr>
                    <w:r>
                      <w:rPr>
                        <w:sz w:val="19"/>
                      </w:rPr>
                      <w:t>IT资产台帐调整</w:t>
                    </w:r>
                  </w:p>
                </w:txbxContent>
              </v:textbox>
            </v:shape>
            <v:shape id="_x0000_s1232" o:spid="_x0000_s1232" o:spt="202" type="#_x0000_t202" style="position:absolute;left:7567;top:-3013;height:765;width:1279;" filled="f" stroked="t" coordsize="21600,21600">
              <v:path/>
              <v:fill on="f" focussize="0,0"/>
              <v:stroke weight="0.288031496062992pt" color="#000000"/>
              <v:imagedata o:title=""/>
              <o:lock v:ext="edit"/>
              <v:textbox inset="0mm,0mm,0mm,0mm">
                <w:txbxContent>
                  <w:p w14:paraId="5C880E33">
                    <w:pPr>
                      <w:spacing w:before="141" w:line="228" w:lineRule="auto"/>
                      <w:ind w:left="444" w:right="56" w:hanging="385"/>
                      <w:jc w:val="left"/>
                      <w:rPr>
                        <w:sz w:val="19"/>
                      </w:rPr>
                    </w:pPr>
                    <w:r>
                      <w:rPr>
                        <w:sz w:val="19"/>
                      </w:rPr>
                      <w:t>部门资产台帐调整</w:t>
                    </w:r>
                  </w:p>
                </w:txbxContent>
              </v:textbox>
            </v:shape>
          </v:group>
        </w:pict>
      </w:r>
      <w:r>
        <w:pict>
          <v:shape id="_x0000_s1233" o:spid="_x0000_s1233" o:spt="202" type="#_x0000_t202" style="position:absolute;left:0pt;margin-left:120.45pt;margin-top:-93.25pt;height:59.6pt;width:23.2pt;mso-position-horizontal-relative:page;z-index:251680768;mso-width-relative:page;mso-height-relative:page;" filled="f" stroked="f" coordsize="21600,21600">
            <v:path/>
            <v:fill on="f" focussize="0,0"/>
            <v:stroke on="f" joinstyle="miter"/>
            <v:imagedata o:title=""/>
            <o:lock v:ext="edit"/>
            <v:textbox inset="0mm,0mm,0mm,0mm" style="layout-flow:vertical;mso-layout-flow-alt:bottom-to-top;">
              <w:txbxContent>
                <w:p w14:paraId="2508E2AB">
                  <w:pPr>
                    <w:spacing w:before="5" w:line="228" w:lineRule="auto"/>
                    <w:ind w:left="20" w:right="18" w:firstLine="95"/>
                    <w:jc w:val="left"/>
                    <w:rPr>
                      <w:sz w:val="19"/>
                    </w:rPr>
                  </w:pPr>
                  <w:r>
                    <w:rPr>
                      <w:sz w:val="19"/>
                    </w:rPr>
                    <w:t>信息系统部IT资产管理员</w:t>
                  </w:r>
                </w:p>
              </w:txbxContent>
            </v:textbox>
          </v:shape>
        </w:pict>
      </w:r>
      <w:r>
        <w:rPr>
          <w:spacing w:val="-4"/>
          <w:sz w:val="21"/>
        </w:rPr>
        <w:t>由财务部资产管理员整理各部门的固定资产盘点表，IT</w:t>
      </w:r>
      <w:r>
        <w:rPr>
          <w:spacing w:val="-5"/>
          <w:sz w:val="21"/>
        </w:rPr>
        <w:t>资产单独分开整理。同时向各部门发出资</w:t>
      </w:r>
      <w:r>
        <w:rPr>
          <w:spacing w:val="-4"/>
          <w:sz w:val="21"/>
        </w:rPr>
        <w:t>产盘点通知。</w:t>
      </w:r>
    </w:p>
    <w:p w14:paraId="308568DD">
      <w:pPr>
        <w:pStyle w:val="11"/>
        <w:numPr>
          <w:ilvl w:val="3"/>
          <w:numId w:val="4"/>
        </w:numPr>
        <w:tabs>
          <w:tab w:val="left" w:pos="958"/>
          <w:tab w:val="left" w:pos="959"/>
        </w:tabs>
        <w:spacing w:before="119" w:after="0" w:line="417" w:lineRule="auto"/>
        <w:ind w:left="958" w:right="843" w:hanging="420"/>
        <w:jc w:val="left"/>
        <w:rPr>
          <w:sz w:val="21"/>
        </w:rPr>
      </w:pPr>
      <w:r>
        <w:rPr>
          <w:spacing w:val="-3"/>
          <w:sz w:val="21"/>
        </w:rPr>
        <w:t>各部门资产管理员对所属部门的</w:t>
      </w:r>
      <w:r>
        <w:rPr>
          <w:sz w:val="21"/>
        </w:rPr>
        <w:t>IT</w:t>
      </w:r>
      <w:r>
        <w:rPr>
          <w:spacing w:val="-7"/>
          <w:sz w:val="21"/>
        </w:rPr>
        <w:t>资产进行盘点。盘点完成后把经由部门总监审批的盘点表反馈</w:t>
      </w:r>
      <w:r>
        <w:rPr>
          <w:spacing w:val="-5"/>
          <w:sz w:val="21"/>
        </w:rPr>
        <w:t>至信息系统部。</w:t>
      </w:r>
    </w:p>
    <w:p w14:paraId="167ABF61">
      <w:pPr>
        <w:pStyle w:val="11"/>
        <w:numPr>
          <w:ilvl w:val="3"/>
          <w:numId w:val="4"/>
        </w:numPr>
        <w:tabs>
          <w:tab w:val="left" w:pos="958"/>
          <w:tab w:val="left" w:pos="959"/>
        </w:tabs>
        <w:spacing w:before="120" w:after="0" w:line="417" w:lineRule="auto"/>
        <w:ind w:left="958" w:right="743" w:hanging="420"/>
        <w:jc w:val="left"/>
        <w:rPr>
          <w:sz w:val="21"/>
        </w:rPr>
      </w:pPr>
      <w:r>
        <w:rPr>
          <w:spacing w:val="-2"/>
          <w:sz w:val="21"/>
        </w:rPr>
        <w:t>信息系统部</w:t>
      </w:r>
      <w:r>
        <w:rPr>
          <w:sz w:val="21"/>
        </w:rPr>
        <w:t>IT</w:t>
      </w:r>
      <w:r>
        <w:rPr>
          <w:spacing w:val="-5"/>
          <w:sz w:val="21"/>
        </w:rPr>
        <w:t>资产管理员对盘点信息进行核对，对存在的问题数据进行实地检查。最终的调整表反馈给资产所在部门，由该部门总监审批确认。然后把最终核对信息后的盘点表反馈至财务部。</w:t>
      </w:r>
    </w:p>
    <w:p w14:paraId="34F32803">
      <w:pPr>
        <w:pStyle w:val="11"/>
        <w:numPr>
          <w:ilvl w:val="3"/>
          <w:numId w:val="4"/>
        </w:numPr>
        <w:tabs>
          <w:tab w:val="left" w:pos="958"/>
          <w:tab w:val="left" w:pos="959"/>
        </w:tabs>
        <w:spacing w:before="120" w:after="0" w:line="417" w:lineRule="auto"/>
        <w:ind w:left="958" w:right="742" w:hanging="420"/>
        <w:jc w:val="left"/>
        <w:rPr>
          <w:sz w:val="21"/>
        </w:rPr>
      </w:pPr>
      <w:r>
        <w:rPr>
          <w:spacing w:val="-1"/>
          <w:sz w:val="21"/>
        </w:rPr>
        <w:t xml:space="preserve">由财务部汇总盘点报告，并对盘盈盘亏问题进行处理。处理结果反馈给信息系统部和所属部门， </w:t>
      </w:r>
      <w:r>
        <w:rPr>
          <w:spacing w:val="-3"/>
          <w:sz w:val="21"/>
        </w:rPr>
        <w:t>一并对资产台账进行调整。</w:t>
      </w:r>
    </w:p>
    <w:p w14:paraId="30D8F135">
      <w:pPr>
        <w:pStyle w:val="11"/>
        <w:numPr>
          <w:ilvl w:val="3"/>
          <w:numId w:val="4"/>
        </w:numPr>
        <w:tabs>
          <w:tab w:val="left" w:pos="958"/>
          <w:tab w:val="left" w:pos="959"/>
        </w:tabs>
        <w:spacing w:before="120" w:after="0" w:line="240" w:lineRule="auto"/>
        <w:ind w:left="958" w:right="0" w:hanging="421"/>
        <w:jc w:val="left"/>
        <w:rPr>
          <w:sz w:val="21"/>
        </w:rPr>
      </w:pPr>
      <w:r>
        <w:rPr>
          <w:spacing w:val="-3"/>
          <w:sz w:val="21"/>
        </w:rPr>
        <w:t>最终的盘点情况报告由财务部递交给公司领导审核。</w:t>
      </w:r>
    </w:p>
    <w:p w14:paraId="6AF1AD7C">
      <w:pPr>
        <w:pStyle w:val="4"/>
        <w:rPr>
          <w:sz w:val="20"/>
        </w:rPr>
      </w:pPr>
    </w:p>
    <w:p w14:paraId="1F5AEAF0">
      <w:pPr>
        <w:pStyle w:val="4"/>
        <w:spacing w:before="11"/>
        <w:rPr>
          <w:sz w:val="17"/>
        </w:rPr>
      </w:pPr>
    </w:p>
    <w:p w14:paraId="3410CC94">
      <w:pPr>
        <w:pStyle w:val="11"/>
        <w:numPr>
          <w:ilvl w:val="2"/>
          <w:numId w:val="4"/>
        </w:numPr>
        <w:tabs>
          <w:tab w:val="left" w:pos="969"/>
        </w:tabs>
        <w:spacing w:before="0" w:after="0" w:line="240" w:lineRule="auto"/>
        <w:ind w:left="968" w:right="0" w:hanging="851"/>
        <w:jc w:val="left"/>
        <w:rPr>
          <w:b/>
          <w:sz w:val="26"/>
        </w:rPr>
      </w:pPr>
      <w:r>
        <w:rPr>
          <w:b/>
          <w:sz w:val="26"/>
        </w:rPr>
        <w:t>盘点人员职责</w:t>
      </w:r>
    </w:p>
    <w:p w14:paraId="1A218AE5">
      <w:pPr>
        <w:pStyle w:val="4"/>
        <w:spacing w:before="6"/>
        <w:rPr>
          <w:b/>
          <w:sz w:val="28"/>
        </w:rPr>
      </w:pPr>
    </w:p>
    <w:p w14:paraId="3D0B7BB4">
      <w:pPr>
        <w:pStyle w:val="11"/>
        <w:numPr>
          <w:ilvl w:val="0"/>
          <w:numId w:val="8"/>
        </w:numPr>
        <w:tabs>
          <w:tab w:val="left" w:pos="958"/>
          <w:tab w:val="left" w:pos="959"/>
        </w:tabs>
        <w:spacing w:before="0" w:after="0" w:line="240" w:lineRule="auto"/>
        <w:ind w:left="958" w:right="0" w:hanging="421"/>
        <w:jc w:val="left"/>
        <w:rPr>
          <w:sz w:val="21"/>
        </w:rPr>
      </w:pPr>
      <w:r>
        <w:rPr>
          <w:spacing w:val="-3"/>
          <w:sz w:val="21"/>
        </w:rPr>
        <w:t>财务部资产管理员</w:t>
      </w:r>
    </w:p>
    <w:p w14:paraId="230D3C25">
      <w:pPr>
        <w:pStyle w:val="4"/>
        <w:spacing w:before="11"/>
        <w:rPr>
          <w:sz w:val="24"/>
        </w:rPr>
      </w:pPr>
    </w:p>
    <w:p w14:paraId="0EB73DBA">
      <w:pPr>
        <w:pStyle w:val="11"/>
        <w:numPr>
          <w:ilvl w:val="1"/>
          <w:numId w:val="8"/>
        </w:numPr>
        <w:tabs>
          <w:tab w:val="left" w:pos="1378"/>
          <w:tab w:val="left" w:pos="1379"/>
        </w:tabs>
        <w:spacing w:before="0" w:after="0" w:line="240" w:lineRule="auto"/>
        <w:ind w:left="1378" w:right="0" w:hanging="421"/>
        <w:jc w:val="left"/>
        <w:rPr>
          <w:sz w:val="21"/>
        </w:rPr>
      </w:pPr>
      <w:r>
        <w:rPr>
          <w:spacing w:val="-3"/>
          <w:sz w:val="21"/>
        </w:rPr>
        <w:t>整理固定资产盘点表，并发起通知组织盘点。</w:t>
      </w:r>
    </w:p>
    <w:p w14:paraId="79F745D9">
      <w:pPr>
        <w:pStyle w:val="4"/>
        <w:spacing w:before="12"/>
        <w:rPr>
          <w:sz w:val="24"/>
        </w:rPr>
      </w:pPr>
    </w:p>
    <w:p w14:paraId="0F30A18E">
      <w:pPr>
        <w:pStyle w:val="11"/>
        <w:numPr>
          <w:ilvl w:val="1"/>
          <w:numId w:val="8"/>
        </w:numPr>
        <w:tabs>
          <w:tab w:val="left" w:pos="1378"/>
          <w:tab w:val="left" w:pos="1379"/>
        </w:tabs>
        <w:spacing w:before="0" w:after="0" w:line="240" w:lineRule="auto"/>
        <w:ind w:left="1378" w:right="0" w:hanging="421"/>
        <w:jc w:val="left"/>
        <w:rPr>
          <w:sz w:val="21"/>
        </w:rPr>
      </w:pPr>
      <w:r>
        <w:rPr>
          <w:spacing w:val="-3"/>
          <w:sz w:val="21"/>
        </w:rPr>
        <w:t>汇总盘点信息，并完成盘点报告。</w:t>
      </w:r>
    </w:p>
    <w:p w14:paraId="2FB5C744">
      <w:pPr>
        <w:spacing w:after="0" w:line="240" w:lineRule="auto"/>
        <w:jc w:val="left"/>
        <w:rPr>
          <w:sz w:val="21"/>
        </w:rPr>
        <w:sectPr>
          <w:pgSz w:w="11910" w:h="16840"/>
          <w:pgMar w:top="1760" w:right="0" w:bottom="1240" w:left="1300" w:header="871" w:footer="1059" w:gutter="0"/>
          <w:cols w:space="720" w:num="1"/>
        </w:sectPr>
      </w:pPr>
    </w:p>
    <w:p w14:paraId="6CFEC5D3">
      <w:pPr>
        <w:pStyle w:val="11"/>
        <w:numPr>
          <w:ilvl w:val="1"/>
          <w:numId w:val="8"/>
        </w:numPr>
        <w:tabs>
          <w:tab w:val="left" w:pos="1378"/>
          <w:tab w:val="left" w:pos="1379"/>
        </w:tabs>
        <w:spacing w:before="86" w:after="0" w:line="240" w:lineRule="auto"/>
        <w:ind w:left="1378" w:right="0" w:hanging="421"/>
        <w:jc w:val="left"/>
        <w:rPr>
          <w:sz w:val="21"/>
        </w:rPr>
      </w:pPr>
      <w:r>
        <w:rPr>
          <w:spacing w:val="-3"/>
          <w:sz w:val="21"/>
        </w:rPr>
        <w:t>盘盈盘亏数据的处理。</w:t>
      </w:r>
    </w:p>
    <w:p w14:paraId="419427D0">
      <w:pPr>
        <w:pStyle w:val="4"/>
        <w:spacing w:before="12"/>
        <w:rPr>
          <w:sz w:val="24"/>
        </w:rPr>
      </w:pPr>
    </w:p>
    <w:p w14:paraId="17D31FDB">
      <w:pPr>
        <w:pStyle w:val="11"/>
        <w:numPr>
          <w:ilvl w:val="0"/>
          <w:numId w:val="8"/>
        </w:numPr>
        <w:tabs>
          <w:tab w:val="left" w:pos="958"/>
          <w:tab w:val="left" w:pos="959"/>
        </w:tabs>
        <w:spacing w:before="0" w:after="0" w:line="240" w:lineRule="auto"/>
        <w:ind w:left="958" w:right="0" w:hanging="421"/>
        <w:jc w:val="left"/>
        <w:rPr>
          <w:sz w:val="21"/>
        </w:rPr>
      </w:pPr>
      <w:r>
        <w:rPr>
          <w:spacing w:val="-2"/>
          <w:sz w:val="21"/>
        </w:rPr>
        <w:t>信息系统部</w:t>
      </w:r>
      <w:r>
        <w:rPr>
          <w:sz w:val="21"/>
        </w:rPr>
        <w:t>IT</w:t>
      </w:r>
      <w:r>
        <w:rPr>
          <w:spacing w:val="-3"/>
          <w:sz w:val="21"/>
        </w:rPr>
        <w:t>资产管理员</w:t>
      </w:r>
    </w:p>
    <w:p w14:paraId="42E9E3D4">
      <w:pPr>
        <w:pStyle w:val="4"/>
        <w:spacing w:before="11"/>
        <w:rPr>
          <w:sz w:val="24"/>
        </w:rPr>
      </w:pPr>
    </w:p>
    <w:p w14:paraId="5D35DB15">
      <w:pPr>
        <w:pStyle w:val="11"/>
        <w:numPr>
          <w:ilvl w:val="1"/>
          <w:numId w:val="8"/>
        </w:numPr>
        <w:tabs>
          <w:tab w:val="left" w:pos="1378"/>
          <w:tab w:val="left" w:pos="1379"/>
        </w:tabs>
        <w:spacing w:before="0" w:after="0" w:line="240" w:lineRule="auto"/>
        <w:ind w:left="1378" w:right="0" w:hanging="421"/>
        <w:jc w:val="left"/>
        <w:rPr>
          <w:sz w:val="21"/>
        </w:rPr>
      </w:pPr>
      <w:r>
        <w:rPr>
          <w:spacing w:val="-2"/>
          <w:sz w:val="21"/>
        </w:rPr>
        <w:t>对各部门递交的</w:t>
      </w:r>
      <w:r>
        <w:rPr>
          <w:sz w:val="21"/>
        </w:rPr>
        <w:t>IT</w:t>
      </w:r>
      <w:r>
        <w:rPr>
          <w:spacing w:val="-3"/>
          <w:sz w:val="21"/>
        </w:rPr>
        <w:t>资产盘点表进行审核，比对</w:t>
      </w:r>
      <w:r>
        <w:rPr>
          <w:sz w:val="21"/>
        </w:rPr>
        <w:t>IT</w:t>
      </w:r>
      <w:r>
        <w:rPr>
          <w:spacing w:val="-3"/>
          <w:sz w:val="21"/>
        </w:rPr>
        <w:t>资产账，确保盘点数据的准确性。</w:t>
      </w:r>
    </w:p>
    <w:p w14:paraId="168DE4F3">
      <w:pPr>
        <w:pStyle w:val="4"/>
        <w:spacing w:before="12"/>
        <w:rPr>
          <w:sz w:val="24"/>
        </w:rPr>
      </w:pPr>
    </w:p>
    <w:p w14:paraId="63C728E9">
      <w:pPr>
        <w:pStyle w:val="11"/>
        <w:numPr>
          <w:ilvl w:val="1"/>
          <w:numId w:val="8"/>
        </w:numPr>
        <w:tabs>
          <w:tab w:val="left" w:pos="1378"/>
          <w:tab w:val="left" w:pos="1379"/>
        </w:tabs>
        <w:spacing w:before="0" w:after="0" w:line="240" w:lineRule="auto"/>
        <w:ind w:left="1378" w:right="0" w:hanging="421"/>
        <w:jc w:val="left"/>
        <w:rPr>
          <w:sz w:val="21"/>
        </w:rPr>
      </w:pPr>
      <w:r>
        <w:rPr>
          <w:spacing w:val="-3"/>
          <w:sz w:val="21"/>
        </w:rPr>
        <w:t>对问题数据进行实地检查，记录问题数据的实际情况。</w:t>
      </w:r>
    </w:p>
    <w:p w14:paraId="6932E5D9">
      <w:pPr>
        <w:pStyle w:val="4"/>
        <w:spacing w:before="11"/>
        <w:rPr>
          <w:sz w:val="24"/>
        </w:rPr>
      </w:pPr>
    </w:p>
    <w:p w14:paraId="07F5E806">
      <w:pPr>
        <w:pStyle w:val="11"/>
        <w:numPr>
          <w:ilvl w:val="1"/>
          <w:numId w:val="8"/>
        </w:numPr>
        <w:tabs>
          <w:tab w:val="left" w:pos="1378"/>
          <w:tab w:val="left" w:pos="1379"/>
        </w:tabs>
        <w:spacing w:before="0" w:after="0" w:line="240" w:lineRule="auto"/>
        <w:ind w:left="1378" w:right="0" w:hanging="421"/>
        <w:jc w:val="left"/>
        <w:rPr>
          <w:sz w:val="21"/>
        </w:rPr>
      </w:pPr>
      <w:r>
        <w:rPr>
          <w:spacing w:val="-3"/>
          <w:sz w:val="21"/>
        </w:rPr>
        <w:t>根据财务部资产管理员反馈的最终盘点报告，调整</w:t>
      </w:r>
      <w:r>
        <w:rPr>
          <w:sz w:val="21"/>
        </w:rPr>
        <w:t>IT</w:t>
      </w:r>
      <w:r>
        <w:rPr>
          <w:spacing w:val="-2"/>
          <w:sz w:val="21"/>
        </w:rPr>
        <w:t>资产账。</w:t>
      </w:r>
    </w:p>
    <w:p w14:paraId="6690F3C7">
      <w:pPr>
        <w:pStyle w:val="4"/>
        <w:spacing w:before="11"/>
        <w:rPr>
          <w:sz w:val="24"/>
        </w:rPr>
      </w:pPr>
    </w:p>
    <w:p w14:paraId="05ADE465">
      <w:pPr>
        <w:pStyle w:val="11"/>
        <w:numPr>
          <w:ilvl w:val="0"/>
          <w:numId w:val="8"/>
        </w:numPr>
        <w:tabs>
          <w:tab w:val="left" w:pos="958"/>
          <w:tab w:val="left" w:pos="959"/>
        </w:tabs>
        <w:spacing w:before="1" w:after="0" w:line="240" w:lineRule="auto"/>
        <w:ind w:left="958" w:right="0" w:hanging="421"/>
        <w:jc w:val="left"/>
        <w:rPr>
          <w:sz w:val="21"/>
        </w:rPr>
      </w:pPr>
      <w:r>
        <w:rPr>
          <w:spacing w:val="-2"/>
          <w:sz w:val="21"/>
        </w:rPr>
        <w:t>各部门资产管理员</w:t>
      </w:r>
    </w:p>
    <w:p w14:paraId="50355E1B">
      <w:pPr>
        <w:pStyle w:val="4"/>
        <w:spacing w:before="12"/>
        <w:rPr>
          <w:sz w:val="24"/>
        </w:rPr>
      </w:pPr>
    </w:p>
    <w:p w14:paraId="7288CC2A">
      <w:pPr>
        <w:pStyle w:val="11"/>
        <w:numPr>
          <w:ilvl w:val="1"/>
          <w:numId w:val="8"/>
        </w:numPr>
        <w:tabs>
          <w:tab w:val="left" w:pos="1378"/>
          <w:tab w:val="left" w:pos="1379"/>
        </w:tabs>
        <w:spacing w:before="0" w:after="0" w:line="417" w:lineRule="auto"/>
        <w:ind w:left="1378" w:right="845" w:hanging="420"/>
        <w:jc w:val="left"/>
        <w:rPr>
          <w:sz w:val="21"/>
        </w:rPr>
      </w:pPr>
      <w:r>
        <w:rPr>
          <w:spacing w:val="-5"/>
          <w:sz w:val="21"/>
        </w:rPr>
        <w:t>负责本部门的固定资产盘点工作，完成财务部下发的固定资产盘点表及盘盈盘亏表。认真仔</w:t>
      </w:r>
      <w:r>
        <w:rPr>
          <w:spacing w:val="-3"/>
          <w:sz w:val="21"/>
        </w:rPr>
        <w:t>细，必须保证盘点信息准确。</w:t>
      </w:r>
    </w:p>
    <w:p w14:paraId="63DB8E28">
      <w:pPr>
        <w:pStyle w:val="11"/>
        <w:numPr>
          <w:ilvl w:val="1"/>
          <w:numId w:val="8"/>
        </w:numPr>
        <w:tabs>
          <w:tab w:val="left" w:pos="1378"/>
          <w:tab w:val="left" w:pos="1379"/>
        </w:tabs>
        <w:spacing w:before="119" w:after="0" w:line="240" w:lineRule="auto"/>
        <w:ind w:left="1378" w:right="0" w:hanging="421"/>
        <w:jc w:val="left"/>
        <w:rPr>
          <w:sz w:val="21"/>
        </w:rPr>
      </w:pPr>
      <w:r>
        <w:rPr>
          <w:spacing w:val="-3"/>
          <w:sz w:val="21"/>
        </w:rPr>
        <w:t>根据财务部资产管理员反馈的最终盘点报告，调整本部门的</w:t>
      </w:r>
      <w:r>
        <w:rPr>
          <w:sz w:val="21"/>
        </w:rPr>
        <w:t>IT</w:t>
      </w:r>
      <w:r>
        <w:rPr>
          <w:spacing w:val="-2"/>
          <w:sz w:val="21"/>
        </w:rPr>
        <w:t>资产账。</w:t>
      </w:r>
    </w:p>
    <w:p w14:paraId="66FDC872">
      <w:pPr>
        <w:pStyle w:val="4"/>
        <w:rPr>
          <w:sz w:val="22"/>
        </w:rPr>
      </w:pPr>
    </w:p>
    <w:p w14:paraId="63DDCE85">
      <w:pPr>
        <w:pStyle w:val="4"/>
        <w:rPr>
          <w:sz w:val="22"/>
        </w:rPr>
      </w:pPr>
    </w:p>
    <w:p w14:paraId="09F57307">
      <w:pPr>
        <w:pStyle w:val="4"/>
        <w:rPr>
          <w:sz w:val="22"/>
        </w:rPr>
      </w:pPr>
    </w:p>
    <w:p w14:paraId="4AC750DB">
      <w:pPr>
        <w:pStyle w:val="4"/>
        <w:rPr>
          <w:sz w:val="22"/>
        </w:rPr>
      </w:pPr>
    </w:p>
    <w:p w14:paraId="009FF419">
      <w:pPr>
        <w:pStyle w:val="4"/>
        <w:rPr>
          <w:sz w:val="22"/>
        </w:rPr>
      </w:pPr>
    </w:p>
    <w:p w14:paraId="6C070E0B">
      <w:pPr>
        <w:pStyle w:val="4"/>
        <w:spacing w:before="6"/>
        <w:rPr>
          <w:sz w:val="17"/>
        </w:rPr>
      </w:pPr>
    </w:p>
    <w:p w14:paraId="73AC7658">
      <w:pPr>
        <w:pStyle w:val="2"/>
        <w:numPr>
          <w:ilvl w:val="0"/>
          <w:numId w:val="8"/>
        </w:numPr>
        <w:tabs>
          <w:tab w:val="left" w:pos="573"/>
        </w:tabs>
        <w:spacing w:before="1" w:after="0" w:line="240" w:lineRule="auto"/>
        <w:ind w:left="572" w:right="0" w:hanging="455"/>
        <w:jc w:val="left"/>
      </w:pPr>
      <w:bookmarkStart w:id="41" w:name="_bookmark31"/>
      <w:bookmarkEnd w:id="41"/>
      <w:bookmarkStart w:id="42" w:name="_Toc8089"/>
      <w:r>
        <w:t>IT</w:t>
      </w:r>
      <w:r>
        <w:rPr>
          <w:spacing w:val="-11"/>
        </w:rPr>
        <w:t xml:space="preserve"> 资产监督和检查</w:t>
      </w:r>
      <w:bookmarkEnd w:id="42"/>
    </w:p>
    <w:p w14:paraId="7201D3DB">
      <w:pPr>
        <w:pStyle w:val="4"/>
        <w:spacing w:before="8"/>
        <w:rPr>
          <w:b/>
          <w:sz w:val="26"/>
        </w:rPr>
      </w:pPr>
    </w:p>
    <w:p w14:paraId="716CAE9A">
      <w:pPr>
        <w:pStyle w:val="11"/>
        <w:numPr>
          <w:ilvl w:val="0"/>
          <w:numId w:val="9"/>
        </w:numPr>
        <w:tabs>
          <w:tab w:val="left" w:pos="958"/>
          <w:tab w:val="left" w:pos="959"/>
        </w:tabs>
        <w:spacing w:before="0" w:after="0" w:line="417" w:lineRule="auto"/>
        <w:ind w:left="958" w:right="842" w:hanging="420"/>
        <w:jc w:val="left"/>
        <w:rPr>
          <w:sz w:val="21"/>
        </w:rPr>
      </w:pPr>
      <w:r>
        <w:rPr>
          <w:sz w:val="21"/>
        </w:rPr>
        <w:t>IT</w:t>
      </w:r>
      <w:r>
        <w:rPr>
          <w:spacing w:val="-5"/>
          <w:sz w:val="21"/>
        </w:rPr>
        <w:t>资产的归口管理部门是信息系统部，因此由信息系统部</w:t>
      </w:r>
      <w:r>
        <w:rPr>
          <w:sz w:val="21"/>
        </w:rPr>
        <w:t>IT</w:t>
      </w:r>
      <w:r>
        <w:rPr>
          <w:spacing w:val="-3"/>
          <w:sz w:val="21"/>
        </w:rPr>
        <w:t>资产管理员负责对</w:t>
      </w:r>
      <w:r>
        <w:rPr>
          <w:sz w:val="21"/>
        </w:rPr>
        <w:t>IT</w:t>
      </w:r>
      <w:r>
        <w:rPr>
          <w:spacing w:val="-3"/>
          <w:sz w:val="21"/>
        </w:rPr>
        <w:t>资产管理的监督和日常检查。</w:t>
      </w:r>
    </w:p>
    <w:p w14:paraId="57940EA7">
      <w:pPr>
        <w:pStyle w:val="11"/>
        <w:numPr>
          <w:ilvl w:val="0"/>
          <w:numId w:val="9"/>
        </w:numPr>
        <w:tabs>
          <w:tab w:val="left" w:pos="958"/>
          <w:tab w:val="left" w:pos="959"/>
        </w:tabs>
        <w:spacing w:before="120" w:after="0" w:line="417" w:lineRule="auto"/>
        <w:ind w:left="958" w:right="845" w:hanging="420"/>
        <w:jc w:val="left"/>
        <w:rPr>
          <w:sz w:val="21"/>
        </w:rPr>
      </w:pPr>
      <w:r>
        <w:rPr>
          <w:sz w:val="21"/>
        </w:rPr>
        <w:t>各部门应积极配合信息系统部IT资产管理员和财务部资产管理员对IT资产使用情况的监督和检</w:t>
      </w:r>
      <w:r>
        <w:rPr>
          <w:spacing w:val="-3"/>
          <w:sz w:val="21"/>
        </w:rPr>
        <w:t>查。每个部门应固定指派一位资产管理员负责配合资产方面的工作。</w:t>
      </w:r>
    </w:p>
    <w:p w14:paraId="1513E248">
      <w:pPr>
        <w:pStyle w:val="11"/>
        <w:numPr>
          <w:ilvl w:val="0"/>
          <w:numId w:val="9"/>
        </w:numPr>
        <w:tabs>
          <w:tab w:val="left" w:pos="958"/>
          <w:tab w:val="left" w:pos="959"/>
        </w:tabs>
        <w:spacing w:before="119" w:after="0" w:line="417" w:lineRule="auto"/>
        <w:ind w:left="958" w:right="843" w:hanging="420"/>
        <w:jc w:val="left"/>
        <w:rPr>
          <w:sz w:val="21"/>
        </w:rPr>
      </w:pPr>
      <w:r>
        <w:rPr>
          <w:spacing w:val="-3"/>
          <w:sz w:val="21"/>
        </w:rPr>
        <w:t>每年年底由财务部与信息系统部联合组织对公司</w:t>
      </w:r>
      <w:r>
        <w:rPr>
          <w:sz w:val="21"/>
        </w:rPr>
        <w:t>IT</w:t>
      </w:r>
      <w:r>
        <w:rPr>
          <w:spacing w:val="-6"/>
          <w:sz w:val="21"/>
        </w:rPr>
        <w:t>固定资产的盘点，完成资产盘点报告，并上报</w:t>
      </w:r>
      <w:r>
        <w:rPr>
          <w:spacing w:val="-4"/>
          <w:sz w:val="21"/>
        </w:rPr>
        <w:t>公司领导审核。</w:t>
      </w:r>
    </w:p>
    <w:sectPr>
      <w:pgSz w:w="11910" w:h="16840"/>
      <w:pgMar w:top="1760" w:right="490" w:bottom="1240" w:left="1300" w:header="871" w:footer="10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8CC48">
    <w:pPr>
      <w:pStyle w:val="4"/>
      <w:spacing w:line="14" w:lineRule="auto"/>
      <w:rPr>
        <w:sz w:val="20"/>
      </w:rPr>
    </w:pPr>
    <w:r>
      <w:drawing>
        <wp:anchor distT="0" distB="0" distL="0" distR="0" simplePos="0" relativeHeight="251661312" behindDoc="1" locked="0" layoutInCell="1" allowOverlap="1">
          <wp:simplePos x="0" y="0"/>
          <wp:positionH relativeFrom="page">
            <wp:posOffset>900430</wp:posOffset>
          </wp:positionH>
          <wp:positionV relativeFrom="page">
            <wp:posOffset>9841865</wp:posOffset>
          </wp:positionV>
          <wp:extent cx="6659880" cy="12065"/>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a:picLocks noChangeAspect="1"/>
                  </pic:cNvPicPr>
                </pic:nvPicPr>
                <pic:blipFill>
                  <a:blip r:embed="rId1" cstate="print"/>
                  <a:stretch>
                    <a:fillRect/>
                  </a:stretch>
                </pic:blipFill>
                <pic:spPr>
                  <a:xfrm>
                    <a:off x="0" y="0"/>
                    <a:ext cx="6659575" cy="12191"/>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28124">
    <w:pPr>
      <w:pStyle w:val="4"/>
      <w:spacing w:line="14" w:lineRule="auto"/>
      <w:rPr>
        <w:sz w:val="20"/>
      </w:rPr>
    </w:pPr>
    <w:r>
      <w:pict>
        <v:shape id="_x0000_s2056" o:spid="_x0000_s2056" o:spt="202" type="#_x0000_t202" style="position:absolute;left:0pt;margin-left:414.1pt;margin-top:42.5pt;height:14.35pt;width:80.9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5113ABB7">
                <w:pPr>
                  <w:spacing w:before="0"/>
                  <w:ind w:left="20" w:right="0" w:firstLine="0"/>
                  <w:jc w:val="left"/>
                  <w:rPr>
                    <w:b/>
                    <w:sz w:val="22"/>
                  </w:rPr>
                </w:pPr>
                <w:r>
                  <w:rPr>
                    <w:rFonts w:ascii="Arial" w:eastAsia="Arial"/>
                    <w:b/>
                    <w:color w:val="808080"/>
                    <w:sz w:val="22"/>
                  </w:rPr>
                  <w:t xml:space="preserve">IT </w:t>
                </w:r>
                <w:r>
                  <w:rPr>
                    <w:b/>
                    <w:color w:val="808080"/>
                    <w:sz w:val="22"/>
                  </w:rPr>
                  <w:t>资产管理规范</w:t>
                </w:r>
              </w:p>
            </w:txbxContent>
          </v:textbox>
        </v:shape>
      </w:pict>
    </w:r>
    <w:r>
      <w:pict>
        <v:shape id="_x0000_s2058" o:spid="_x0000_s2058" o:spt="202" type="#_x0000_t202" style="position:absolute;left:0pt;margin-left:237.35pt;margin-top:67.1pt;height:14.35pt;width:56.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14:paraId="670D98EC">
                <w:pPr>
                  <w:tabs>
                    <w:tab w:val="left" w:pos="667"/>
                  </w:tabs>
                  <w:spacing w:before="0"/>
                  <w:ind w:left="20" w:right="0" w:firstLine="0"/>
                  <w:jc w:val="left"/>
                  <w:rPr>
                    <w:sz w:val="22"/>
                  </w:rPr>
                </w:pPr>
                <w:r>
                  <w:rPr>
                    <w:rFonts w:ascii="Arial" w:eastAsia="Arial"/>
                    <w:sz w:val="22"/>
                  </w:rPr>
                  <w:tab/>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1">
    <w:nsid w:val="B5E306ED"/>
    <w:multiLevelType w:val="multilevel"/>
    <w:tmpl w:val="B5E306ED"/>
    <w:lvl w:ilvl="0" w:tentative="0">
      <w:start w:val="1"/>
      <w:numFmt w:val="decimal"/>
      <w:lvlText w:val="%1."/>
      <w:lvlJc w:val="left"/>
      <w:pPr>
        <w:ind w:left="572" w:hanging="454"/>
        <w:jc w:val="left"/>
      </w:pPr>
      <w:rPr>
        <w:rFonts w:hint="default" w:ascii="宋体" w:hAnsi="宋体" w:eastAsia="宋体" w:cs="宋体"/>
        <w:b/>
        <w:bCs/>
        <w:spacing w:val="0"/>
        <w:w w:val="99"/>
        <w:sz w:val="30"/>
        <w:szCs w:val="30"/>
        <w:lang w:val="zh-CN" w:eastAsia="zh-CN" w:bidi="zh-CN"/>
      </w:rPr>
    </w:lvl>
    <w:lvl w:ilvl="1" w:tentative="0">
      <w:start w:val="1"/>
      <w:numFmt w:val="decimal"/>
      <w:lvlText w:val="%1.%2"/>
      <w:lvlJc w:val="left"/>
      <w:pPr>
        <w:ind w:left="685" w:hanging="567"/>
        <w:jc w:val="left"/>
      </w:pPr>
      <w:rPr>
        <w:rFonts w:hint="default" w:ascii="宋体" w:hAnsi="宋体" w:eastAsia="宋体" w:cs="宋体"/>
        <w:b/>
        <w:bCs/>
        <w:spacing w:val="0"/>
        <w:w w:val="99"/>
        <w:sz w:val="28"/>
        <w:szCs w:val="28"/>
        <w:lang w:val="zh-CN" w:eastAsia="zh-CN" w:bidi="zh-CN"/>
      </w:rPr>
    </w:lvl>
    <w:lvl w:ilvl="2" w:tentative="0">
      <w:start w:val="0"/>
      <w:numFmt w:val="bullet"/>
      <w:lvlText w:val=""/>
      <w:lvlJc w:val="left"/>
      <w:pPr>
        <w:ind w:left="958" w:hanging="420"/>
      </w:pPr>
      <w:rPr>
        <w:rFonts w:hint="default" w:ascii="Wingdings" w:hAnsi="Wingdings" w:eastAsia="Wingdings" w:cs="Wingdings"/>
        <w:w w:val="100"/>
        <w:sz w:val="21"/>
        <w:szCs w:val="21"/>
        <w:lang w:val="zh-CN" w:eastAsia="zh-CN" w:bidi="zh-CN"/>
      </w:rPr>
    </w:lvl>
    <w:lvl w:ilvl="3" w:tentative="0">
      <w:start w:val="0"/>
      <w:numFmt w:val="bullet"/>
      <w:lvlText w:val="•"/>
      <w:lvlJc w:val="left"/>
      <w:pPr>
        <w:ind w:left="2165" w:hanging="420"/>
      </w:pPr>
      <w:rPr>
        <w:rFonts w:hint="default"/>
        <w:lang w:val="zh-CN" w:eastAsia="zh-CN" w:bidi="zh-CN"/>
      </w:rPr>
    </w:lvl>
    <w:lvl w:ilvl="4" w:tentative="0">
      <w:start w:val="0"/>
      <w:numFmt w:val="bullet"/>
      <w:lvlText w:val="•"/>
      <w:lvlJc w:val="left"/>
      <w:pPr>
        <w:ind w:left="3371" w:hanging="420"/>
      </w:pPr>
      <w:rPr>
        <w:rFonts w:hint="default"/>
        <w:lang w:val="zh-CN" w:eastAsia="zh-CN" w:bidi="zh-CN"/>
      </w:rPr>
    </w:lvl>
    <w:lvl w:ilvl="5" w:tentative="0">
      <w:start w:val="0"/>
      <w:numFmt w:val="bullet"/>
      <w:lvlText w:val="•"/>
      <w:lvlJc w:val="left"/>
      <w:pPr>
        <w:ind w:left="4577" w:hanging="420"/>
      </w:pPr>
      <w:rPr>
        <w:rFonts w:hint="default"/>
        <w:lang w:val="zh-CN" w:eastAsia="zh-CN" w:bidi="zh-CN"/>
      </w:rPr>
    </w:lvl>
    <w:lvl w:ilvl="6" w:tentative="0">
      <w:start w:val="0"/>
      <w:numFmt w:val="bullet"/>
      <w:lvlText w:val="•"/>
      <w:lvlJc w:val="left"/>
      <w:pPr>
        <w:ind w:left="5783" w:hanging="420"/>
      </w:pPr>
      <w:rPr>
        <w:rFonts w:hint="default"/>
        <w:lang w:val="zh-CN" w:eastAsia="zh-CN" w:bidi="zh-CN"/>
      </w:rPr>
    </w:lvl>
    <w:lvl w:ilvl="7" w:tentative="0">
      <w:start w:val="0"/>
      <w:numFmt w:val="bullet"/>
      <w:lvlText w:val="•"/>
      <w:lvlJc w:val="left"/>
      <w:pPr>
        <w:ind w:left="6989" w:hanging="420"/>
      </w:pPr>
      <w:rPr>
        <w:rFonts w:hint="default"/>
        <w:lang w:val="zh-CN" w:eastAsia="zh-CN" w:bidi="zh-CN"/>
      </w:rPr>
    </w:lvl>
    <w:lvl w:ilvl="8" w:tentative="0">
      <w:start w:val="0"/>
      <w:numFmt w:val="bullet"/>
      <w:lvlText w:val="•"/>
      <w:lvlJc w:val="left"/>
      <w:pPr>
        <w:ind w:left="8194" w:hanging="420"/>
      </w:pPr>
      <w:rPr>
        <w:rFonts w:hint="default"/>
        <w:lang w:val="zh-CN" w:eastAsia="zh-CN" w:bidi="zh-CN"/>
      </w:rPr>
    </w:lvl>
  </w:abstractNum>
  <w:abstractNum w:abstractNumId="2">
    <w:nsid w:val="C8879AEF"/>
    <w:multiLevelType w:val="multilevel"/>
    <w:tmpl w:val="C8879AEF"/>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3">
    <w:nsid w:val="0248C179"/>
    <w:multiLevelType w:val="multilevel"/>
    <w:tmpl w:val="0248C179"/>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4">
    <w:nsid w:val="03D62ECE"/>
    <w:multiLevelType w:val="multilevel"/>
    <w:tmpl w:val="03D62ECE"/>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5">
    <w:nsid w:val="25B654F3"/>
    <w:multiLevelType w:val="multilevel"/>
    <w:tmpl w:val="25B654F3"/>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6">
    <w:nsid w:val="2A8F537B"/>
    <w:multiLevelType w:val="multilevel"/>
    <w:tmpl w:val="2A8F537B"/>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7">
    <w:nsid w:val="5A241D34"/>
    <w:multiLevelType w:val="multilevel"/>
    <w:tmpl w:val="5A241D34"/>
    <w:lvl w:ilvl="0" w:tentative="0">
      <w:start w:val="1"/>
      <w:numFmt w:val="decimal"/>
      <w:lvlText w:val="%1."/>
      <w:lvlJc w:val="left"/>
      <w:pPr>
        <w:ind w:left="958" w:hanging="420"/>
        <w:jc w:val="right"/>
      </w:pPr>
      <w:rPr>
        <w:rFonts w:hint="default"/>
        <w:w w:val="100"/>
        <w:lang w:val="zh-CN" w:eastAsia="zh-CN" w:bidi="zh-CN"/>
      </w:rPr>
    </w:lvl>
    <w:lvl w:ilvl="1" w:tentative="0">
      <w:start w:val="0"/>
      <w:numFmt w:val="bullet"/>
      <w:lvlText w:val=""/>
      <w:lvlJc w:val="left"/>
      <w:pPr>
        <w:ind w:left="1378" w:hanging="420"/>
      </w:pPr>
      <w:rPr>
        <w:rFonts w:hint="default" w:ascii="Wingdings" w:hAnsi="Wingdings" w:eastAsia="Wingdings" w:cs="Wingdings"/>
        <w:w w:val="100"/>
        <w:sz w:val="21"/>
        <w:szCs w:val="21"/>
        <w:lang w:val="zh-CN" w:eastAsia="zh-CN" w:bidi="zh-CN"/>
      </w:rPr>
    </w:lvl>
    <w:lvl w:ilvl="2" w:tentative="0">
      <w:start w:val="0"/>
      <w:numFmt w:val="bullet"/>
      <w:lvlText w:val="•"/>
      <w:lvlJc w:val="left"/>
      <w:pPr>
        <w:ind w:left="2405" w:hanging="420"/>
      </w:pPr>
      <w:rPr>
        <w:rFonts w:hint="default"/>
        <w:lang w:val="zh-CN" w:eastAsia="zh-CN" w:bidi="zh-CN"/>
      </w:rPr>
    </w:lvl>
    <w:lvl w:ilvl="3" w:tentative="0">
      <w:start w:val="0"/>
      <w:numFmt w:val="bullet"/>
      <w:lvlText w:val="•"/>
      <w:lvlJc w:val="left"/>
      <w:pPr>
        <w:ind w:left="3430" w:hanging="420"/>
      </w:pPr>
      <w:rPr>
        <w:rFonts w:hint="default"/>
        <w:lang w:val="zh-CN" w:eastAsia="zh-CN" w:bidi="zh-CN"/>
      </w:rPr>
    </w:lvl>
    <w:lvl w:ilvl="4" w:tentative="0">
      <w:start w:val="0"/>
      <w:numFmt w:val="bullet"/>
      <w:lvlText w:val="•"/>
      <w:lvlJc w:val="left"/>
      <w:pPr>
        <w:ind w:left="4455" w:hanging="420"/>
      </w:pPr>
      <w:rPr>
        <w:rFonts w:hint="default"/>
        <w:lang w:val="zh-CN" w:eastAsia="zh-CN" w:bidi="zh-CN"/>
      </w:rPr>
    </w:lvl>
    <w:lvl w:ilvl="5" w:tentative="0">
      <w:start w:val="0"/>
      <w:numFmt w:val="bullet"/>
      <w:lvlText w:val="•"/>
      <w:lvlJc w:val="left"/>
      <w:pPr>
        <w:ind w:left="5480" w:hanging="420"/>
      </w:pPr>
      <w:rPr>
        <w:rFonts w:hint="default"/>
        <w:lang w:val="zh-CN" w:eastAsia="zh-CN" w:bidi="zh-CN"/>
      </w:rPr>
    </w:lvl>
    <w:lvl w:ilvl="6" w:tentative="0">
      <w:start w:val="0"/>
      <w:numFmt w:val="bullet"/>
      <w:lvlText w:val="•"/>
      <w:lvlJc w:val="left"/>
      <w:pPr>
        <w:ind w:left="6505" w:hanging="420"/>
      </w:pPr>
      <w:rPr>
        <w:rFonts w:hint="default"/>
        <w:lang w:val="zh-CN" w:eastAsia="zh-CN" w:bidi="zh-CN"/>
      </w:rPr>
    </w:lvl>
    <w:lvl w:ilvl="7" w:tentative="0">
      <w:start w:val="0"/>
      <w:numFmt w:val="bullet"/>
      <w:lvlText w:val="•"/>
      <w:lvlJc w:val="left"/>
      <w:pPr>
        <w:ind w:left="7530" w:hanging="420"/>
      </w:pPr>
      <w:rPr>
        <w:rFonts w:hint="default"/>
        <w:lang w:val="zh-CN" w:eastAsia="zh-CN" w:bidi="zh-CN"/>
      </w:rPr>
    </w:lvl>
    <w:lvl w:ilvl="8" w:tentative="0">
      <w:start w:val="0"/>
      <w:numFmt w:val="bullet"/>
      <w:lvlText w:val="•"/>
      <w:lvlJc w:val="left"/>
      <w:pPr>
        <w:ind w:left="8556" w:hanging="420"/>
      </w:pPr>
      <w:rPr>
        <w:rFonts w:hint="default"/>
        <w:lang w:val="zh-CN" w:eastAsia="zh-CN" w:bidi="zh-CN"/>
      </w:rPr>
    </w:lvl>
  </w:abstractNum>
  <w:abstractNum w:abstractNumId="8">
    <w:nsid w:val="72183CF9"/>
    <w:multiLevelType w:val="multilevel"/>
    <w:tmpl w:val="72183CF9"/>
    <w:lvl w:ilvl="0" w:tentative="0">
      <w:start w:val="3"/>
      <w:numFmt w:val="decimal"/>
      <w:lvlText w:val="%1"/>
      <w:lvlJc w:val="left"/>
      <w:pPr>
        <w:ind w:left="685" w:hanging="567"/>
        <w:jc w:val="left"/>
      </w:pPr>
      <w:rPr>
        <w:rFonts w:hint="default"/>
        <w:lang w:val="zh-CN" w:eastAsia="zh-CN" w:bidi="zh-CN"/>
      </w:rPr>
    </w:lvl>
    <w:lvl w:ilvl="1" w:tentative="0">
      <w:start w:val="2"/>
      <w:numFmt w:val="decimal"/>
      <w:lvlText w:val="%1.%2"/>
      <w:lvlJc w:val="left"/>
      <w:pPr>
        <w:ind w:left="685" w:hanging="567"/>
        <w:jc w:val="left"/>
      </w:pPr>
      <w:rPr>
        <w:rFonts w:hint="default" w:ascii="宋体" w:hAnsi="宋体" w:eastAsia="宋体" w:cs="宋体"/>
        <w:b/>
        <w:bCs/>
        <w:spacing w:val="0"/>
        <w:w w:val="99"/>
        <w:sz w:val="28"/>
        <w:szCs w:val="28"/>
        <w:lang w:val="zh-CN" w:eastAsia="zh-CN" w:bidi="zh-CN"/>
      </w:rPr>
    </w:lvl>
    <w:lvl w:ilvl="2" w:tentative="0">
      <w:start w:val="1"/>
      <w:numFmt w:val="decimal"/>
      <w:lvlText w:val="%1.%2.%3"/>
      <w:lvlJc w:val="left"/>
      <w:pPr>
        <w:ind w:left="968" w:hanging="850"/>
        <w:jc w:val="left"/>
      </w:pPr>
      <w:rPr>
        <w:rFonts w:hint="default" w:ascii="宋体" w:hAnsi="宋体" w:eastAsia="宋体" w:cs="宋体"/>
        <w:b/>
        <w:bCs/>
        <w:spacing w:val="0"/>
        <w:w w:val="98"/>
        <w:sz w:val="26"/>
        <w:szCs w:val="26"/>
        <w:lang w:val="zh-CN" w:eastAsia="zh-CN" w:bidi="zh-CN"/>
      </w:rPr>
    </w:lvl>
    <w:lvl w:ilvl="3" w:tentative="0">
      <w:start w:val="1"/>
      <w:numFmt w:val="decimal"/>
      <w:lvlText w:val="%4."/>
      <w:lvlJc w:val="left"/>
      <w:pPr>
        <w:ind w:left="958" w:hanging="420"/>
        <w:jc w:val="left"/>
      </w:pPr>
      <w:rPr>
        <w:rFonts w:hint="default"/>
        <w:w w:val="100"/>
        <w:lang w:val="zh-CN" w:eastAsia="zh-CN" w:bidi="zh-CN"/>
      </w:rPr>
    </w:lvl>
    <w:lvl w:ilvl="4" w:tentative="0">
      <w:start w:val="0"/>
      <w:numFmt w:val="bullet"/>
      <w:lvlText w:val="•"/>
      <w:lvlJc w:val="left"/>
      <w:pPr>
        <w:ind w:left="4175" w:hanging="420"/>
      </w:pPr>
      <w:rPr>
        <w:rFonts w:hint="default"/>
        <w:lang w:val="zh-CN" w:eastAsia="zh-CN" w:bidi="zh-CN"/>
      </w:rPr>
    </w:lvl>
    <w:lvl w:ilvl="5" w:tentative="0">
      <w:start w:val="0"/>
      <w:numFmt w:val="bullet"/>
      <w:lvlText w:val="•"/>
      <w:lvlJc w:val="left"/>
      <w:pPr>
        <w:ind w:left="5247" w:hanging="420"/>
      </w:pPr>
      <w:rPr>
        <w:rFonts w:hint="default"/>
        <w:lang w:val="zh-CN" w:eastAsia="zh-CN" w:bidi="zh-CN"/>
      </w:rPr>
    </w:lvl>
    <w:lvl w:ilvl="6" w:tentative="0">
      <w:start w:val="0"/>
      <w:numFmt w:val="bullet"/>
      <w:lvlText w:val="•"/>
      <w:lvlJc w:val="left"/>
      <w:pPr>
        <w:ind w:left="6319" w:hanging="420"/>
      </w:pPr>
      <w:rPr>
        <w:rFonts w:hint="default"/>
        <w:lang w:val="zh-CN" w:eastAsia="zh-CN" w:bidi="zh-CN"/>
      </w:rPr>
    </w:lvl>
    <w:lvl w:ilvl="7" w:tentative="0">
      <w:start w:val="0"/>
      <w:numFmt w:val="bullet"/>
      <w:lvlText w:val="•"/>
      <w:lvlJc w:val="left"/>
      <w:pPr>
        <w:ind w:left="7390" w:hanging="420"/>
      </w:pPr>
      <w:rPr>
        <w:rFonts w:hint="default"/>
        <w:lang w:val="zh-CN" w:eastAsia="zh-CN" w:bidi="zh-CN"/>
      </w:rPr>
    </w:lvl>
    <w:lvl w:ilvl="8" w:tentative="0">
      <w:start w:val="0"/>
      <w:numFmt w:val="bullet"/>
      <w:lvlText w:val="•"/>
      <w:lvlJc w:val="left"/>
      <w:pPr>
        <w:ind w:left="8462" w:hanging="420"/>
      </w:pPr>
      <w:rPr>
        <w:rFonts w:hint="default"/>
        <w:lang w:val="zh-CN" w:eastAsia="zh-CN" w:bidi="zh-CN"/>
      </w:rPr>
    </w:lvl>
  </w:abstractNum>
  <w:num w:numId="1">
    <w:abstractNumId w:val="1"/>
  </w:num>
  <w:num w:numId="2">
    <w:abstractNumId w:val="4"/>
  </w:num>
  <w:num w:numId="3">
    <w:abstractNumId w:val="5"/>
  </w:num>
  <w:num w:numId="4">
    <w:abstractNumId w:val="8"/>
  </w:num>
  <w:num w:numId="5">
    <w:abstractNumId w:val="3"/>
  </w:num>
  <w:num w:numId="6">
    <w:abstractNumId w:val="0"/>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rsids>
    <w:rsidRoot w:val="00000000"/>
    <w:rsid w:val="0F53373E"/>
    <w:rsid w:val="1CFB22B6"/>
    <w:rsid w:val="2309360C"/>
    <w:rsid w:val="590C5E77"/>
    <w:rsid w:val="67BC6DE6"/>
    <w:rsid w:val="69567B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05"/>
      <w:ind w:left="572" w:hanging="455"/>
      <w:outlineLvl w:val="1"/>
    </w:pPr>
    <w:rPr>
      <w:rFonts w:ascii="宋体" w:hAnsi="宋体" w:eastAsia="宋体" w:cs="宋体"/>
      <w:b/>
      <w:bCs/>
      <w:sz w:val="30"/>
      <w:szCs w:val="30"/>
      <w:lang w:val="zh-CN" w:eastAsia="zh-CN" w:bidi="zh-CN"/>
    </w:rPr>
  </w:style>
  <w:style w:type="paragraph" w:styleId="3">
    <w:name w:val="heading 2"/>
    <w:basedOn w:val="1"/>
    <w:next w:val="1"/>
    <w:qFormat/>
    <w:uiPriority w:val="1"/>
    <w:pPr>
      <w:ind w:left="20"/>
      <w:outlineLvl w:val="2"/>
    </w:pPr>
    <w:rPr>
      <w:rFonts w:ascii="宋体" w:hAnsi="宋体" w:eastAsia="宋体" w:cs="宋体"/>
      <w:sz w:val="22"/>
      <w:szCs w:val="22"/>
      <w:lang w:val="zh-CN" w:eastAsia="zh-CN" w:bidi="zh-CN"/>
    </w:rPr>
  </w:style>
  <w:style w:type="character" w:default="1" w:styleId="9">
    <w:name w:val="Default Paragraph Font"/>
    <w:semiHidden/>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1"/>
    <w:pPr>
      <w:spacing w:before="150"/>
      <w:ind w:left="1798" w:right="857" w:hanging="1799"/>
      <w:jc w:val="right"/>
    </w:pPr>
    <w:rPr>
      <w:rFonts w:ascii="宋体" w:hAnsi="宋体" w:eastAsia="宋体" w:cs="宋体"/>
      <w:sz w:val="22"/>
      <w:szCs w:val="22"/>
      <w:lang w:val="zh-CN" w:eastAsia="zh-CN" w:bidi="zh-CN"/>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958" w:hanging="420"/>
    </w:pPr>
    <w:rPr>
      <w:rFonts w:ascii="宋体" w:hAnsi="宋体" w:eastAsia="宋体" w:cs="宋体"/>
      <w:lang w:val="zh-CN" w:eastAsia="zh-CN" w:bidi="zh-CN"/>
    </w:rPr>
  </w:style>
  <w:style w:type="paragraph" w:customStyle="1" w:styleId="12">
    <w:name w:val="Table Paragraph"/>
    <w:basedOn w:val="1"/>
    <w:qFormat/>
    <w:uiPriority w:val="1"/>
    <w:rPr>
      <w:rFonts w:ascii="宋体" w:hAnsi="宋体" w:eastAsia="宋体" w:cs="宋体"/>
      <w:lang w:val="zh-CN" w:eastAsia="zh-CN" w:bidi="zh-CN"/>
    </w:rPr>
  </w:style>
  <w:style w:type="paragraph" w:customStyle="1" w:styleId="13">
    <w:name w:val="WPSOffice手动目录 2"/>
    <w:qFormat/>
    <w:uiPriority w:val="0"/>
    <w:pPr>
      <w:ind w:leftChars="200"/>
    </w:pPr>
    <w:rPr>
      <w:rFonts w:asciiTheme="minorHAnsi" w:hAnsiTheme="minorHAnsi" w:eastAsiaTheme="minorHAnsi" w:cstheme="minorBidi"/>
      <w:sz w:val="20"/>
      <w:szCs w:val="20"/>
    </w:rPr>
  </w:style>
  <w:style w:type="paragraph" w:customStyle="1" w:styleId="14">
    <w:name w:val="WPSOffice手动目录 3"/>
    <w:qFormat/>
    <w:uiPriority w:val="0"/>
    <w:pPr>
      <w:ind w:leftChars="4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56"/>
    <customShpInfo spid="_x0000_s2058"/>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26"/>
    <customShpInfo spid="_x0000_s1067"/>
    <customShpInfo spid="_x0000_s1068"/>
    <customShpInfo spid="_x0000_s1069"/>
    <customShpInfo spid="_x0000_s1070"/>
    <customShpInfo spid="_x0000_s1073"/>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074"/>
    <customShpInfo spid="_x0000_s1106"/>
    <customShpInfo spid="_x0000_s1107"/>
    <customShpInfo spid="_x0000_s1108"/>
    <customShpInfo spid="_x0000_s1109"/>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10"/>
    <customShpInfo spid="_x0000_s1148"/>
    <customShpInfo spid="_x0000_s1149"/>
    <customShpInfo spid="_x0000_s1150"/>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51"/>
    <customShpInfo spid="_x0000_s1192"/>
    <customShpInfo spid="_x0000_s1193"/>
    <customShpInfo spid="_x0000_s1194"/>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195"/>
    <customShpInfo spid="_x0000_s12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4300</Words>
  <Characters>4489</Characters>
  <TotalTime>2</TotalTime>
  <ScaleCrop>false</ScaleCrop>
  <LinksUpToDate>false</LinksUpToDate>
  <CharactersWithSpaces>4505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2020-03-18T11:15:00Z</dcterms:created>
  <dc:creator>junjieh</dc:creator>
  <cp:lastModifiedBy>申伶</cp:lastModifiedBy>
  <dcterms:modified xsi:type="dcterms:W3CDTF">2025-01-06T04:43:24Z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2012-08-24T00:00:00Z</vt:filetime>
  </property>
  <property fmtid="{D5CDD505-2E9C-101B-9397-08002B2CF9AE}" pid="3" name="Creator">
    <vt:lpwstr>Microsoft® Office Word 2007</vt:lpwstr>
  </property>
  <property fmtid="{D5CDD505-2E9C-101B-9397-08002B2CF9AE}" pid="4" name="LastSaved">
    <vt:filetime>2020-03-18T00:00:00Z</vt:filetime>
  </property>
  <property fmtid="{D5CDD505-2E9C-101B-9397-08002B2CF9AE}" pid="5" name="KSOProductBuildVer">
    <vt:lpwstr>2052-12.1.0.19302</vt:lpwstr>
  </property>
  <property fmtid="{D5CDD505-2E9C-101B-9397-08002B2CF9AE}" pid="6" name="KSOTemplateDocerSaveRecord">
    <vt:lpwstr>eyJoZGlkIjoiYjRmZGZjMzBlMTg0MDU3ZDM1MmUxZjAzOTk1NmY0NDIiLCJ1c2VySWQiOiIyOTExMDIwMDIifQ==</vt:lpwstr>
  </property>
  <property fmtid="{D5CDD505-2E9C-101B-9397-08002B2CF9AE}" pid="7" name="ICV">
    <vt:lpwstr>98DA503E096E40C9ADD661868B38924F_12</vt:lpwstr>
  </property>
</Properties>
</file>