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587189">
      <w:pPr>
        <w:widowControl/>
        <w:jc w:val="center"/>
        <w:rPr>
          <w:rFonts w:hint="eastAsia" w:ascii="宋体" w:hAnsi="宋体"/>
          <w:b/>
          <w:sz w:val="36"/>
          <w:szCs w:val="36"/>
        </w:rPr>
      </w:pPr>
      <w:bookmarkStart w:id="0" w:name="_Toc292879791"/>
    </w:p>
    <w:p w14:paraId="3E48CF80">
      <w:pPr>
        <w:widowControl/>
        <w:jc w:val="center"/>
        <w:rPr>
          <w:rFonts w:hint="eastAsia" w:ascii="宋体" w:hAnsi="宋体" w:eastAsia="宋体"/>
          <w:b/>
          <w:sz w:val="36"/>
          <w:szCs w:val="36"/>
          <w:lang w:eastAsia="zh-CN"/>
        </w:rPr>
      </w:pPr>
      <w:bookmarkStart w:id="199" w:name="_GoBack"/>
      <w:r>
        <w:rPr>
          <w:rFonts w:hint="eastAsia" w:ascii="宋体" w:hAnsi="宋体" w:eastAsia="宋体"/>
          <w:b/>
          <w:sz w:val="36"/>
          <w:szCs w:val="36"/>
          <w:lang w:eastAsia="zh-CN"/>
        </w:rPr>
        <w:drawing>
          <wp:inline distT="0" distB="0" distL="114300" distR="114300">
            <wp:extent cx="5273675" cy="2616835"/>
            <wp:effectExtent l="0" t="0" r="14605" b="4445"/>
            <wp:docPr id="1" name="图片 1" descr="广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广告"/>
                    <pic:cNvPicPr>
                      <a:picLocks noChangeAspect="1"/>
                    </pic:cNvPicPr>
                  </pic:nvPicPr>
                  <pic:blipFill>
                    <a:blip r:embed="rId6"/>
                    <a:stretch>
                      <a:fillRect/>
                    </a:stretch>
                  </pic:blipFill>
                  <pic:spPr>
                    <a:xfrm>
                      <a:off x="0" y="0"/>
                      <a:ext cx="5273675" cy="2616835"/>
                    </a:xfrm>
                    <a:prstGeom prst="rect">
                      <a:avLst/>
                    </a:prstGeom>
                  </pic:spPr>
                </pic:pic>
              </a:graphicData>
            </a:graphic>
          </wp:inline>
        </w:drawing>
      </w:r>
      <w:bookmarkEnd w:id="199"/>
    </w:p>
    <w:p w14:paraId="289D12AB">
      <w:pPr>
        <w:widowControl/>
        <w:jc w:val="center"/>
        <w:rPr>
          <w:rFonts w:hint="eastAsia" w:ascii="宋体" w:hAnsi="宋体"/>
          <w:b/>
          <w:sz w:val="36"/>
          <w:szCs w:val="36"/>
        </w:rPr>
      </w:pPr>
    </w:p>
    <w:p w14:paraId="24F51E52">
      <w:pPr>
        <w:widowControl/>
        <w:jc w:val="center"/>
        <w:rPr>
          <w:rFonts w:hint="eastAsia" w:ascii="宋体" w:hAnsi="宋体"/>
          <w:b/>
          <w:sz w:val="36"/>
          <w:szCs w:val="36"/>
        </w:rPr>
      </w:pPr>
    </w:p>
    <w:p w14:paraId="4C7F6114">
      <w:pPr>
        <w:widowControl/>
        <w:jc w:val="center"/>
        <w:rPr>
          <w:rFonts w:ascii="宋体" w:hAnsi="宋体"/>
          <w:b/>
          <w:sz w:val="36"/>
          <w:szCs w:val="36"/>
        </w:rPr>
      </w:pPr>
      <w:r>
        <w:rPr>
          <w:rFonts w:hint="eastAsia" w:ascii="宋体" w:hAnsi="宋体"/>
          <w:b/>
          <w:sz w:val="36"/>
          <w:szCs w:val="36"/>
        </w:rPr>
        <w:t>目  录</w:t>
      </w:r>
    </w:p>
    <w:p w14:paraId="15A31F5D">
      <w:pPr>
        <w:pStyle w:val="27"/>
        <w:rPr>
          <w:b w:val="0"/>
          <w:bCs w:val="0"/>
          <w:caps w:val="0"/>
          <w:sz w:val="21"/>
          <w:szCs w:val="24"/>
        </w:rPr>
      </w:pPr>
      <w:r>
        <w:rPr>
          <w:rFonts w:ascii="华文中宋" w:hAnsi="华文中宋" w:eastAsia="华文中宋"/>
          <w:sz w:val="21"/>
          <w:szCs w:val="21"/>
        </w:rPr>
        <w:fldChar w:fldCharType="begin"/>
      </w:r>
      <w:r>
        <w:rPr>
          <w:rFonts w:ascii="华文中宋" w:hAnsi="华文中宋" w:eastAsia="华文中宋"/>
          <w:sz w:val="21"/>
          <w:szCs w:val="21"/>
        </w:rPr>
        <w:instrText xml:space="preserve"> TOC \o "1-3" \h \z \u </w:instrText>
      </w:r>
      <w:r>
        <w:rPr>
          <w:rFonts w:ascii="华文中宋" w:hAnsi="华文中宋" w:eastAsia="华文中宋"/>
          <w:sz w:val="21"/>
          <w:szCs w:val="21"/>
        </w:rPr>
        <w:fldChar w:fldCharType="separate"/>
      </w:r>
      <w:r>
        <w:fldChar w:fldCharType="begin"/>
      </w:r>
      <w:r>
        <w:instrText xml:space="preserve"> HYPERLINK \l "_Toc361841015" </w:instrText>
      </w:r>
      <w:r>
        <w:fldChar w:fldCharType="separate"/>
      </w:r>
      <w:r>
        <w:rPr>
          <w:rStyle w:val="47"/>
          <w:rFonts w:ascii="宋体" w:hAnsi="宋体"/>
        </w:rPr>
        <w:t>1</w:t>
      </w:r>
      <w:r>
        <w:rPr>
          <w:rStyle w:val="47"/>
          <w:rFonts w:hint="eastAsia" w:ascii="宋体" w:hAnsi="宋体"/>
        </w:rPr>
        <w:t>、投标书</w:t>
      </w:r>
      <w:r>
        <w:tab/>
      </w:r>
      <w:r>
        <w:fldChar w:fldCharType="begin"/>
      </w:r>
      <w:r>
        <w:instrText xml:space="preserve"> PAGEREF _Toc361841015 \h </w:instrText>
      </w:r>
      <w:r>
        <w:fldChar w:fldCharType="separate"/>
      </w:r>
      <w:r>
        <w:t>2</w:t>
      </w:r>
      <w:r>
        <w:fldChar w:fldCharType="end"/>
      </w:r>
      <w:r>
        <w:fldChar w:fldCharType="end"/>
      </w:r>
    </w:p>
    <w:p w14:paraId="6C46B557">
      <w:pPr>
        <w:pStyle w:val="27"/>
        <w:rPr>
          <w:b w:val="0"/>
          <w:bCs w:val="0"/>
          <w:caps w:val="0"/>
          <w:sz w:val="21"/>
          <w:szCs w:val="24"/>
        </w:rPr>
      </w:pPr>
      <w:r>
        <w:fldChar w:fldCharType="begin"/>
      </w:r>
      <w:r>
        <w:instrText xml:space="preserve"> HYPERLINK \l "_Toc361841016" </w:instrText>
      </w:r>
      <w:r>
        <w:fldChar w:fldCharType="separate"/>
      </w:r>
      <w:r>
        <w:rPr>
          <w:rStyle w:val="47"/>
          <w:rFonts w:ascii="宋体" w:hAnsi="宋体"/>
        </w:rPr>
        <w:t>2</w:t>
      </w:r>
      <w:r>
        <w:rPr>
          <w:rStyle w:val="47"/>
          <w:rFonts w:hint="eastAsia" w:ascii="宋体" w:hAnsi="宋体"/>
        </w:rPr>
        <w:t>、相关资质</w:t>
      </w:r>
      <w:r>
        <w:tab/>
      </w:r>
      <w:r>
        <w:fldChar w:fldCharType="begin"/>
      </w:r>
      <w:r>
        <w:instrText xml:space="preserve"> PAGEREF _Toc361841016 \h </w:instrText>
      </w:r>
      <w:r>
        <w:fldChar w:fldCharType="separate"/>
      </w:r>
      <w:r>
        <w:t>4</w:t>
      </w:r>
      <w:r>
        <w:fldChar w:fldCharType="end"/>
      </w:r>
      <w:r>
        <w:fldChar w:fldCharType="end"/>
      </w:r>
    </w:p>
    <w:p w14:paraId="6740F03C">
      <w:pPr>
        <w:pStyle w:val="32"/>
        <w:rPr>
          <w:smallCaps w:val="0"/>
          <w:sz w:val="21"/>
          <w:szCs w:val="24"/>
        </w:rPr>
      </w:pPr>
      <w:r>
        <w:fldChar w:fldCharType="begin"/>
      </w:r>
      <w:r>
        <w:instrText xml:space="preserve"> HYPERLINK \l "_Toc361841017" </w:instrText>
      </w:r>
      <w:r>
        <w:fldChar w:fldCharType="separate"/>
      </w:r>
      <w:r>
        <w:rPr>
          <w:rStyle w:val="47"/>
          <w:rFonts w:hint="eastAsia" w:ascii="宋体" w:hAnsi="宋体" w:cs="Arial"/>
        </w:rPr>
        <w:t>资质</w:t>
      </w:r>
      <w:r>
        <w:rPr>
          <w:rStyle w:val="47"/>
          <w:rFonts w:ascii="宋体" w:hAnsi="宋体" w:cs="Arial"/>
        </w:rPr>
        <w:t xml:space="preserve">1: </w:t>
      </w:r>
      <w:r>
        <w:rPr>
          <w:rStyle w:val="47"/>
          <w:rFonts w:hint="eastAsia" w:ascii="宋体" w:hAnsi="宋体" w:cs="Arial"/>
        </w:rPr>
        <w:t>企业法人营业执照</w:t>
      </w:r>
      <w:r>
        <w:tab/>
      </w:r>
      <w:r>
        <w:fldChar w:fldCharType="begin"/>
      </w:r>
      <w:r>
        <w:instrText xml:space="preserve"> PAGEREF _Toc361841017 \h </w:instrText>
      </w:r>
      <w:r>
        <w:fldChar w:fldCharType="separate"/>
      </w:r>
      <w:r>
        <w:t>4</w:t>
      </w:r>
      <w:r>
        <w:fldChar w:fldCharType="end"/>
      </w:r>
      <w:r>
        <w:fldChar w:fldCharType="end"/>
      </w:r>
    </w:p>
    <w:p w14:paraId="5938087B">
      <w:pPr>
        <w:pStyle w:val="32"/>
        <w:rPr>
          <w:smallCaps w:val="0"/>
          <w:sz w:val="21"/>
          <w:szCs w:val="24"/>
        </w:rPr>
      </w:pPr>
      <w:r>
        <w:fldChar w:fldCharType="begin"/>
      </w:r>
      <w:r>
        <w:instrText xml:space="preserve"> HYPERLINK \l "_Toc361841018" </w:instrText>
      </w:r>
      <w:r>
        <w:fldChar w:fldCharType="separate"/>
      </w:r>
      <w:r>
        <w:rPr>
          <w:rStyle w:val="47"/>
          <w:rFonts w:hint="eastAsia" w:ascii="宋体" w:hAnsi="宋体" w:cs="Arial"/>
        </w:rPr>
        <w:t>资质</w:t>
      </w:r>
      <w:r>
        <w:rPr>
          <w:rStyle w:val="47"/>
          <w:rFonts w:ascii="宋体" w:hAnsi="宋体" w:cs="Arial"/>
        </w:rPr>
        <w:t xml:space="preserve">2: </w:t>
      </w:r>
      <w:r>
        <w:rPr>
          <w:rStyle w:val="47"/>
          <w:rFonts w:hint="eastAsia" w:ascii="宋体" w:hAnsi="宋体" w:cs="Arial"/>
        </w:rPr>
        <w:t>税务登记证</w:t>
      </w:r>
      <w:r>
        <w:tab/>
      </w:r>
      <w:r>
        <w:fldChar w:fldCharType="begin"/>
      </w:r>
      <w:r>
        <w:instrText xml:space="preserve"> PAGEREF _Toc361841018 \h </w:instrText>
      </w:r>
      <w:r>
        <w:fldChar w:fldCharType="separate"/>
      </w:r>
      <w:r>
        <w:t>5</w:t>
      </w:r>
      <w:r>
        <w:fldChar w:fldCharType="end"/>
      </w:r>
      <w:r>
        <w:fldChar w:fldCharType="end"/>
      </w:r>
    </w:p>
    <w:p w14:paraId="17F3888A">
      <w:pPr>
        <w:pStyle w:val="32"/>
        <w:rPr>
          <w:smallCaps w:val="0"/>
          <w:sz w:val="21"/>
          <w:szCs w:val="24"/>
        </w:rPr>
      </w:pPr>
      <w:r>
        <w:fldChar w:fldCharType="begin"/>
      </w:r>
      <w:r>
        <w:instrText xml:space="preserve"> HYPERLINK \l "_Toc361841019" </w:instrText>
      </w:r>
      <w:r>
        <w:fldChar w:fldCharType="separate"/>
      </w:r>
      <w:r>
        <w:rPr>
          <w:rStyle w:val="47"/>
          <w:rFonts w:hint="eastAsia" w:ascii="宋体" w:hAnsi="宋体" w:cs="Arial"/>
        </w:rPr>
        <w:t>资质</w:t>
      </w:r>
      <w:r>
        <w:rPr>
          <w:rStyle w:val="47"/>
          <w:rFonts w:ascii="宋体" w:hAnsi="宋体" w:cs="Arial"/>
        </w:rPr>
        <w:t>3</w:t>
      </w:r>
      <w:r>
        <w:rPr>
          <w:rStyle w:val="47"/>
          <w:rFonts w:hint="eastAsia" w:ascii="宋体" w:hAnsi="宋体" w:cs="Arial"/>
        </w:rPr>
        <w:t>：组织机构代码证</w:t>
      </w:r>
      <w:r>
        <w:tab/>
      </w:r>
      <w:r>
        <w:fldChar w:fldCharType="begin"/>
      </w:r>
      <w:r>
        <w:instrText xml:space="preserve"> PAGEREF _Toc361841019 \h </w:instrText>
      </w:r>
      <w:r>
        <w:fldChar w:fldCharType="separate"/>
      </w:r>
      <w:r>
        <w:t>6</w:t>
      </w:r>
      <w:r>
        <w:fldChar w:fldCharType="end"/>
      </w:r>
      <w:r>
        <w:fldChar w:fldCharType="end"/>
      </w:r>
    </w:p>
    <w:p w14:paraId="2B1E3ED0">
      <w:pPr>
        <w:pStyle w:val="32"/>
        <w:rPr>
          <w:smallCaps w:val="0"/>
          <w:sz w:val="21"/>
          <w:szCs w:val="24"/>
        </w:rPr>
      </w:pPr>
      <w:r>
        <w:fldChar w:fldCharType="begin"/>
      </w:r>
      <w:r>
        <w:instrText xml:space="preserve"> HYPERLINK \l "_Toc361841020" </w:instrText>
      </w:r>
      <w:r>
        <w:fldChar w:fldCharType="separate"/>
      </w:r>
      <w:r>
        <w:rPr>
          <w:rStyle w:val="47"/>
          <w:rFonts w:hint="eastAsia" w:ascii="宋体" w:hAnsi="宋体" w:cs="Arial"/>
        </w:rPr>
        <w:t>资质</w:t>
      </w:r>
      <w:r>
        <w:rPr>
          <w:rStyle w:val="47"/>
          <w:rFonts w:ascii="宋体" w:hAnsi="宋体" w:cs="Arial"/>
        </w:rPr>
        <w:t>4</w:t>
      </w:r>
      <w:r>
        <w:rPr>
          <w:rStyle w:val="47"/>
          <w:rFonts w:hint="eastAsia" w:ascii="宋体" w:hAnsi="宋体" w:cs="Arial"/>
        </w:rPr>
        <w:t>：法人委托书及法人身份证</w:t>
      </w:r>
      <w:r>
        <w:tab/>
      </w:r>
      <w:r>
        <w:fldChar w:fldCharType="begin"/>
      </w:r>
      <w:r>
        <w:instrText xml:space="preserve"> PAGEREF _Toc361841020 \h </w:instrText>
      </w:r>
      <w:r>
        <w:fldChar w:fldCharType="separate"/>
      </w:r>
      <w:r>
        <w:t>7</w:t>
      </w:r>
      <w:r>
        <w:fldChar w:fldCharType="end"/>
      </w:r>
      <w:r>
        <w:fldChar w:fldCharType="end"/>
      </w:r>
    </w:p>
    <w:p w14:paraId="4696C042">
      <w:pPr>
        <w:pStyle w:val="32"/>
        <w:rPr>
          <w:smallCaps w:val="0"/>
          <w:sz w:val="21"/>
          <w:szCs w:val="24"/>
        </w:rPr>
      </w:pPr>
      <w:r>
        <w:fldChar w:fldCharType="begin"/>
      </w:r>
      <w:r>
        <w:instrText xml:space="preserve"> HYPERLINK \l "_Toc361841021" </w:instrText>
      </w:r>
      <w:r>
        <w:fldChar w:fldCharType="separate"/>
      </w:r>
      <w:r>
        <w:rPr>
          <w:rStyle w:val="47"/>
          <w:rFonts w:hint="eastAsia" w:ascii="宋体" w:hAnsi="宋体" w:cs="Arial"/>
        </w:rPr>
        <w:t>资质</w:t>
      </w:r>
      <w:r>
        <w:rPr>
          <w:rStyle w:val="47"/>
          <w:rFonts w:ascii="宋体" w:hAnsi="宋体" w:cs="Arial"/>
        </w:rPr>
        <w:t>5</w:t>
      </w:r>
      <w:r>
        <w:rPr>
          <w:rStyle w:val="47"/>
          <w:rFonts w:hint="eastAsia" w:ascii="宋体" w:hAnsi="宋体" w:cs="Arial"/>
        </w:rPr>
        <w:t>：被授权人身份证</w:t>
      </w:r>
      <w:r>
        <w:tab/>
      </w:r>
      <w:r>
        <w:fldChar w:fldCharType="begin"/>
      </w:r>
      <w:r>
        <w:instrText xml:space="preserve"> PAGEREF _Toc361841021 \h </w:instrText>
      </w:r>
      <w:r>
        <w:fldChar w:fldCharType="separate"/>
      </w:r>
      <w:r>
        <w:t>8</w:t>
      </w:r>
      <w:r>
        <w:fldChar w:fldCharType="end"/>
      </w:r>
      <w:r>
        <w:fldChar w:fldCharType="end"/>
      </w:r>
    </w:p>
    <w:p w14:paraId="43680E41">
      <w:pPr>
        <w:pStyle w:val="27"/>
        <w:rPr>
          <w:b w:val="0"/>
          <w:bCs w:val="0"/>
          <w:caps w:val="0"/>
          <w:sz w:val="21"/>
          <w:szCs w:val="24"/>
        </w:rPr>
      </w:pPr>
      <w:r>
        <w:fldChar w:fldCharType="begin"/>
      </w:r>
      <w:r>
        <w:instrText xml:space="preserve"> HYPERLINK \l "_Toc361841022" </w:instrText>
      </w:r>
      <w:r>
        <w:fldChar w:fldCharType="separate"/>
      </w:r>
      <w:r>
        <w:rPr>
          <w:rStyle w:val="47"/>
          <w:rFonts w:ascii="宋体" w:hAnsi="宋体"/>
        </w:rPr>
        <w:t>3</w:t>
      </w:r>
      <w:r>
        <w:rPr>
          <w:rStyle w:val="47"/>
          <w:rFonts w:hint="eastAsia" w:ascii="宋体" w:hAnsi="宋体"/>
        </w:rPr>
        <w:t>、投标产品授权</w:t>
      </w:r>
      <w:r>
        <w:tab/>
      </w:r>
      <w:r>
        <w:fldChar w:fldCharType="begin"/>
      </w:r>
      <w:r>
        <w:instrText xml:space="preserve"> PAGEREF _Toc361841022 \h </w:instrText>
      </w:r>
      <w:r>
        <w:fldChar w:fldCharType="separate"/>
      </w:r>
      <w:r>
        <w:t>9</w:t>
      </w:r>
      <w:r>
        <w:fldChar w:fldCharType="end"/>
      </w:r>
      <w:r>
        <w:fldChar w:fldCharType="end"/>
      </w:r>
    </w:p>
    <w:p w14:paraId="05390854">
      <w:pPr>
        <w:pStyle w:val="27"/>
        <w:rPr>
          <w:b w:val="0"/>
          <w:bCs w:val="0"/>
          <w:caps w:val="0"/>
          <w:sz w:val="21"/>
          <w:szCs w:val="24"/>
        </w:rPr>
      </w:pPr>
      <w:r>
        <w:fldChar w:fldCharType="begin"/>
      </w:r>
      <w:r>
        <w:instrText xml:space="preserve"> HYPERLINK \l "_Toc361841023" </w:instrText>
      </w:r>
      <w:r>
        <w:fldChar w:fldCharType="separate"/>
      </w:r>
      <w:r>
        <w:rPr>
          <w:rStyle w:val="47"/>
          <w:rFonts w:ascii="宋体" w:hAnsi="宋体"/>
        </w:rPr>
        <w:t>3</w:t>
      </w:r>
      <w:r>
        <w:rPr>
          <w:rStyle w:val="47"/>
          <w:rFonts w:hint="eastAsia" w:ascii="宋体" w:hAnsi="宋体"/>
        </w:rPr>
        <w:t>、投标产品授权</w:t>
      </w:r>
      <w:r>
        <w:tab/>
      </w:r>
      <w:r>
        <w:fldChar w:fldCharType="begin"/>
      </w:r>
      <w:r>
        <w:instrText xml:space="preserve"> PAGEREF _Toc361841023 \h </w:instrText>
      </w:r>
      <w:r>
        <w:fldChar w:fldCharType="separate"/>
      </w:r>
      <w:r>
        <w:t>9</w:t>
      </w:r>
      <w:r>
        <w:fldChar w:fldCharType="end"/>
      </w:r>
      <w:r>
        <w:fldChar w:fldCharType="end"/>
      </w:r>
    </w:p>
    <w:p w14:paraId="49CACBA6">
      <w:pPr>
        <w:pStyle w:val="27"/>
        <w:rPr>
          <w:b w:val="0"/>
          <w:bCs w:val="0"/>
          <w:caps w:val="0"/>
          <w:sz w:val="21"/>
          <w:szCs w:val="24"/>
        </w:rPr>
      </w:pPr>
      <w:r>
        <w:fldChar w:fldCharType="begin"/>
      </w:r>
      <w:r>
        <w:instrText xml:space="preserve"> HYPERLINK \l "_Toc361841024" </w:instrText>
      </w:r>
      <w:r>
        <w:fldChar w:fldCharType="separate"/>
      </w:r>
      <w:r>
        <w:rPr>
          <w:rStyle w:val="47"/>
          <w:rFonts w:ascii="宋体" w:hAnsi="宋体"/>
        </w:rPr>
        <w:t>4</w:t>
      </w:r>
      <w:r>
        <w:rPr>
          <w:rStyle w:val="47"/>
          <w:rFonts w:hint="eastAsia" w:ascii="宋体" w:hAnsi="宋体"/>
        </w:rPr>
        <w:t>、服务承诺函</w:t>
      </w:r>
      <w:r>
        <w:tab/>
      </w:r>
      <w:r>
        <w:fldChar w:fldCharType="begin"/>
      </w:r>
      <w:r>
        <w:instrText xml:space="preserve"> PAGEREF _Toc361841024 \h </w:instrText>
      </w:r>
      <w:r>
        <w:fldChar w:fldCharType="separate"/>
      </w:r>
      <w:r>
        <w:t>11</w:t>
      </w:r>
      <w:r>
        <w:fldChar w:fldCharType="end"/>
      </w:r>
      <w:r>
        <w:fldChar w:fldCharType="end"/>
      </w:r>
    </w:p>
    <w:p w14:paraId="5563B0A5">
      <w:pPr>
        <w:pStyle w:val="27"/>
        <w:rPr>
          <w:b w:val="0"/>
          <w:bCs w:val="0"/>
          <w:caps w:val="0"/>
          <w:sz w:val="21"/>
          <w:szCs w:val="24"/>
        </w:rPr>
      </w:pPr>
      <w:r>
        <w:fldChar w:fldCharType="begin"/>
      </w:r>
      <w:r>
        <w:instrText xml:space="preserve"> HYPERLINK \l "_Toc361841025" </w:instrText>
      </w:r>
      <w:r>
        <w:fldChar w:fldCharType="separate"/>
      </w:r>
      <w:r>
        <w:rPr>
          <w:rStyle w:val="47"/>
          <w:rFonts w:ascii="宋体" w:hAnsi="宋体"/>
        </w:rPr>
        <w:t>4</w:t>
      </w:r>
      <w:r>
        <w:rPr>
          <w:rStyle w:val="47"/>
          <w:rFonts w:hint="eastAsia" w:ascii="宋体" w:hAnsi="宋体"/>
        </w:rPr>
        <w:t>、投标报价</w:t>
      </w:r>
      <w:r>
        <w:tab/>
      </w:r>
      <w:r>
        <w:fldChar w:fldCharType="begin"/>
      </w:r>
      <w:r>
        <w:instrText xml:space="preserve"> PAGEREF _Toc361841025 \h </w:instrText>
      </w:r>
      <w:r>
        <w:fldChar w:fldCharType="separate"/>
      </w:r>
      <w:r>
        <w:t>12</w:t>
      </w:r>
      <w:r>
        <w:fldChar w:fldCharType="end"/>
      </w:r>
      <w:r>
        <w:fldChar w:fldCharType="end"/>
      </w:r>
    </w:p>
    <w:p w14:paraId="55465D07">
      <w:pPr>
        <w:pStyle w:val="32"/>
        <w:rPr>
          <w:smallCaps w:val="0"/>
          <w:sz w:val="21"/>
          <w:szCs w:val="24"/>
        </w:rPr>
      </w:pPr>
      <w:r>
        <w:fldChar w:fldCharType="begin"/>
      </w:r>
      <w:r>
        <w:instrText xml:space="preserve"> HYPERLINK \l "_Toc361841026" </w:instrText>
      </w:r>
      <w:r>
        <w:fldChar w:fldCharType="separate"/>
      </w:r>
      <w:r>
        <w:rPr>
          <w:rStyle w:val="47"/>
          <w:rFonts w:ascii="宋体" w:hAnsi="宋体" w:cs="Arial"/>
        </w:rPr>
        <w:t>4.1</w:t>
      </w:r>
      <w:r>
        <w:rPr>
          <w:rStyle w:val="47"/>
          <w:rFonts w:hint="eastAsia" w:ascii="宋体" w:hAnsi="宋体" w:cs="Arial"/>
        </w:rPr>
        <w:t>、设备报价</w:t>
      </w:r>
      <w:r>
        <w:tab/>
      </w:r>
      <w:r>
        <w:fldChar w:fldCharType="begin"/>
      </w:r>
      <w:r>
        <w:instrText xml:space="preserve"> PAGEREF _Toc361841026 \h </w:instrText>
      </w:r>
      <w:r>
        <w:fldChar w:fldCharType="separate"/>
      </w:r>
      <w:r>
        <w:t>12</w:t>
      </w:r>
      <w:r>
        <w:fldChar w:fldCharType="end"/>
      </w:r>
      <w:r>
        <w:fldChar w:fldCharType="end"/>
      </w:r>
    </w:p>
    <w:p w14:paraId="78091641">
      <w:pPr>
        <w:pStyle w:val="32"/>
        <w:rPr>
          <w:smallCaps w:val="0"/>
          <w:sz w:val="21"/>
          <w:szCs w:val="24"/>
        </w:rPr>
      </w:pPr>
      <w:r>
        <w:fldChar w:fldCharType="begin"/>
      </w:r>
      <w:r>
        <w:instrText xml:space="preserve"> HYPERLINK \l "_Toc361841027" </w:instrText>
      </w:r>
      <w:r>
        <w:fldChar w:fldCharType="separate"/>
      </w:r>
      <w:r>
        <w:rPr>
          <w:rStyle w:val="47"/>
          <w:rFonts w:ascii="宋体" w:hAnsi="宋体" w:cs="Arial"/>
        </w:rPr>
        <w:t>4.2</w:t>
      </w:r>
      <w:r>
        <w:rPr>
          <w:rStyle w:val="47"/>
          <w:rFonts w:hint="eastAsia" w:ascii="宋体" w:hAnsi="宋体" w:cs="Arial"/>
        </w:rPr>
        <w:t>、主要设备配置清单</w:t>
      </w:r>
      <w:r>
        <w:tab/>
      </w:r>
      <w:r>
        <w:fldChar w:fldCharType="begin"/>
      </w:r>
      <w:r>
        <w:instrText xml:space="preserve"> PAGEREF _Toc361841027 \h </w:instrText>
      </w:r>
      <w:r>
        <w:fldChar w:fldCharType="separate"/>
      </w:r>
      <w:r>
        <w:t>13</w:t>
      </w:r>
      <w:r>
        <w:fldChar w:fldCharType="end"/>
      </w:r>
      <w:r>
        <w:fldChar w:fldCharType="end"/>
      </w:r>
    </w:p>
    <w:p w14:paraId="49D88021">
      <w:pPr>
        <w:pStyle w:val="27"/>
        <w:rPr>
          <w:b w:val="0"/>
          <w:bCs w:val="0"/>
          <w:caps w:val="0"/>
          <w:sz w:val="21"/>
          <w:szCs w:val="24"/>
        </w:rPr>
      </w:pPr>
      <w:r>
        <w:fldChar w:fldCharType="begin"/>
      </w:r>
      <w:r>
        <w:instrText xml:space="preserve"> HYPERLINK \l "_Toc361841028" </w:instrText>
      </w:r>
      <w:r>
        <w:fldChar w:fldCharType="separate"/>
      </w:r>
      <w:r>
        <w:rPr>
          <w:rStyle w:val="47"/>
        </w:rPr>
        <w:t>5</w:t>
      </w:r>
      <w:r>
        <w:rPr>
          <w:rStyle w:val="47"/>
          <w:rFonts w:hint="eastAsia"/>
        </w:rPr>
        <w:t>、投标产品技术偏离表</w:t>
      </w:r>
      <w:r>
        <w:tab/>
      </w:r>
      <w:r>
        <w:fldChar w:fldCharType="begin"/>
      </w:r>
      <w:r>
        <w:instrText xml:space="preserve"> PAGEREF _Toc361841028 \h </w:instrText>
      </w:r>
      <w:r>
        <w:fldChar w:fldCharType="separate"/>
      </w:r>
      <w:r>
        <w:t>15</w:t>
      </w:r>
      <w:r>
        <w:fldChar w:fldCharType="end"/>
      </w:r>
      <w:r>
        <w:fldChar w:fldCharType="end"/>
      </w:r>
    </w:p>
    <w:p w14:paraId="071759BA">
      <w:pPr>
        <w:pStyle w:val="27"/>
        <w:rPr>
          <w:b w:val="0"/>
          <w:bCs w:val="0"/>
          <w:caps w:val="0"/>
          <w:sz w:val="21"/>
          <w:szCs w:val="24"/>
        </w:rPr>
      </w:pPr>
      <w:r>
        <w:fldChar w:fldCharType="begin"/>
      </w:r>
      <w:r>
        <w:instrText xml:space="preserve"> HYPERLINK \l "_Toc361841029" </w:instrText>
      </w:r>
      <w:r>
        <w:fldChar w:fldCharType="separate"/>
      </w:r>
      <w:r>
        <w:rPr>
          <w:rStyle w:val="47"/>
          <w:rFonts w:ascii="宋体" w:hAnsi="宋体"/>
        </w:rPr>
        <w:t>6</w:t>
      </w:r>
      <w:r>
        <w:rPr>
          <w:rStyle w:val="47"/>
          <w:rFonts w:hint="eastAsia" w:ascii="宋体" w:hAnsi="宋体"/>
        </w:rPr>
        <w:t>、无线局域网络方案</w:t>
      </w:r>
      <w:r>
        <w:tab/>
      </w:r>
      <w:r>
        <w:fldChar w:fldCharType="begin"/>
      </w:r>
      <w:r>
        <w:instrText xml:space="preserve"> PAGEREF _Toc361841029 \h </w:instrText>
      </w:r>
      <w:r>
        <w:fldChar w:fldCharType="separate"/>
      </w:r>
      <w:r>
        <w:t>19</w:t>
      </w:r>
      <w:r>
        <w:fldChar w:fldCharType="end"/>
      </w:r>
      <w:r>
        <w:fldChar w:fldCharType="end"/>
      </w:r>
    </w:p>
    <w:p w14:paraId="7A932CFD">
      <w:pPr>
        <w:pStyle w:val="32"/>
        <w:rPr>
          <w:smallCaps w:val="0"/>
          <w:sz w:val="21"/>
          <w:szCs w:val="24"/>
        </w:rPr>
      </w:pPr>
      <w:r>
        <w:fldChar w:fldCharType="begin"/>
      </w:r>
      <w:r>
        <w:instrText xml:space="preserve"> HYPERLINK \l "_Toc361841030" </w:instrText>
      </w:r>
      <w:r>
        <w:fldChar w:fldCharType="separate"/>
      </w:r>
      <w:r>
        <w:rPr>
          <w:rStyle w:val="47"/>
          <w:rFonts w:ascii="宋体" w:hAnsi="宋体" w:cs="Arial"/>
        </w:rPr>
        <w:t>6.1</w:t>
      </w:r>
      <w:r>
        <w:rPr>
          <w:rStyle w:val="47"/>
          <w:rFonts w:hint="eastAsia" w:ascii="宋体" w:hAnsi="宋体" w:cs="Arial"/>
        </w:rPr>
        <w:t>、需求分析</w:t>
      </w:r>
      <w:r>
        <w:tab/>
      </w:r>
      <w:r>
        <w:fldChar w:fldCharType="begin"/>
      </w:r>
      <w:r>
        <w:instrText xml:space="preserve"> PAGEREF _Toc361841030 \h </w:instrText>
      </w:r>
      <w:r>
        <w:fldChar w:fldCharType="separate"/>
      </w:r>
      <w:r>
        <w:t>19</w:t>
      </w:r>
      <w:r>
        <w:fldChar w:fldCharType="end"/>
      </w:r>
      <w:r>
        <w:fldChar w:fldCharType="end"/>
      </w:r>
    </w:p>
    <w:p w14:paraId="32D508A0">
      <w:pPr>
        <w:pStyle w:val="32"/>
        <w:rPr>
          <w:smallCaps w:val="0"/>
          <w:sz w:val="21"/>
          <w:szCs w:val="24"/>
        </w:rPr>
      </w:pPr>
      <w:r>
        <w:fldChar w:fldCharType="begin"/>
      </w:r>
      <w:r>
        <w:instrText xml:space="preserve"> HYPERLINK \l "_Toc361841031" </w:instrText>
      </w:r>
      <w:r>
        <w:fldChar w:fldCharType="separate"/>
      </w:r>
      <w:r>
        <w:rPr>
          <w:rStyle w:val="47"/>
          <w:rFonts w:ascii="宋体" w:hAnsi="宋体"/>
        </w:rPr>
        <w:t>6.2</w:t>
      </w:r>
      <w:r>
        <w:rPr>
          <w:rStyle w:val="47"/>
          <w:rFonts w:hint="eastAsia" w:ascii="宋体" w:hAnsi="宋体"/>
        </w:rPr>
        <w:t>、</w:t>
      </w:r>
      <w:r>
        <w:rPr>
          <w:rStyle w:val="47"/>
          <w:rFonts w:hint="eastAsia" w:ascii="宋体" w:hAnsi="宋体"/>
          <w:kern w:val="44"/>
        </w:rPr>
        <w:t>综合布线系统设计</w:t>
      </w:r>
      <w:r>
        <w:tab/>
      </w:r>
      <w:r>
        <w:fldChar w:fldCharType="begin"/>
      </w:r>
      <w:r>
        <w:instrText xml:space="preserve"> PAGEREF _Toc361841031 \h </w:instrText>
      </w:r>
      <w:r>
        <w:fldChar w:fldCharType="separate"/>
      </w:r>
      <w:r>
        <w:t>20</w:t>
      </w:r>
      <w:r>
        <w:fldChar w:fldCharType="end"/>
      </w:r>
      <w:r>
        <w:fldChar w:fldCharType="end"/>
      </w:r>
    </w:p>
    <w:p w14:paraId="240F5B32">
      <w:pPr>
        <w:pStyle w:val="32"/>
        <w:rPr>
          <w:smallCaps w:val="0"/>
          <w:sz w:val="21"/>
          <w:szCs w:val="24"/>
        </w:rPr>
      </w:pPr>
      <w:r>
        <w:fldChar w:fldCharType="begin"/>
      </w:r>
      <w:r>
        <w:instrText xml:space="preserve"> HYPERLINK \l "_Toc361841032" </w:instrText>
      </w:r>
      <w:r>
        <w:fldChar w:fldCharType="separate"/>
      </w:r>
      <w:r>
        <w:rPr>
          <w:rStyle w:val="47"/>
          <w:rFonts w:ascii="宋体" w:hAnsi="宋体"/>
        </w:rPr>
        <w:t>6.3</w:t>
      </w:r>
      <w:r>
        <w:rPr>
          <w:rStyle w:val="47"/>
          <w:rFonts w:hint="eastAsia" w:ascii="宋体" w:hAnsi="宋体"/>
        </w:rPr>
        <w:t>、楼层无线点位图以及部署方案</w:t>
      </w:r>
      <w:r>
        <w:tab/>
      </w:r>
      <w:r>
        <w:fldChar w:fldCharType="begin"/>
      </w:r>
      <w:r>
        <w:instrText xml:space="preserve"> PAGEREF _Toc361841032 \h </w:instrText>
      </w:r>
      <w:r>
        <w:fldChar w:fldCharType="separate"/>
      </w:r>
      <w:r>
        <w:t>23</w:t>
      </w:r>
      <w:r>
        <w:fldChar w:fldCharType="end"/>
      </w:r>
      <w:r>
        <w:fldChar w:fldCharType="end"/>
      </w:r>
    </w:p>
    <w:p w14:paraId="31641BB1">
      <w:pPr>
        <w:pStyle w:val="32"/>
        <w:rPr>
          <w:smallCaps w:val="0"/>
          <w:sz w:val="21"/>
          <w:szCs w:val="24"/>
        </w:rPr>
      </w:pPr>
      <w:r>
        <w:fldChar w:fldCharType="begin"/>
      </w:r>
      <w:r>
        <w:instrText xml:space="preserve"> HYPERLINK \l "_Toc361841033" </w:instrText>
      </w:r>
      <w:r>
        <w:fldChar w:fldCharType="separate"/>
      </w:r>
      <w:r>
        <w:rPr>
          <w:rStyle w:val="47"/>
          <w:rFonts w:ascii="宋体" w:hAnsi="宋体"/>
        </w:rPr>
        <w:t>6.4</w:t>
      </w:r>
      <w:r>
        <w:rPr>
          <w:rStyle w:val="47"/>
          <w:rFonts w:hint="eastAsia" w:ascii="宋体" w:hAnsi="宋体"/>
        </w:rPr>
        <w:t>、</w:t>
      </w:r>
      <w:r>
        <w:rPr>
          <w:rStyle w:val="47"/>
          <w:rFonts w:ascii="宋体" w:hAnsi="宋体"/>
        </w:rPr>
        <w:t>AC</w:t>
      </w:r>
      <w:r>
        <w:rPr>
          <w:rStyle w:val="47"/>
          <w:rFonts w:hint="eastAsia" w:ascii="宋体" w:hAnsi="宋体"/>
        </w:rPr>
        <w:t>及</w:t>
      </w:r>
      <w:r>
        <w:rPr>
          <w:rStyle w:val="47"/>
          <w:rFonts w:ascii="宋体" w:hAnsi="宋体"/>
        </w:rPr>
        <w:t>AP</w:t>
      </w:r>
      <w:r>
        <w:rPr>
          <w:rStyle w:val="47"/>
          <w:rFonts w:hint="eastAsia" w:ascii="宋体" w:hAnsi="宋体"/>
        </w:rPr>
        <w:t>设备选择</w:t>
      </w:r>
      <w:r>
        <w:tab/>
      </w:r>
      <w:r>
        <w:fldChar w:fldCharType="begin"/>
      </w:r>
      <w:r>
        <w:instrText xml:space="preserve"> PAGEREF _Toc361841033 \h </w:instrText>
      </w:r>
      <w:r>
        <w:fldChar w:fldCharType="separate"/>
      </w:r>
      <w:r>
        <w:t>29</w:t>
      </w:r>
      <w:r>
        <w:fldChar w:fldCharType="end"/>
      </w:r>
      <w:r>
        <w:fldChar w:fldCharType="end"/>
      </w:r>
    </w:p>
    <w:p w14:paraId="7ECE278F">
      <w:pPr>
        <w:pStyle w:val="32"/>
        <w:rPr>
          <w:smallCaps w:val="0"/>
          <w:sz w:val="21"/>
          <w:szCs w:val="24"/>
        </w:rPr>
      </w:pPr>
      <w:r>
        <w:fldChar w:fldCharType="begin"/>
      </w:r>
      <w:r>
        <w:instrText xml:space="preserve"> HYPERLINK \l "_Toc361841034" </w:instrText>
      </w:r>
      <w:r>
        <w:fldChar w:fldCharType="separate"/>
      </w:r>
      <w:r>
        <w:rPr>
          <w:rStyle w:val="47"/>
          <w:rFonts w:ascii="宋体" w:hAnsi="宋体"/>
        </w:rPr>
        <w:t>6.5</w:t>
      </w:r>
      <w:r>
        <w:rPr>
          <w:rStyle w:val="47"/>
          <w:rFonts w:hint="eastAsia" w:ascii="宋体" w:hAnsi="宋体"/>
        </w:rPr>
        <w:t>、无线网络管理</w:t>
      </w:r>
      <w:r>
        <w:tab/>
      </w:r>
      <w:r>
        <w:fldChar w:fldCharType="begin"/>
      </w:r>
      <w:r>
        <w:instrText xml:space="preserve"> PAGEREF _Toc361841034 \h </w:instrText>
      </w:r>
      <w:r>
        <w:fldChar w:fldCharType="separate"/>
      </w:r>
      <w:r>
        <w:t>30</w:t>
      </w:r>
      <w:r>
        <w:fldChar w:fldCharType="end"/>
      </w:r>
      <w:r>
        <w:fldChar w:fldCharType="end"/>
      </w:r>
    </w:p>
    <w:p w14:paraId="6B1BB69C">
      <w:pPr>
        <w:pStyle w:val="32"/>
        <w:rPr>
          <w:smallCaps w:val="0"/>
          <w:sz w:val="21"/>
          <w:szCs w:val="24"/>
        </w:rPr>
      </w:pPr>
      <w:r>
        <w:fldChar w:fldCharType="begin"/>
      </w:r>
      <w:r>
        <w:instrText xml:space="preserve"> HYPERLINK \l "_Toc361841035" </w:instrText>
      </w:r>
      <w:r>
        <w:fldChar w:fldCharType="separate"/>
      </w:r>
      <w:r>
        <w:rPr>
          <w:rStyle w:val="47"/>
          <w:rFonts w:ascii="宋体" w:hAnsi="宋体"/>
        </w:rPr>
        <w:t>6.6</w:t>
      </w:r>
      <w:r>
        <w:rPr>
          <w:rStyle w:val="47"/>
          <w:rFonts w:hint="eastAsia" w:ascii="宋体" w:hAnsi="宋体"/>
        </w:rPr>
        <w:t>、访客系统</w:t>
      </w:r>
      <w:r>
        <w:tab/>
      </w:r>
      <w:r>
        <w:fldChar w:fldCharType="begin"/>
      </w:r>
      <w:r>
        <w:instrText xml:space="preserve"> PAGEREF _Toc361841035 \h </w:instrText>
      </w:r>
      <w:r>
        <w:fldChar w:fldCharType="separate"/>
      </w:r>
      <w:r>
        <w:t>31</w:t>
      </w:r>
      <w:r>
        <w:fldChar w:fldCharType="end"/>
      </w:r>
      <w:r>
        <w:fldChar w:fldCharType="end"/>
      </w:r>
    </w:p>
    <w:p w14:paraId="1304CF69">
      <w:pPr>
        <w:pStyle w:val="32"/>
        <w:rPr>
          <w:smallCaps w:val="0"/>
          <w:sz w:val="21"/>
          <w:szCs w:val="24"/>
        </w:rPr>
      </w:pPr>
      <w:r>
        <w:fldChar w:fldCharType="begin"/>
      </w:r>
      <w:r>
        <w:instrText xml:space="preserve"> HYPERLINK \l "_Toc361841036" </w:instrText>
      </w:r>
      <w:r>
        <w:fldChar w:fldCharType="separate"/>
      </w:r>
      <w:r>
        <w:rPr>
          <w:rStyle w:val="47"/>
          <w:rFonts w:ascii="宋体" w:hAnsi="宋体"/>
        </w:rPr>
        <w:t>6.7</w:t>
      </w:r>
      <w:r>
        <w:rPr>
          <w:rStyle w:val="47"/>
          <w:rFonts w:hint="eastAsia" w:ascii="宋体" w:hAnsi="宋体"/>
        </w:rPr>
        <w:t>、</w:t>
      </w:r>
      <w:r>
        <w:rPr>
          <w:rStyle w:val="47"/>
          <w:rFonts w:ascii="宋体" w:hAnsi="宋体"/>
        </w:rPr>
        <w:t>POE</w:t>
      </w:r>
      <w:r>
        <w:rPr>
          <w:rStyle w:val="47"/>
          <w:rFonts w:hint="eastAsia" w:ascii="宋体" w:hAnsi="宋体"/>
        </w:rPr>
        <w:t>交换机</w:t>
      </w:r>
      <w:r>
        <w:tab/>
      </w:r>
      <w:r>
        <w:fldChar w:fldCharType="begin"/>
      </w:r>
      <w:r>
        <w:instrText xml:space="preserve"> PAGEREF _Toc361841036 \h </w:instrText>
      </w:r>
      <w:r>
        <w:fldChar w:fldCharType="separate"/>
      </w:r>
      <w:r>
        <w:t>32</w:t>
      </w:r>
      <w:r>
        <w:fldChar w:fldCharType="end"/>
      </w:r>
      <w:r>
        <w:fldChar w:fldCharType="end"/>
      </w:r>
    </w:p>
    <w:p w14:paraId="0F0E954E">
      <w:pPr>
        <w:pStyle w:val="32"/>
        <w:rPr>
          <w:smallCaps w:val="0"/>
          <w:sz w:val="21"/>
          <w:szCs w:val="24"/>
        </w:rPr>
      </w:pPr>
      <w:r>
        <w:fldChar w:fldCharType="begin"/>
      </w:r>
      <w:r>
        <w:instrText xml:space="preserve"> HYPERLINK \l "_Toc361841037" </w:instrText>
      </w:r>
      <w:r>
        <w:fldChar w:fldCharType="separate"/>
      </w:r>
      <w:r>
        <w:rPr>
          <w:rStyle w:val="47"/>
          <w:rFonts w:ascii="宋体" w:hAnsi="宋体"/>
        </w:rPr>
        <w:t>6.8</w:t>
      </w:r>
      <w:r>
        <w:rPr>
          <w:rStyle w:val="47"/>
          <w:rFonts w:hint="eastAsia" w:ascii="宋体" w:hAnsi="宋体"/>
        </w:rPr>
        <w:t>、</w:t>
      </w:r>
      <w:r>
        <w:rPr>
          <w:rStyle w:val="47"/>
          <w:rFonts w:ascii="宋体" w:hAnsi="宋体"/>
        </w:rPr>
        <w:t>Juniper WLAN</w:t>
      </w:r>
      <w:r>
        <w:rPr>
          <w:rStyle w:val="47"/>
          <w:rFonts w:hint="eastAsia" w:ascii="宋体" w:hAnsi="宋体"/>
        </w:rPr>
        <w:t>方案特点</w:t>
      </w:r>
      <w:r>
        <w:tab/>
      </w:r>
      <w:r>
        <w:fldChar w:fldCharType="begin"/>
      </w:r>
      <w:r>
        <w:instrText xml:space="preserve"> PAGEREF _Toc361841037 \h </w:instrText>
      </w:r>
      <w:r>
        <w:fldChar w:fldCharType="separate"/>
      </w:r>
      <w:r>
        <w:t>33</w:t>
      </w:r>
      <w:r>
        <w:fldChar w:fldCharType="end"/>
      </w:r>
      <w:r>
        <w:fldChar w:fldCharType="end"/>
      </w:r>
    </w:p>
    <w:p w14:paraId="3877302C">
      <w:pPr>
        <w:pStyle w:val="32"/>
        <w:rPr>
          <w:smallCaps w:val="0"/>
          <w:sz w:val="21"/>
          <w:szCs w:val="24"/>
        </w:rPr>
      </w:pPr>
      <w:r>
        <w:fldChar w:fldCharType="begin"/>
      </w:r>
      <w:r>
        <w:instrText xml:space="preserve"> HYPERLINK \l "_Toc361841038" </w:instrText>
      </w:r>
      <w:r>
        <w:fldChar w:fldCharType="separate"/>
      </w:r>
      <w:r>
        <w:rPr>
          <w:rStyle w:val="47"/>
          <w:rFonts w:ascii="宋体" w:hAnsi="宋体"/>
        </w:rPr>
        <w:t>6.9</w:t>
      </w:r>
      <w:r>
        <w:rPr>
          <w:rStyle w:val="47"/>
          <w:rFonts w:hint="eastAsia" w:ascii="宋体" w:hAnsi="宋体"/>
        </w:rPr>
        <w:t>、产品简介</w:t>
      </w:r>
      <w:r>
        <w:tab/>
      </w:r>
      <w:r>
        <w:fldChar w:fldCharType="begin"/>
      </w:r>
      <w:r>
        <w:instrText xml:space="preserve"> PAGEREF _Toc361841038 \h </w:instrText>
      </w:r>
      <w:r>
        <w:fldChar w:fldCharType="separate"/>
      </w:r>
      <w:r>
        <w:t>41</w:t>
      </w:r>
      <w:r>
        <w:fldChar w:fldCharType="end"/>
      </w:r>
      <w:r>
        <w:fldChar w:fldCharType="end"/>
      </w:r>
    </w:p>
    <w:p w14:paraId="262888A5">
      <w:pPr>
        <w:pStyle w:val="27"/>
        <w:rPr>
          <w:b w:val="0"/>
          <w:bCs w:val="0"/>
          <w:caps w:val="0"/>
          <w:sz w:val="21"/>
          <w:szCs w:val="24"/>
        </w:rPr>
      </w:pPr>
      <w:r>
        <w:fldChar w:fldCharType="begin"/>
      </w:r>
      <w:r>
        <w:instrText xml:space="preserve"> HYPERLINK \l "_Toc361841039" </w:instrText>
      </w:r>
      <w:r>
        <w:fldChar w:fldCharType="separate"/>
      </w:r>
      <w:r>
        <w:rPr>
          <w:rStyle w:val="47"/>
          <w:rFonts w:ascii="宋体" w:hAnsi="宋体"/>
        </w:rPr>
        <w:t>7</w:t>
      </w:r>
      <w:r>
        <w:rPr>
          <w:rStyle w:val="47"/>
          <w:rFonts w:hint="eastAsia" w:ascii="宋体" w:hAnsi="宋体"/>
        </w:rPr>
        <w:t>、项目实施及验收</w:t>
      </w:r>
      <w:r>
        <w:tab/>
      </w:r>
      <w:r>
        <w:fldChar w:fldCharType="begin"/>
      </w:r>
      <w:r>
        <w:instrText xml:space="preserve"> PAGEREF _Toc361841039 \h </w:instrText>
      </w:r>
      <w:r>
        <w:fldChar w:fldCharType="separate"/>
      </w:r>
      <w:r>
        <w:t>56</w:t>
      </w:r>
      <w:r>
        <w:fldChar w:fldCharType="end"/>
      </w:r>
      <w:r>
        <w:fldChar w:fldCharType="end"/>
      </w:r>
    </w:p>
    <w:p w14:paraId="738C5833">
      <w:pPr>
        <w:pStyle w:val="32"/>
        <w:rPr>
          <w:smallCaps w:val="0"/>
          <w:sz w:val="21"/>
          <w:szCs w:val="24"/>
        </w:rPr>
      </w:pPr>
      <w:r>
        <w:fldChar w:fldCharType="begin"/>
      </w:r>
      <w:r>
        <w:instrText xml:space="preserve"> HYPERLINK \l "_Toc361841040" </w:instrText>
      </w:r>
      <w:r>
        <w:fldChar w:fldCharType="separate"/>
      </w:r>
      <w:r>
        <w:rPr>
          <w:rStyle w:val="47"/>
          <w:rFonts w:ascii="宋体" w:hAnsi="宋体"/>
        </w:rPr>
        <w:t>7.1</w:t>
      </w:r>
      <w:r>
        <w:rPr>
          <w:rStyle w:val="47"/>
          <w:rFonts w:hint="eastAsia" w:ascii="宋体" w:hAnsi="宋体"/>
        </w:rPr>
        <w:t>、实施方案</w:t>
      </w:r>
      <w:r>
        <w:tab/>
      </w:r>
      <w:r>
        <w:fldChar w:fldCharType="begin"/>
      </w:r>
      <w:r>
        <w:instrText xml:space="preserve"> PAGEREF _Toc361841040 \h </w:instrText>
      </w:r>
      <w:r>
        <w:fldChar w:fldCharType="separate"/>
      </w:r>
      <w:r>
        <w:t>56</w:t>
      </w:r>
      <w:r>
        <w:fldChar w:fldCharType="end"/>
      </w:r>
      <w:r>
        <w:fldChar w:fldCharType="end"/>
      </w:r>
    </w:p>
    <w:p w14:paraId="229AB824">
      <w:pPr>
        <w:pStyle w:val="32"/>
        <w:rPr>
          <w:smallCaps w:val="0"/>
          <w:sz w:val="21"/>
          <w:szCs w:val="24"/>
        </w:rPr>
      </w:pPr>
      <w:r>
        <w:fldChar w:fldCharType="begin"/>
      </w:r>
      <w:r>
        <w:instrText xml:space="preserve"> HYPERLINK \l "_Toc361841041" </w:instrText>
      </w:r>
      <w:r>
        <w:fldChar w:fldCharType="separate"/>
      </w:r>
      <w:r>
        <w:rPr>
          <w:rStyle w:val="47"/>
          <w:rFonts w:ascii="宋体" w:hAnsi="宋体"/>
        </w:rPr>
        <w:t>7.2</w:t>
      </w:r>
      <w:r>
        <w:rPr>
          <w:rStyle w:val="47"/>
          <w:rFonts w:hint="eastAsia" w:ascii="宋体" w:hAnsi="宋体"/>
        </w:rPr>
        <w:t>、验收方案</w:t>
      </w:r>
      <w:r>
        <w:tab/>
      </w:r>
      <w:r>
        <w:fldChar w:fldCharType="begin"/>
      </w:r>
      <w:r>
        <w:instrText xml:space="preserve"> PAGEREF _Toc361841041 \h </w:instrText>
      </w:r>
      <w:r>
        <w:fldChar w:fldCharType="separate"/>
      </w:r>
      <w:r>
        <w:t>58</w:t>
      </w:r>
      <w:r>
        <w:fldChar w:fldCharType="end"/>
      </w:r>
      <w:r>
        <w:fldChar w:fldCharType="end"/>
      </w:r>
    </w:p>
    <w:p w14:paraId="218DB7CD">
      <w:pPr>
        <w:pStyle w:val="32"/>
        <w:rPr>
          <w:smallCaps w:val="0"/>
          <w:sz w:val="21"/>
          <w:szCs w:val="24"/>
        </w:rPr>
      </w:pPr>
      <w:r>
        <w:fldChar w:fldCharType="begin"/>
      </w:r>
      <w:r>
        <w:instrText xml:space="preserve"> HYPERLINK \l "_Toc361841042" </w:instrText>
      </w:r>
      <w:r>
        <w:fldChar w:fldCharType="separate"/>
      </w:r>
      <w:r>
        <w:rPr>
          <w:rStyle w:val="47"/>
          <w:rFonts w:ascii="宋体" w:hAnsi="宋体"/>
        </w:rPr>
        <w:t>7.3</w:t>
      </w:r>
      <w:r>
        <w:rPr>
          <w:rStyle w:val="47"/>
          <w:rFonts w:hint="eastAsia" w:ascii="宋体" w:hAnsi="宋体"/>
        </w:rPr>
        <w:t>、投标人申明</w:t>
      </w:r>
      <w:r>
        <w:tab/>
      </w:r>
      <w:r>
        <w:fldChar w:fldCharType="begin"/>
      </w:r>
      <w:r>
        <w:instrText xml:space="preserve"> PAGEREF _Toc361841042 \h </w:instrText>
      </w:r>
      <w:r>
        <w:fldChar w:fldCharType="separate"/>
      </w:r>
      <w:r>
        <w:t>59</w:t>
      </w:r>
      <w:r>
        <w:fldChar w:fldCharType="end"/>
      </w:r>
      <w:r>
        <w:fldChar w:fldCharType="end"/>
      </w:r>
    </w:p>
    <w:p w14:paraId="4DE24E98">
      <w:pPr>
        <w:pStyle w:val="27"/>
        <w:rPr>
          <w:b w:val="0"/>
          <w:bCs w:val="0"/>
          <w:caps w:val="0"/>
          <w:sz w:val="21"/>
          <w:szCs w:val="24"/>
        </w:rPr>
      </w:pPr>
      <w:r>
        <w:fldChar w:fldCharType="begin"/>
      </w:r>
      <w:r>
        <w:instrText xml:space="preserve"> HYPERLINK \l "_Toc361841043" </w:instrText>
      </w:r>
      <w:r>
        <w:fldChar w:fldCharType="separate"/>
      </w:r>
      <w:r>
        <w:rPr>
          <w:rStyle w:val="47"/>
          <w:rFonts w:ascii="宋体" w:hAnsi="宋体"/>
        </w:rPr>
        <w:t>8</w:t>
      </w:r>
      <w:r>
        <w:rPr>
          <w:rStyle w:val="47"/>
          <w:rFonts w:hint="eastAsia" w:ascii="宋体" w:hAnsi="宋体"/>
        </w:rPr>
        <w:t>、售后服务</w:t>
      </w:r>
      <w:r>
        <w:tab/>
      </w:r>
      <w:r>
        <w:fldChar w:fldCharType="begin"/>
      </w:r>
      <w:r>
        <w:instrText xml:space="preserve"> PAGEREF _Toc361841043 \h </w:instrText>
      </w:r>
      <w:r>
        <w:fldChar w:fldCharType="separate"/>
      </w:r>
      <w:r>
        <w:t>59</w:t>
      </w:r>
      <w:r>
        <w:fldChar w:fldCharType="end"/>
      </w:r>
      <w:r>
        <w:fldChar w:fldCharType="end"/>
      </w:r>
    </w:p>
    <w:p w14:paraId="1B2B2805">
      <w:pPr>
        <w:pStyle w:val="32"/>
        <w:rPr>
          <w:smallCaps w:val="0"/>
          <w:sz w:val="21"/>
          <w:szCs w:val="24"/>
        </w:rPr>
      </w:pPr>
      <w:r>
        <w:fldChar w:fldCharType="begin"/>
      </w:r>
      <w:r>
        <w:instrText xml:space="preserve"> HYPERLINK \l "_Toc361841044" </w:instrText>
      </w:r>
      <w:r>
        <w:fldChar w:fldCharType="separate"/>
      </w:r>
      <w:r>
        <w:rPr>
          <w:rStyle w:val="47"/>
          <w:rFonts w:ascii="宋体" w:hAnsi="宋体"/>
        </w:rPr>
        <w:t>8.1</w:t>
      </w:r>
      <w:r>
        <w:rPr>
          <w:rStyle w:val="47"/>
          <w:rFonts w:hint="eastAsia" w:ascii="宋体" w:hAnsi="宋体"/>
        </w:rPr>
        <w:t>、厂家服务</w:t>
      </w:r>
      <w:r>
        <w:tab/>
      </w:r>
      <w:r>
        <w:fldChar w:fldCharType="begin"/>
      </w:r>
      <w:r>
        <w:instrText xml:space="preserve"> PAGEREF _Toc361841044 \h </w:instrText>
      </w:r>
      <w:r>
        <w:fldChar w:fldCharType="separate"/>
      </w:r>
      <w:r>
        <w:t>59</w:t>
      </w:r>
      <w:r>
        <w:fldChar w:fldCharType="end"/>
      </w:r>
      <w:r>
        <w:fldChar w:fldCharType="end"/>
      </w:r>
    </w:p>
    <w:p w14:paraId="302ACD37">
      <w:pPr>
        <w:pStyle w:val="32"/>
        <w:rPr>
          <w:smallCaps w:val="0"/>
          <w:sz w:val="21"/>
          <w:szCs w:val="24"/>
        </w:rPr>
      </w:pPr>
      <w:r>
        <w:fldChar w:fldCharType="begin"/>
      </w:r>
      <w:r>
        <w:instrText xml:space="preserve"> HYPERLINK \l "_Toc361841045" </w:instrText>
      </w:r>
      <w:r>
        <w:fldChar w:fldCharType="separate"/>
      </w:r>
      <w:r>
        <w:rPr>
          <w:rStyle w:val="47"/>
          <w:rFonts w:ascii="宋体" w:hAnsi="宋体"/>
        </w:rPr>
        <w:t>8.2</w:t>
      </w:r>
      <w:r>
        <w:rPr>
          <w:rStyle w:val="47"/>
          <w:rFonts w:hint="eastAsia" w:ascii="宋体" w:hAnsi="宋体"/>
        </w:rPr>
        <w:t>、西格玛公司的服务保障体系</w:t>
      </w:r>
      <w:r>
        <w:tab/>
      </w:r>
      <w:r>
        <w:fldChar w:fldCharType="begin"/>
      </w:r>
      <w:r>
        <w:instrText xml:space="preserve"> PAGEREF _Toc361841045 \h </w:instrText>
      </w:r>
      <w:r>
        <w:fldChar w:fldCharType="separate"/>
      </w:r>
      <w:r>
        <w:t>61</w:t>
      </w:r>
      <w:r>
        <w:fldChar w:fldCharType="end"/>
      </w:r>
      <w:r>
        <w:fldChar w:fldCharType="end"/>
      </w:r>
    </w:p>
    <w:p w14:paraId="2E45BAF8">
      <w:pPr>
        <w:pStyle w:val="27"/>
        <w:rPr>
          <w:b w:val="0"/>
          <w:bCs w:val="0"/>
          <w:caps w:val="0"/>
          <w:sz w:val="21"/>
          <w:szCs w:val="24"/>
        </w:rPr>
      </w:pPr>
      <w:r>
        <w:fldChar w:fldCharType="begin"/>
      </w:r>
      <w:r>
        <w:instrText xml:space="preserve"> HYPERLINK \l "_Toc361841046" </w:instrText>
      </w:r>
      <w:r>
        <w:fldChar w:fldCharType="separate"/>
      </w:r>
      <w:r>
        <w:rPr>
          <w:rStyle w:val="47"/>
          <w:rFonts w:ascii="宋体" w:hAnsi="宋体"/>
        </w:rPr>
        <w:t>9</w:t>
      </w:r>
      <w:r>
        <w:rPr>
          <w:rStyle w:val="47"/>
          <w:rFonts w:hint="eastAsia" w:ascii="宋体" w:hAnsi="宋体"/>
        </w:rPr>
        <w:t>、西格玛公司简介</w:t>
      </w:r>
      <w:r>
        <w:tab/>
      </w:r>
      <w:r>
        <w:fldChar w:fldCharType="begin"/>
      </w:r>
      <w:r>
        <w:instrText xml:space="preserve"> PAGEREF _Toc361841046 \h </w:instrText>
      </w:r>
      <w:r>
        <w:fldChar w:fldCharType="separate"/>
      </w:r>
      <w:r>
        <w:t>69</w:t>
      </w:r>
      <w:r>
        <w:fldChar w:fldCharType="end"/>
      </w:r>
      <w:r>
        <w:fldChar w:fldCharType="end"/>
      </w:r>
    </w:p>
    <w:p w14:paraId="0281E1EE">
      <w:pPr>
        <w:pStyle w:val="27"/>
        <w:rPr>
          <w:b w:val="0"/>
          <w:bCs w:val="0"/>
          <w:caps w:val="0"/>
          <w:sz w:val="21"/>
          <w:szCs w:val="24"/>
        </w:rPr>
      </w:pPr>
      <w:r>
        <w:fldChar w:fldCharType="begin"/>
      </w:r>
      <w:r>
        <w:instrText xml:space="preserve"> HYPERLINK \l "_Toc361841047" </w:instrText>
      </w:r>
      <w:r>
        <w:fldChar w:fldCharType="separate"/>
      </w:r>
      <w:r>
        <w:rPr>
          <w:rStyle w:val="47"/>
        </w:rPr>
        <w:t>10</w:t>
      </w:r>
      <w:r>
        <w:rPr>
          <w:rStyle w:val="47"/>
          <w:rFonts w:hint="eastAsia"/>
        </w:rPr>
        <w:t>、中国教育行业成功案例</w:t>
      </w:r>
      <w:r>
        <w:tab/>
      </w:r>
      <w:r>
        <w:fldChar w:fldCharType="begin"/>
      </w:r>
      <w:r>
        <w:instrText xml:space="preserve"> PAGEREF _Toc361841047 \h </w:instrText>
      </w:r>
      <w:r>
        <w:fldChar w:fldCharType="separate"/>
      </w:r>
      <w:r>
        <w:t>72</w:t>
      </w:r>
      <w:r>
        <w:fldChar w:fldCharType="end"/>
      </w:r>
      <w:r>
        <w:fldChar w:fldCharType="end"/>
      </w:r>
    </w:p>
    <w:p w14:paraId="29919875">
      <w:pPr>
        <w:spacing w:line="360" w:lineRule="exact"/>
        <w:rPr>
          <w:rFonts w:hint="eastAsia"/>
        </w:rPr>
      </w:pPr>
      <w:r>
        <w:fldChar w:fldCharType="end"/>
      </w:r>
    </w:p>
    <w:p w14:paraId="7B2DA710">
      <w:pPr>
        <w:rPr>
          <w:rFonts w:hint="eastAsia"/>
        </w:rPr>
      </w:pPr>
    </w:p>
    <w:p w14:paraId="092A454B">
      <w:pPr>
        <w:rPr>
          <w:rFonts w:hint="eastAsia"/>
        </w:rPr>
      </w:pPr>
    </w:p>
    <w:p w14:paraId="42FEB08A">
      <w:pPr>
        <w:rPr>
          <w:rFonts w:hint="eastAsia"/>
        </w:rPr>
      </w:pPr>
    </w:p>
    <w:p w14:paraId="3A79DAA0">
      <w:pPr>
        <w:rPr>
          <w:rFonts w:hint="eastAsia"/>
        </w:rPr>
      </w:pPr>
    </w:p>
    <w:p w14:paraId="6A26C487">
      <w:pPr>
        <w:rPr>
          <w:rFonts w:hint="eastAsia"/>
        </w:rPr>
      </w:pPr>
    </w:p>
    <w:p w14:paraId="538BCE56">
      <w:pPr>
        <w:rPr>
          <w:rFonts w:hint="eastAsia"/>
        </w:rPr>
      </w:pPr>
    </w:p>
    <w:p w14:paraId="7CD6FA14">
      <w:pPr>
        <w:rPr>
          <w:rFonts w:hint="eastAsia"/>
        </w:rPr>
      </w:pPr>
    </w:p>
    <w:p w14:paraId="3B5464E3">
      <w:pPr>
        <w:rPr>
          <w:rFonts w:hint="eastAsia"/>
        </w:rPr>
      </w:pPr>
    </w:p>
    <w:p w14:paraId="3A5DDB20">
      <w:pPr>
        <w:rPr>
          <w:rFonts w:hint="eastAsia"/>
        </w:rPr>
      </w:pPr>
    </w:p>
    <w:p w14:paraId="757839AE">
      <w:pPr>
        <w:rPr>
          <w:rFonts w:hint="eastAsia"/>
        </w:rPr>
      </w:pPr>
    </w:p>
    <w:p w14:paraId="74767550">
      <w:pPr>
        <w:rPr>
          <w:rFonts w:hint="eastAsia"/>
        </w:rPr>
      </w:pPr>
    </w:p>
    <w:p w14:paraId="0DC6F8CD">
      <w:pPr>
        <w:rPr>
          <w:rFonts w:hint="eastAsia"/>
        </w:rPr>
      </w:pPr>
    </w:p>
    <w:p w14:paraId="55968F65">
      <w:pPr>
        <w:rPr>
          <w:rFonts w:hint="eastAsia"/>
        </w:rPr>
      </w:pPr>
    </w:p>
    <w:p w14:paraId="12FF5448">
      <w:pPr>
        <w:rPr>
          <w:rFonts w:hint="eastAsia"/>
        </w:rPr>
      </w:pPr>
    </w:p>
    <w:p w14:paraId="62BD92CD">
      <w:pPr>
        <w:rPr>
          <w:rFonts w:hint="eastAsia"/>
        </w:rPr>
      </w:pPr>
    </w:p>
    <w:p w14:paraId="749D275B">
      <w:pPr>
        <w:rPr>
          <w:rFonts w:hint="eastAsia"/>
        </w:rPr>
      </w:pPr>
    </w:p>
    <w:p w14:paraId="1018313F">
      <w:pPr>
        <w:rPr>
          <w:rFonts w:hint="eastAsia"/>
        </w:rPr>
      </w:pPr>
    </w:p>
    <w:p w14:paraId="149ACA63">
      <w:pPr>
        <w:rPr>
          <w:rFonts w:hint="eastAsia"/>
        </w:rPr>
      </w:pPr>
    </w:p>
    <w:p w14:paraId="28205B12">
      <w:pPr>
        <w:rPr>
          <w:rFonts w:hint="eastAsia"/>
        </w:rPr>
      </w:pPr>
    </w:p>
    <w:p w14:paraId="0672D748">
      <w:pPr>
        <w:rPr>
          <w:rFonts w:hint="eastAsia"/>
        </w:rPr>
      </w:pPr>
    </w:p>
    <w:p w14:paraId="086A62B6">
      <w:pPr>
        <w:rPr>
          <w:rFonts w:hint="eastAsia"/>
        </w:rPr>
      </w:pPr>
    </w:p>
    <w:p w14:paraId="2B119E97">
      <w:pPr>
        <w:rPr>
          <w:rFonts w:hint="eastAsia"/>
        </w:rPr>
      </w:pPr>
    </w:p>
    <w:p w14:paraId="0D7EC924">
      <w:pPr>
        <w:rPr>
          <w:rFonts w:hint="eastAsia"/>
        </w:rPr>
      </w:pPr>
    </w:p>
    <w:p w14:paraId="673233A4">
      <w:pPr>
        <w:rPr>
          <w:rFonts w:hint="eastAsia"/>
        </w:rPr>
      </w:pPr>
    </w:p>
    <w:p w14:paraId="30082E1D">
      <w:pPr>
        <w:rPr>
          <w:rFonts w:hint="eastAsia"/>
        </w:rPr>
      </w:pPr>
    </w:p>
    <w:p w14:paraId="447E33B0">
      <w:pPr>
        <w:rPr>
          <w:rFonts w:hint="eastAsia"/>
        </w:rPr>
      </w:pPr>
    </w:p>
    <w:p w14:paraId="0EAC8E30">
      <w:pPr>
        <w:rPr>
          <w:rFonts w:hint="eastAsia"/>
        </w:rPr>
      </w:pPr>
    </w:p>
    <w:p w14:paraId="605192AD">
      <w:pPr>
        <w:pStyle w:val="2"/>
        <w:spacing w:before="0" w:after="0" w:line="360" w:lineRule="auto"/>
        <w:ind w:right="278"/>
        <w:rPr>
          <w:rFonts w:ascii="宋体" w:hAnsi="宋体" w:cs="Arial"/>
          <w:b w:val="0"/>
          <w:bCs w:val="0"/>
          <w:caps/>
          <w:sz w:val="24"/>
          <w:szCs w:val="24"/>
        </w:rPr>
      </w:pPr>
      <w:bookmarkStart w:id="1" w:name="_Toc361841015"/>
      <w:r>
        <w:rPr>
          <w:rFonts w:hint="eastAsia" w:ascii="宋体" w:hAnsi="宋体"/>
        </w:rPr>
        <w:t>1、</w:t>
      </w:r>
      <w:r>
        <w:rPr>
          <w:rFonts w:ascii="宋体" w:hAnsi="宋体"/>
        </w:rPr>
        <w:t>投标书</w:t>
      </w:r>
      <w:bookmarkEnd w:id="0"/>
      <w:bookmarkEnd w:id="1"/>
    </w:p>
    <w:p w14:paraId="22EC29E1">
      <w:pPr>
        <w:rPr>
          <w:rFonts w:hint="eastAsia"/>
          <w:b/>
          <w:sz w:val="30"/>
          <w:szCs w:val="30"/>
        </w:rPr>
      </w:pPr>
      <w:r>
        <w:rPr>
          <w:rFonts w:hint="eastAsia"/>
          <w:b/>
          <w:sz w:val="30"/>
          <w:szCs w:val="30"/>
        </w:rPr>
        <w:t>致：</w:t>
      </w:r>
      <w:r>
        <w:rPr>
          <w:rFonts w:hint="eastAsia"/>
          <w:b/>
          <w:sz w:val="30"/>
          <w:szCs w:val="30"/>
          <w:lang w:eastAsia="zh-CN"/>
        </w:rPr>
        <w:t>XX</w:t>
      </w:r>
      <w:r>
        <w:rPr>
          <w:rFonts w:hint="eastAsia"/>
          <w:b/>
          <w:sz w:val="30"/>
          <w:szCs w:val="30"/>
        </w:rPr>
        <w:t>民族大学</w:t>
      </w:r>
    </w:p>
    <w:p w14:paraId="7062B500">
      <w:pPr>
        <w:spacing w:line="480" w:lineRule="auto"/>
        <w:rPr>
          <w:rFonts w:hint="eastAsia"/>
          <w:szCs w:val="21"/>
        </w:rPr>
      </w:pPr>
      <w:r>
        <w:rPr>
          <w:rFonts w:hint="eastAsia"/>
        </w:rPr>
        <w:t xml:space="preserve">    </w:t>
      </w:r>
      <w:r>
        <w:rPr>
          <w:rFonts w:hint="eastAsia"/>
          <w:szCs w:val="21"/>
        </w:rPr>
        <w:t>我方：武汉西格玛科技有限公司（投标方名称）作为投标者正式授权裴文彬经理（授权代表全名，职务）代表我方进行有关本投标的一切事宜。</w:t>
      </w:r>
    </w:p>
    <w:p w14:paraId="747B3032">
      <w:pPr>
        <w:spacing w:line="480" w:lineRule="auto"/>
        <w:rPr>
          <w:rFonts w:hint="eastAsia"/>
          <w:szCs w:val="21"/>
        </w:rPr>
      </w:pPr>
      <w:r>
        <w:rPr>
          <w:rFonts w:hint="eastAsia"/>
          <w:szCs w:val="21"/>
        </w:rPr>
        <w:t xml:space="preserve">    在此提交投标文件，正本一份，副本三份。</w:t>
      </w:r>
    </w:p>
    <w:p w14:paraId="4BB80C41">
      <w:pPr>
        <w:spacing w:line="480" w:lineRule="auto"/>
        <w:rPr>
          <w:rFonts w:hint="eastAsia"/>
          <w:szCs w:val="21"/>
        </w:rPr>
      </w:pPr>
      <w:r>
        <w:rPr>
          <w:rFonts w:hint="eastAsia"/>
          <w:szCs w:val="21"/>
        </w:rPr>
        <w:t xml:space="preserve">    我方已完全明白招标文件的所有条款要求，并重申以下几点：</w:t>
      </w:r>
    </w:p>
    <w:p w14:paraId="68960E50">
      <w:pPr>
        <w:spacing w:line="480" w:lineRule="auto"/>
        <w:rPr>
          <w:rFonts w:hint="eastAsia"/>
          <w:szCs w:val="21"/>
        </w:rPr>
      </w:pPr>
      <w:r>
        <w:rPr>
          <w:rFonts w:hint="eastAsia"/>
          <w:szCs w:val="21"/>
        </w:rPr>
        <w:t xml:space="preserve">   （1）我方已详细研究了招标文件的所有内容包括修正文(如果有)和所有已提供的参考资料以及相关附件并完全明白，我方放弃在此方面提出含糊意见或误解的一切权力；</w:t>
      </w:r>
    </w:p>
    <w:p w14:paraId="15FC8DA9">
      <w:pPr>
        <w:spacing w:line="480" w:lineRule="auto"/>
        <w:jc w:val="left"/>
        <w:rPr>
          <w:rFonts w:hint="eastAsia"/>
          <w:szCs w:val="21"/>
        </w:rPr>
      </w:pPr>
      <w:r>
        <w:rPr>
          <w:rFonts w:hint="eastAsia"/>
          <w:szCs w:val="21"/>
        </w:rPr>
        <w:t xml:space="preserve">   （2）投标文件在投标截止日后7天内有效，如中标，有效期将延至合同终止日为止；</w:t>
      </w:r>
    </w:p>
    <w:p w14:paraId="4DAE271D">
      <w:pPr>
        <w:spacing w:line="480" w:lineRule="auto"/>
        <w:rPr>
          <w:rFonts w:hint="eastAsia"/>
          <w:szCs w:val="21"/>
        </w:rPr>
      </w:pPr>
      <w:r>
        <w:rPr>
          <w:rFonts w:hint="eastAsia"/>
          <w:szCs w:val="21"/>
        </w:rPr>
        <w:t xml:space="preserve">   （3）我方如中标，将保证履行招标文件以及招标文件修改书(如果有)中的全部责任和义务，保证履行投标书中作出的承诺。</w:t>
      </w:r>
    </w:p>
    <w:p w14:paraId="5005D810">
      <w:pPr>
        <w:spacing w:line="480" w:lineRule="auto"/>
        <w:rPr>
          <w:rFonts w:hint="eastAsia"/>
          <w:szCs w:val="21"/>
        </w:rPr>
      </w:pPr>
    </w:p>
    <w:p w14:paraId="482AAE1E">
      <w:pPr>
        <w:spacing w:line="480" w:lineRule="auto"/>
        <w:rPr>
          <w:rFonts w:hint="eastAsia"/>
          <w:szCs w:val="21"/>
        </w:rPr>
      </w:pPr>
    </w:p>
    <w:p w14:paraId="3B98A9CD">
      <w:pPr>
        <w:spacing w:line="480" w:lineRule="auto"/>
        <w:rPr>
          <w:rFonts w:hint="eastAsia"/>
          <w:szCs w:val="21"/>
        </w:rPr>
      </w:pPr>
    </w:p>
    <w:p w14:paraId="40C40B55">
      <w:pPr>
        <w:spacing w:line="480" w:lineRule="auto"/>
        <w:rPr>
          <w:rFonts w:hint="eastAsia"/>
          <w:szCs w:val="21"/>
        </w:rPr>
      </w:pPr>
    </w:p>
    <w:p w14:paraId="5E4FC623">
      <w:pPr>
        <w:spacing w:line="480" w:lineRule="auto"/>
        <w:rPr>
          <w:rFonts w:hint="eastAsia"/>
        </w:rPr>
      </w:pPr>
      <w:r>
        <w:rPr>
          <w:rFonts w:hint="eastAsia"/>
        </w:rPr>
        <w:t xml:space="preserve">投标方(法人公章)：                      </w:t>
      </w:r>
    </w:p>
    <w:p w14:paraId="40CB9413">
      <w:pPr>
        <w:spacing w:line="480" w:lineRule="auto"/>
        <w:rPr>
          <w:rFonts w:hint="eastAsia"/>
        </w:rPr>
      </w:pPr>
      <w:r>
        <w:rPr>
          <w:rFonts w:hint="eastAsia"/>
        </w:rPr>
        <w:t>授权代表(签字或盖章)：</w:t>
      </w:r>
      <w:r>
        <w:rPr>
          <w:rFonts w:hint="eastAsia"/>
          <w:u w:val="single"/>
        </w:rPr>
        <w:t xml:space="preserve">                  </w:t>
      </w:r>
      <w:r>
        <w:rPr>
          <w:rFonts w:hint="eastAsia"/>
        </w:rPr>
        <w:t xml:space="preserve">        </w:t>
      </w:r>
    </w:p>
    <w:p w14:paraId="10CA881C">
      <w:pPr>
        <w:spacing w:line="480" w:lineRule="auto"/>
      </w:pPr>
      <w:r>
        <w:rPr>
          <w:rFonts w:hint="eastAsia"/>
        </w:rPr>
        <w:t>日期：</w:t>
      </w:r>
      <w:r>
        <w:rPr>
          <w:rFonts w:hint="eastAsia"/>
          <w:u w:val="single"/>
        </w:rPr>
        <w:t xml:space="preserve">                                 </w:t>
      </w:r>
    </w:p>
    <w:p w14:paraId="6909F45B">
      <w:pPr>
        <w:spacing w:line="360" w:lineRule="auto"/>
        <w:rPr>
          <w:rFonts w:hint="eastAsia" w:ascii="宋体" w:hAnsi="宋体"/>
          <w:szCs w:val="21"/>
        </w:rPr>
      </w:pPr>
    </w:p>
    <w:p w14:paraId="5E044336">
      <w:pPr>
        <w:spacing w:line="360" w:lineRule="auto"/>
        <w:rPr>
          <w:rFonts w:hint="eastAsia" w:ascii="宋体" w:hAnsi="宋体"/>
          <w:szCs w:val="21"/>
        </w:rPr>
      </w:pPr>
    </w:p>
    <w:p w14:paraId="0AEC86A4">
      <w:pPr>
        <w:spacing w:line="360" w:lineRule="auto"/>
        <w:rPr>
          <w:rFonts w:hint="eastAsia" w:ascii="宋体" w:hAnsi="宋体"/>
          <w:szCs w:val="21"/>
        </w:rPr>
      </w:pPr>
    </w:p>
    <w:p w14:paraId="0A31E690">
      <w:pPr>
        <w:spacing w:line="360" w:lineRule="auto"/>
        <w:rPr>
          <w:rFonts w:hint="eastAsia" w:ascii="宋体" w:hAnsi="宋体"/>
          <w:szCs w:val="21"/>
        </w:rPr>
      </w:pPr>
    </w:p>
    <w:p w14:paraId="11034862">
      <w:pPr>
        <w:pStyle w:val="2"/>
        <w:spacing w:before="0" w:after="0" w:line="360" w:lineRule="auto"/>
        <w:rPr>
          <w:rFonts w:ascii="宋体" w:hAnsi="宋体"/>
        </w:rPr>
      </w:pPr>
      <w:bookmarkStart w:id="2" w:name="_Toc292879792"/>
      <w:bookmarkStart w:id="3" w:name="_Toc361841016"/>
      <w:r>
        <w:rPr>
          <w:rFonts w:hint="eastAsia" w:ascii="宋体" w:hAnsi="宋体"/>
        </w:rPr>
        <w:t>2、</w:t>
      </w:r>
      <w:r>
        <w:rPr>
          <w:rFonts w:ascii="宋体" w:hAnsi="宋体"/>
        </w:rPr>
        <w:t>相关</w:t>
      </w:r>
      <w:r>
        <w:rPr>
          <w:rFonts w:hint="eastAsia" w:ascii="宋体" w:hAnsi="宋体"/>
        </w:rPr>
        <w:t>资质</w:t>
      </w:r>
      <w:bookmarkEnd w:id="2"/>
      <w:bookmarkEnd w:id="3"/>
    </w:p>
    <w:p w14:paraId="536CEE76">
      <w:pPr>
        <w:pStyle w:val="3"/>
        <w:spacing w:before="0" w:after="120" w:line="360" w:lineRule="auto"/>
        <w:rPr>
          <w:rFonts w:ascii="宋体" w:hAnsi="宋体" w:eastAsia="宋体" w:cs="Arial"/>
          <w:sz w:val="24"/>
          <w:szCs w:val="24"/>
        </w:rPr>
      </w:pPr>
      <w:bookmarkStart w:id="4" w:name="_Toc292879793"/>
      <w:bookmarkStart w:id="5" w:name="_Toc361841017"/>
      <w:r>
        <w:rPr>
          <w:rFonts w:hint="eastAsia" w:ascii="宋体" w:hAnsi="宋体" w:eastAsia="宋体" w:cs="Arial"/>
          <w:sz w:val="24"/>
          <w:szCs w:val="24"/>
        </w:rPr>
        <w:t>资质</w:t>
      </w:r>
      <w:r>
        <w:rPr>
          <w:rFonts w:ascii="宋体" w:hAnsi="宋体" w:eastAsia="宋体" w:cs="Arial"/>
          <w:sz w:val="24"/>
          <w:szCs w:val="24"/>
        </w:rPr>
        <w:t>1:</w:t>
      </w:r>
      <w:r>
        <w:rPr>
          <w:rFonts w:hint="eastAsia" w:ascii="宋体" w:hAnsi="宋体" w:eastAsia="宋体" w:cs="Arial"/>
          <w:sz w:val="24"/>
          <w:szCs w:val="24"/>
        </w:rPr>
        <w:t xml:space="preserve"> </w:t>
      </w:r>
      <w:r>
        <w:rPr>
          <w:rFonts w:ascii="宋体" w:hAnsi="宋体" w:eastAsia="宋体" w:cs="Arial"/>
          <w:sz w:val="24"/>
          <w:szCs w:val="24"/>
        </w:rPr>
        <w:t>企业法人营业执照</w:t>
      </w:r>
      <w:bookmarkEnd w:id="4"/>
      <w:bookmarkEnd w:id="5"/>
    </w:p>
    <w:p w14:paraId="3A5D5AE3">
      <w:pPr>
        <w:spacing w:line="360" w:lineRule="auto"/>
        <w:rPr>
          <w:rFonts w:ascii="宋体" w:hAnsi="宋体"/>
        </w:rPr>
      </w:pPr>
    </w:p>
    <w:p w14:paraId="2F5D36C9">
      <w:pPr>
        <w:pStyle w:val="3"/>
        <w:spacing w:before="0" w:after="120" w:line="360" w:lineRule="auto"/>
        <w:rPr>
          <w:rFonts w:ascii="宋体" w:hAnsi="宋体" w:eastAsia="宋体" w:cs="Arial"/>
          <w:sz w:val="24"/>
          <w:szCs w:val="24"/>
        </w:rPr>
      </w:pPr>
      <w:bookmarkStart w:id="6" w:name="_Toc292879794"/>
      <w:bookmarkStart w:id="7" w:name="_Toc361841018"/>
      <w:r>
        <w:rPr>
          <w:rFonts w:hint="eastAsia" w:ascii="宋体" w:hAnsi="宋体" w:eastAsia="宋体" w:cs="Arial"/>
          <w:sz w:val="24"/>
          <w:szCs w:val="24"/>
        </w:rPr>
        <w:t>资质</w:t>
      </w:r>
      <w:r>
        <w:rPr>
          <w:rFonts w:ascii="宋体" w:hAnsi="宋体" w:eastAsia="宋体" w:cs="Arial"/>
          <w:sz w:val="24"/>
          <w:szCs w:val="24"/>
        </w:rPr>
        <w:t>2:</w:t>
      </w:r>
      <w:r>
        <w:rPr>
          <w:rFonts w:hint="eastAsia" w:ascii="宋体" w:hAnsi="宋体" w:eastAsia="宋体" w:cs="Arial"/>
          <w:sz w:val="24"/>
          <w:szCs w:val="24"/>
        </w:rPr>
        <w:t xml:space="preserve"> 税务登记证</w:t>
      </w:r>
      <w:bookmarkEnd w:id="6"/>
      <w:bookmarkEnd w:id="7"/>
    </w:p>
    <w:p w14:paraId="2A92FDCF">
      <w:pPr>
        <w:spacing w:line="360" w:lineRule="auto"/>
        <w:rPr>
          <w:rFonts w:ascii="宋体" w:hAnsi="宋体"/>
        </w:rPr>
      </w:pPr>
    </w:p>
    <w:p w14:paraId="26BC3C9A">
      <w:pPr>
        <w:pStyle w:val="3"/>
        <w:spacing w:before="0" w:after="120" w:line="360" w:lineRule="auto"/>
        <w:rPr>
          <w:rFonts w:ascii="宋体" w:hAnsi="宋体" w:eastAsia="宋体" w:cs="Arial"/>
          <w:sz w:val="24"/>
          <w:szCs w:val="24"/>
        </w:rPr>
      </w:pPr>
      <w:bookmarkStart w:id="8" w:name="_Toc292879795"/>
      <w:bookmarkStart w:id="9" w:name="_Toc361841019"/>
      <w:r>
        <w:rPr>
          <w:rFonts w:hint="eastAsia" w:ascii="宋体" w:hAnsi="宋体" w:eastAsia="宋体" w:cs="Arial"/>
          <w:sz w:val="24"/>
          <w:szCs w:val="24"/>
        </w:rPr>
        <w:t>资质3：组织机构代码证</w:t>
      </w:r>
      <w:bookmarkEnd w:id="8"/>
      <w:bookmarkEnd w:id="9"/>
    </w:p>
    <w:p w14:paraId="39F94257">
      <w:pPr>
        <w:spacing w:line="360" w:lineRule="auto"/>
        <w:rPr>
          <w:rFonts w:hint="eastAsia" w:ascii="宋体" w:hAnsi="宋体"/>
        </w:rPr>
      </w:pPr>
    </w:p>
    <w:p w14:paraId="3CF4EF60">
      <w:pPr>
        <w:spacing w:line="360" w:lineRule="auto"/>
        <w:rPr>
          <w:rFonts w:hint="eastAsia" w:ascii="宋体" w:hAnsi="宋体"/>
        </w:rPr>
      </w:pPr>
    </w:p>
    <w:p w14:paraId="4C8FA770">
      <w:pPr>
        <w:spacing w:line="360" w:lineRule="auto"/>
        <w:rPr>
          <w:rFonts w:hint="eastAsia" w:ascii="宋体" w:hAnsi="宋体"/>
        </w:rPr>
      </w:pPr>
    </w:p>
    <w:p w14:paraId="24E3C3D3">
      <w:pPr>
        <w:spacing w:line="360" w:lineRule="auto"/>
        <w:rPr>
          <w:rFonts w:ascii="宋体" w:hAnsi="宋体"/>
        </w:rPr>
      </w:pPr>
    </w:p>
    <w:p w14:paraId="3A7A34AD">
      <w:pPr>
        <w:pStyle w:val="3"/>
        <w:spacing w:before="0" w:after="0" w:line="360" w:lineRule="auto"/>
        <w:rPr>
          <w:rFonts w:ascii="宋体" w:hAnsi="宋体" w:eastAsia="宋体" w:cs="Arial"/>
          <w:sz w:val="24"/>
          <w:szCs w:val="24"/>
        </w:rPr>
      </w:pPr>
      <w:bookmarkStart w:id="10" w:name="_Toc361841020"/>
      <w:bookmarkStart w:id="11" w:name="_Toc304210452"/>
      <w:bookmarkStart w:id="12" w:name="_Toc292879800"/>
      <w:r>
        <w:rPr>
          <w:rFonts w:hint="eastAsia" w:ascii="宋体" w:hAnsi="宋体" w:eastAsia="宋体" w:cs="Arial"/>
          <w:sz w:val="24"/>
          <w:szCs w:val="24"/>
        </w:rPr>
        <w:t>资质4：法人委托书及法人身份证</w:t>
      </w:r>
      <w:bookmarkEnd w:id="10"/>
      <w:bookmarkEnd w:id="11"/>
    </w:p>
    <w:p w14:paraId="6B0FD444">
      <w:pPr>
        <w:jc w:val="center"/>
        <w:rPr>
          <w:sz w:val="32"/>
          <w:szCs w:val="32"/>
        </w:rPr>
      </w:pPr>
    </w:p>
    <w:p w14:paraId="409092ED">
      <w:pPr>
        <w:jc w:val="center"/>
        <w:rPr>
          <w:sz w:val="32"/>
          <w:szCs w:val="32"/>
        </w:rPr>
      </w:pPr>
      <w:r>
        <w:rPr>
          <w:rFonts w:hint="eastAsia"/>
          <w:sz w:val="32"/>
          <w:szCs w:val="32"/>
        </w:rPr>
        <w:t>法人代表授权书</w:t>
      </w:r>
    </w:p>
    <w:p w14:paraId="546AD12C">
      <w:pPr>
        <w:adjustRightInd w:val="0"/>
        <w:snapToGrid w:val="0"/>
        <w:spacing w:line="360" w:lineRule="auto"/>
        <w:rPr>
          <w:rFonts w:ascii="宋体" w:hAnsi="宋体"/>
          <w:b/>
          <w:bCs/>
          <w:szCs w:val="21"/>
          <w:u w:val="single"/>
        </w:rPr>
      </w:pPr>
      <w:r>
        <w:rPr>
          <w:rFonts w:hint="eastAsia" w:ascii="宋体" w:hAnsi="宋体"/>
          <w:b/>
          <w:bCs/>
          <w:szCs w:val="21"/>
          <w:lang w:eastAsia="zh-CN"/>
        </w:rPr>
        <w:t>XX</w:t>
      </w:r>
      <w:r>
        <w:rPr>
          <w:rFonts w:hint="eastAsia" w:ascii="宋体" w:hAnsi="宋体"/>
          <w:b/>
          <w:bCs/>
          <w:szCs w:val="21"/>
        </w:rPr>
        <w:t>民族大学：</w:t>
      </w:r>
    </w:p>
    <w:p w14:paraId="78971BD1">
      <w:pPr>
        <w:spacing w:line="360" w:lineRule="auto"/>
        <w:ind w:firstLine="420" w:firstLineChars="200"/>
        <w:jc w:val="left"/>
        <w:rPr>
          <w:rFonts w:ascii="黑体" w:eastAsia="黑体" w:cs="黑体"/>
          <w:kern w:val="0"/>
          <w:sz w:val="28"/>
          <w:szCs w:val="28"/>
        </w:rPr>
      </w:pPr>
      <w:r>
        <w:rPr>
          <w:rFonts w:hint="eastAsia" w:ascii="宋体" w:hAnsi="宋体"/>
          <w:bCs/>
          <w:szCs w:val="21"/>
        </w:rPr>
        <w:t>武汉西格玛科技有限公司法人代表黄明发授权</w:t>
      </w:r>
      <w:r>
        <w:rPr>
          <w:rFonts w:hint="eastAsia" w:ascii="宋体" w:hAnsi="宋体"/>
          <w:bCs/>
          <w:szCs w:val="21"/>
          <w:lang w:val="en-US" w:eastAsia="zh-CN"/>
        </w:rPr>
        <w:t>XX</w:t>
      </w:r>
      <w:r>
        <w:rPr>
          <w:rFonts w:hint="eastAsia" w:ascii="宋体" w:hAnsi="宋体"/>
          <w:bCs/>
          <w:szCs w:val="21"/>
        </w:rPr>
        <w:t>为全权代表，参加贵校组织的</w:t>
      </w:r>
      <w:r>
        <w:rPr>
          <w:rFonts w:hint="eastAsia" w:ascii="宋体" w:hAnsi="宋体"/>
          <w:b/>
          <w:szCs w:val="21"/>
          <w:u w:val="single"/>
          <w:lang w:eastAsia="zh-CN"/>
        </w:rPr>
        <w:t>XX</w:t>
      </w:r>
      <w:r>
        <w:rPr>
          <w:rFonts w:hint="eastAsia" w:ascii="宋体" w:hAnsi="宋体"/>
          <w:b/>
          <w:szCs w:val="21"/>
          <w:u w:val="single"/>
        </w:rPr>
        <w:t>民族大学校园无线网工程（一期）</w:t>
      </w:r>
      <w:r>
        <w:rPr>
          <w:rFonts w:hint="eastAsia" w:ascii="宋体" w:hAnsi="宋体"/>
          <w:bCs/>
          <w:szCs w:val="21"/>
        </w:rPr>
        <w:t>的招标活动，全权处理招标活动中的一切事宜。</w:t>
      </w:r>
    </w:p>
    <w:p w14:paraId="702A94A1">
      <w:pPr>
        <w:adjustRightInd w:val="0"/>
        <w:snapToGrid w:val="0"/>
        <w:spacing w:line="560" w:lineRule="exact"/>
        <w:jc w:val="left"/>
        <w:rPr>
          <w:rFonts w:hint="eastAsia" w:ascii="宋体" w:hAnsi="宋体"/>
          <w:bCs/>
          <w:szCs w:val="21"/>
        </w:rPr>
      </w:pPr>
    </w:p>
    <w:p w14:paraId="09A9AF2E">
      <w:pPr>
        <w:adjustRightInd w:val="0"/>
        <w:snapToGrid w:val="0"/>
        <w:spacing w:line="560" w:lineRule="exact"/>
        <w:jc w:val="right"/>
        <w:rPr>
          <w:rFonts w:ascii="宋体" w:hAnsi="宋体"/>
          <w:bCs/>
          <w:szCs w:val="21"/>
        </w:rPr>
      </w:pPr>
      <w:r>
        <w:rPr>
          <w:rFonts w:hint="eastAsia" w:ascii="宋体" w:hAnsi="宋体"/>
          <w:bCs/>
          <w:szCs w:val="21"/>
        </w:rPr>
        <w:t>投标人（公章）：</w:t>
      </w:r>
    </w:p>
    <w:p w14:paraId="276DA2B4">
      <w:pPr>
        <w:adjustRightInd w:val="0"/>
        <w:snapToGrid w:val="0"/>
        <w:spacing w:line="560" w:lineRule="exact"/>
        <w:jc w:val="left"/>
        <w:rPr>
          <w:rFonts w:ascii="宋体" w:hAnsi="宋体"/>
          <w:bCs/>
          <w:szCs w:val="21"/>
        </w:rPr>
      </w:pPr>
      <w:r>
        <w:rPr>
          <w:rFonts w:hint="eastAsia" w:ascii="宋体" w:hAnsi="宋体"/>
          <w:bCs/>
          <w:szCs w:val="21"/>
        </w:rPr>
        <w:t xml:space="preserve">                                          日期：2013年6月24日     </w:t>
      </w:r>
    </w:p>
    <w:p w14:paraId="208AADD1"/>
    <w:p w14:paraId="10F6F249">
      <w:pPr>
        <w:rPr>
          <w:rFonts w:hint="eastAsia"/>
        </w:rPr>
      </w:pPr>
    </w:p>
    <w:p w14:paraId="40B4751D">
      <w:pPr>
        <w:rPr>
          <w:rFonts w:hint="eastAsia"/>
        </w:rPr>
      </w:pPr>
    </w:p>
    <w:p w14:paraId="642AC992">
      <w:pPr>
        <w:rPr>
          <w:rFonts w:hint="eastAsia"/>
        </w:rPr>
      </w:pPr>
    </w:p>
    <w:p w14:paraId="092ADB89">
      <w:pPr>
        <w:rPr>
          <w:rFonts w:hint="eastAsia"/>
        </w:rPr>
      </w:pPr>
    </w:p>
    <w:p w14:paraId="48FD8DED">
      <w:pPr>
        <w:rPr>
          <w:rFonts w:hint="eastAsia"/>
        </w:rPr>
      </w:pPr>
    </w:p>
    <w:p w14:paraId="3EE5911D">
      <w:pPr>
        <w:pStyle w:val="3"/>
        <w:spacing w:before="0" w:after="0" w:line="360" w:lineRule="auto"/>
        <w:rPr>
          <w:rFonts w:ascii="宋体" w:hAnsi="宋体" w:eastAsia="宋体" w:cs="Arial"/>
          <w:sz w:val="24"/>
          <w:szCs w:val="24"/>
        </w:rPr>
      </w:pPr>
      <w:bookmarkStart w:id="13" w:name="_Toc304210453"/>
      <w:bookmarkStart w:id="14" w:name="_Toc361841021"/>
      <w:r>
        <w:rPr>
          <w:rFonts w:hint="eastAsia" w:ascii="宋体" w:hAnsi="宋体" w:eastAsia="宋体" w:cs="Arial"/>
          <w:sz w:val="24"/>
          <w:szCs w:val="24"/>
        </w:rPr>
        <w:t>资质5：被授权人身份证</w:t>
      </w:r>
      <w:bookmarkEnd w:id="13"/>
      <w:bookmarkEnd w:id="14"/>
    </w:p>
    <w:p w14:paraId="599E55D7">
      <w:pPr>
        <w:rPr>
          <w:rFonts w:hint="eastAsia"/>
        </w:rPr>
      </w:pPr>
    </w:p>
    <w:p w14:paraId="34704C0A">
      <w:pPr>
        <w:rPr>
          <w:rFonts w:hint="eastAsia"/>
        </w:rPr>
      </w:pPr>
    </w:p>
    <w:p w14:paraId="423C3691">
      <w:pPr>
        <w:rPr>
          <w:rFonts w:hint="eastAsia"/>
        </w:rPr>
      </w:pPr>
    </w:p>
    <w:p w14:paraId="6A91CF44">
      <w:pPr>
        <w:rPr>
          <w:rFonts w:hint="eastAsia"/>
        </w:rPr>
      </w:pPr>
    </w:p>
    <w:p w14:paraId="36CE184A">
      <w:pPr>
        <w:rPr>
          <w:rFonts w:hint="eastAsia"/>
        </w:rPr>
      </w:pPr>
    </w:p>
    <w:p w14:paraId="156879B0">
      <w:pPr>
        <w:rPr>
          <w:rFonts w:hint="eastAsia"/>
        </w:rPr>
      </w:pPr>
    </w:p>
    <w:p w14:paraId="67AAA447">
      <w:pPr>
        <w:rPr>
          <w:rFonts w:hint="eastAsia"/>
        </w:rPr>
      </w:pPr>
    </w:p>
    <w:p w14:paraId="61EBAC56">
      <w:pPr>
        <w:pStyle w:val="2"/>
        <w:spacing w:before="0" w:after="0" w:line="360" w:lineRule="auto"/>
        <w:jc w:val="left"/>
        <w:rPr>
          <w:rFonts w:hint="eastAsia" w:ascii="宋体" w:hAnsi="宋体"/>
          <w:lang w:eastAsia="zh-CN"/>
        </w:rPr>
      </w:pPr>
      <w:bookmarkStart w:id="15" w:name="_Toc304210455"/>
      <w:bookmarkStart w:id="16" w:name="_Toc361841022"/>
      <w:r>
        <w:rPr>
          <w:rFonts w:hint="eastAsia" w:ascii="宋体" w:hAnsi="宋体"/>
        </w:rPr>
        <w:t>3、投标产品授权</w:t>
      </w:r>
      <w:bookmarkEnd w:id="15"/>
      <w:bookmarkEnd w:id="16"/>
    </w:p>
    <w:p w14:paraId="153A6F00"/>
    <w:p w14:paraId="1FAF4C00">
      <w:pPr>
        <w:pStyle w:val="2"/>
        <w:spacing w:before="0" w:after="0" w:line="360" w:lineRule="auto"/>
        <w:jc w:val="left"/>
        <w:rPr>
          <w:rFonts w:hint="eastAsia" w:ascii="宋体" w:hAnsi="宋体"/>
        </w:rPr>
      </w:pPr>
      <w:bookmarkStart w:id="17" w:name="_Toc361841024"/>
      <w:bookmarkStart w:id="18" w:name="_Toc359855312"/>
      <w:r>
        <w:rPr>
          <w:rFonts w:hint="eastAsia" w:ascii="宋体" w:hAnsi="宋体"/>
        </w:rPr>
        <w:t>4、服务承诺函</w:t>
      </w:r>
      <w:bookmarkEnd w:id="17"/>
      <w:bookmarkEnd w:id="18"/>
    </w:p>
    <w:p w14:paraId="28FD8DA9"/>
    <w:p w14:paraId="4F39F8DB">
      <w:pPr>
        <w:pStyle w:val="2"/>
        <w:spacing w:before="0" w:after="0" w:line="360" w:lineRule="auto"/>
        <w:rPr>
          <w:rFonts w:ascii="宋体" w:hAnsi="宋体"/>
        </w:rPr>
      </w:pPr>
      <w:bookmarkStart w:id="19" w:name="_Toc361841025"/>
      <w:bookmarkStart w:id="20" w:name="_Toc304210456"/>
      <w:r>
        <w:rPr>
          <w:rFonts w:hint="eastAsia" w:ascii="宋体" w:hAnsi="宋体"/>
        </w:rPr>
        <w:t>4、</w:t>
      </w:r>
      <w:r>
        <w:rPr>
          <w:rFonts w:ascii="宋体" w:hAnsi="宋体"/>
        </w:rPr>
        <w:t>投标报价</w:t>
      </w:r>
      <w:bookmarkEnd w:id="19"/>
      <w:bookmarkEnd w:id="20"/>
    </w:p>
    <w:p w14:paraId="7FB1D3D8">
      <w:pPr>
        <w:pStyle w:val="3"/>
        <w:spacing w:before="0" w:after="0" w:line="360" w:lineRule="auto"/>
        <w:rPr>
          <w:rFonts w:hint="eastAsia" w:ascii="宋体" w:hAnsi="宋体" w:eastAsia="宋体" w:cs="Arial"/>
          <w:lang w:eastAsia="zh-CN"/>
        </w:rPr>
      </w:pPr>
      <w:bookmarkStart w:id="21" w:name="_Toc304210457"/>
      <w:bookmarkStart w:id="22" w:name="_Toc361841026"/>
      <w:bookmarkStart w:id="23" w:name="_Toc304210458"/>
      <w:r>
        <w:rPr>
          <w:rFonts w:hint="eastAsia" w:ascii="宋体" w:hAnsi="宋体" w:eastAsia="宋体" w:cs="Arial"/>
        </w:rPr>
        <w:t>4.1、设备报价</w:t>
      </w:r>
      <w:bookmarkEnd w:id="21"/>
      <w:bookmarkEnd w:id="22"/>
    </w:p>
    <w:p w14:paraId="27931E1F">
      <w:pPr>
        <w:rPr>
          <w:rFonts w:hint="eastAsia"/>
        </w:rPr>
      </w:pPr>
    </w:p>
    <w:tbl>
      <w:tblPr>
        <w:tblStyle w:val="38"/>
        <w:tblW w:w="957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2052"/>
        <w:gridCol w:w="2835"/>
        <w:gridCol w:w="1134"/>
        <w:gridCol w:w="1752"/>
        <w:gridCol w:w="1800"/>
      </w:tblGrid>
      <w:tr w14:paraId="033085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35" w:hRule="atLeast"/>
          <w:jc w:val="center"/>
        </w:trPr>
        <w:tc>
          <w:tcPr>
            <w:tcW w:w="2052" w:type="dxa"/>
            <w:shd w:val="clear" w:color="auto" w:fill="CCFFCC"/>
            <w:vAlign w:val="center"/>
          </w:tcPr>
          <w:p w14:paraId="44A58111">
            <w:pPr>
              <w:widowControl/>
              <w:spacing w:line="240" w:lineRule="exact"/>
              <w:jc w:val="center"/>
              <w:rPr>
                <w:rFonts w:ascii="宋体" w:hAnsi="宋体" w:cs="Arial"/>
                <w:b/>
                <w:bCs/>
                <w:kern w:val="0"/>
                <w:szCs w:val="21"/>
              </w:rPr>
            </w:pPr>
            <w:r>
              <w:rPr>
                <w:rFonts w:hint="eastAsia" w:ascii="宋体" w:hAnsi="宋体" w:cs="Arial"/>
                <w:b/>
                <w:bCs/>
                <w:kern w:val="0"/>
                <w:szCs w:val="21"/>
              </w:rPr>
              <w:t>设备名称</w:t>
            </w:r>
          </w:p>
        </w:tc>
        <w:tc>
          <w:tcPr>
            <w:tcW w:w="2835" w:type="dxa"/>
            <w:shd w:val="clear" w:color="auto" w:fill="CCFFCC"/>
            <w:noWrap/>
            <w:vAlign w:val="center"/>
          </w:tcPr>
          <w:p w14:paraId="63B346CA">
            <w:pPr>
              <w:widowControl/>
              <w:spacing w:line="240" w:lineRule="exact"/>
              <w:jc w:val="center"/>
              <w:rPr>
                <w:rFonts w:hint="eastAsia" w:ascii="宋体" w:hAnsi="宋体" w:cs="Arial"/>
                <w:b/>
                <w:bCs/>
                <w:kern w:val="0"/>
                <w:szCs w:val="21"/>
              </w:rPr>
            </w:pPr>
            <w:r>
              <w:rPr>
                <w:rFonts w:hint="eastAsia" w:ascii="宋体" w:hAnsi="宋体" w:cs="Arial"/>
                <w:b/>
                <w:bCs/>
                <w:kern w:val="0"/>
                <w:szCs w:val="21"/>
              </w:rPr>
              <w:t>生产厂家及型号</w:t>
            </w:r>
          </w:p>
        </w:tc>
        <w:tc>
          <w:tcPr>
            <w:tcW w:w="1134" w:type="dxa"/>
            <w:shd w:val="clear" w:color="auto" w:fill="CCFFCC"/>
            <w:vAlign w:val="center"/>
          </w:tcPr>
          <w:p w14:paraId="1E2EAB92">
            <w:pPr>
              <w:widowControl/>
              <w:spacing w:line="240" w:lineRule="exact"/>
              <w:jc w:val="center"/>
              <w:rPr>
                <w:rFonts w:ascii="宋体" w:hAnsi="宋体" w:cs="Arial"/>
                <w:b/>
                <w:bCs/>
                <w:kern w:val="0"/>
                <w:szCs w:val="21"/>
              </w:rPr>
            </w:pPr>
            <w:r>
              <w:rPr>
                <w:rFonts w:ascii="宋体" w:hAnsi="宋体" w:cs="Arial"/>
                <w:b/>
                <w:bCs/>
                <w:kern w:val="0"/>
                <w:szCs w:val="21"/>
              </w:rPr>
              <w:t>数量</w:t>
            </w:r>
          </w:p>
        </w:tc>
        <w:tc>
          <w:tcPr>
            <w:tcW w:w="1752" w:type="dxa"/>
            <w:shd w:val="clear" w:color="auto" w:fill="CCFFCC"/>
            <w:vAlign w:val="center"/>
          </w:tcPr>
          <w:p w14:paraId="42AA716D">
            <w:pPr>
              <w:widowControl/>
              <w:spacing w:line="240" w:lineRule="exact"/>
              <w:jc w:val="center"/>
              <w:rPr>
                <w:rFonts w:hint="eastAsia" w:ascii="宋体" w:hAnsi="宋体" w:cs="Arial"/>
                <w:b/>
                <w:bCs/>
                <w:kern w:val="0"/>
                <w:szCs w:val="21"/>
              </w:rPr>
            </w:pPr>
            <w:r>
              <w:rPr>
                <w:rFonts w:ascii="宋体" w:hAnsi="宋体" w:cs="Arial"/>
                <w:b/>
                <w:bCs/>
                <w:kern w:val="0"/>
                <w:szCs w:val="21"/>
              </w:rPr>
              <w:t>单价</w:t>
            </w:r>
          </w:p>
        </w:tc>
        <w:tc>
          <w:tcPr>
            <w:tcW w:w="1800" w:type="dxa"/>
            <w:shd w:val="clear" w:color="auto" w:fill="CCFFCC"/>
            <w:vAlign w:val="center"/>
          </w:tcPr>
          <w:p w14:paraId="17524CC6">
            <w:pPr>
              <w:jc w:val="center"/>
              <w:rPr>
                <w:rFonts w:ascii="宋体" w:hAnsi="宋体" w:cs="Arial"/>
                <w:b/>
                <w:bCs/>
                <w:kern w:val="0"/>
                <w:szCs w:val="21"/>
              </w:rPr>
            </w:pPr>
            <w:r>
              <w:rPr>
                <w:rFonts w:hint="eastAsia" w:ascii="宋体" w:hAnsi="宋体" w:cs="Arial"/>
                <w:b/>
                <w:bCs/>
                <w:kern w:val="0"/>
                <w:szCs w:val="21"/>
              </w:rPr>
              <w:t>小计</w:t>
            </w:r>
          </w:p>
        </w:tc>
      </w:tr>
      <w:tr w14:paraId="46B3E5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 w:hRule="atLeast"/>
          <w:jc w:val="center"/>
        </w:trPr>
        <w:tc>
          <w:tcPr>
            <w:tcW w:w="2052" w:type="dxa"/>
            <w:shd w:val="clear" w:color="auto" w:fill="auto"/>
            <w:vAlign w:val="center"/>
          </w:tcPr>
          <w:p w14:paraId="41CDF61F">
            <w:pPr>
              <w:jc w:val="center"/>
              <w:rPr>
                <w:rFonts w:ascii="宋体" w:hAnsi="宋体" w:cs="Arial"/>
                <w:szCs w:val="21"/>
              </w:rPr>
            </w:pPr>
          </w:p>
        </w:tc>
        <w:tc>
          <w:tcPr>
            <w:tcW w:w="2835" w:type="dxa"/>
            <w:shd w:val="clear" w:color="auto" w:fill="FFFFFF"/>
            <w:vAlign w:val="center"/>
          </w:tcPr>
          <w:p w14:paraId="70A6A65A">
            <w:pPr>
              <w:jc w:val="center"/>
              <w:rPr>
                <w:rFonts w:ascii="宋体" w:hAnsi="宋体"/>
                <w:kern w:val="0"/>
                <w:szCs w:val="21"/>
              </w:rPr>
            </w:pPr>
          </w:p>
        </w:tc>
        <w:tc>
          <w:tcPr>
            <w:tcW w:w="1134" w:type="dxa"/>
            <w:shd w:val="clear" w:color="auto" w:fill="FFFFFF"/>
            <w:vAlign w:val="center"/>
          </w:tcPr>
          <w:p w14:paraId="1AD8AE09">
            <w:pPr>
              <w:jc w:val="center"/>
              <w:rPr>
                <w:rFonts w:hint="eastAsia" w:ascii="宋体" w:hAnsi="宋体"/>
                <w:kern w:val="0"/>
                <w:szCs w:val="21"/>
              </w:rPr>
            </w:pPr>
          </w:p>
        </w:tc>
        <w:tc>
          <w:tcPr>
            <w:tcW w:w="1752" w:type="dxa"/>
            <w:shd w:val="clear" w:color="auto" w:fill="FFFFFF"/>
            <w:vAlign w:val="center"/>
          </w:tcPr>
          <w:p w14:paraId="686B4190">
            <w:pPr>
              <w:jc w:val="center"/>
              <w:rPr>
                <w:rFonts w:ascii="宋体" w:hAnsi="宋体"/>
                <w:kern w:val="0"/>
                <w:szCs w:val="21"/>
              </w:rPr>
            </w:pPr>
          </w:p>
        </w:tc>
        <w:tc>
          <w:tcPr>
            <w:tcW w:w="1800" w:type="dxa"/>
            <w:shd w:val="clear" w:color="auto" w:fill="FFFFFF"/>
            <w:vAlign w:val="center"/>
          </w:tcPr>
          <w:p w14:paraId="08183A74">
            <w:pPr>
              <w:jc w:val="center"/>
              <w:rPr>
                <w:rFonts w:ascii="宋体" w:hAnsi="宋体"/>
                <w:kern w:val="0"/>
                <w:szCs w:val="21"/>
              </w:rPr>
            </w:pPr>
          </w:p>
        </w:tc>
      </w:tr>
      <w:tr w14:paraId="7F9B1F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97" w:hRule="atLeast"/>
          <w:jc w:val="center"/>
        </w:trPr>
        <w:tc>
          <w:tcPr>
            <w:tcW w:w="2052" w:type="dxa"/>
            <w:shd w:val="clear" w:color="auto" w:fill="auto"/>
            <w:vAlign w:val="center"/>
          </w:tcPr>
          <w:p w14:paraId="5D0DB5F8">
            <w:pPr>
              <w:jc w:val="center"/>
              <w:rPr>
                <w:rFonts w:hint="eastAsia" w:ascii="宋体" w:hAnsi="宋体" w:cs="Arial"/>
                <w:szCs w:val="21"/>
              </w:rPr>
            </w:pPr>
          </w:p>
        </w:tc>
        <w:tc>
          <w:tcPr>
            <w:tcW w:w="2835" w:type="dxa"/>
            <w:shd w:val="clear" w:color="auto" w:fill="FFFFFF"/>
            <w:vAlign w:val="center"/>
          </w:tcPr>
          <w:p w14:paraId="4333013C">
            <w:pPr>
              <w:jc w:val="center"/>
              <w:rPr>
                <w:rFonts w:hint="eastAsia" w:ascii="宋体" w:hAnsi="宋体"/>
                <w:kern w:val="0"/>
                <w:szCs w:val="21"/>
              </w:rPr>
            </w:pPr>
          </w:p>
        </w:tc>
        <w:tc>
          <w:tcPr>
            <w:tcW w:w="1134" w:type="dxa"/>
            <w:shd w:val="clear" w:color="auto" w:fill="FFFFFF"/>
            <w:vAlign w:val="center"/>
          </w:tcPr>
          <w:p w14:paraId="2E9C0631">
            <w:pPr>
              <w:jc w:val="center"/>
              <w:rPr>
                <w:rFonts w:hint="eastAsia" w:ascii="宋体" w:hAnsi="宋体"/>
                <w:kern w:val="0"/>
                <w:szCs w:val="21"/>
              </w:rPr>
            </w:pPr>
          </w:p>
        </w:tc>
        <w:tc>
          <w:tcPr>
            <w:tcW w:w="1752" w:type="dxa"/>
            <w:shd w:val="clear" w:color="auto" w:fill="FFFFFF"/>
            <w:vAlign w:val="center"/>
          </w:tcPr>
          <w:p w14:paraId="2819D080">
            <w:pPr>
              <w:jc w:val="center"/>
              <w:rPr>
                <w:rFonts w:ascii="宋体" w:hAnsi="宋体"/>
                <w:kern w:val="0"/>
                <w:szCs w:val="21"/>
              </w:rPr>
            </w:pPr>
          </w:p>
        </w:tc>
        <w:tc>
          <w:tcPr>
            <w:tcW w:w="1800" w:type="dxa"/>
            <w:shd w:val="clear" w:color="auto" w:fill="FFFFFF"/>
            <w:vAlign w:val="center"/>
          </w:tcPr>
          <w:p w14:paraId="4C07C36A">
            <w:pPr>
              <w:jc w:val="center"/>
              <w:rPr>
                <w:rFonts w:ascii="宋体" w:hAnsi="宋体"/>
                <w:kern w:val="0"/>
                <w:szCs w:val="21"/>
              </w:rPr>
            </w:pPr>
          </w:p>
        </w:tc>
      </w:tr>
      <w:tr w14:paraId="27119B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7" w:hRule="atLeast"/>
          <w:jc w:val="center"/>
        </w:trPr>
        <w:tc>
          <w:tcPr>
            <w:tcW w:w="2052" w:type="dxa"/>
            <w:shd w:val="clear" w:color="auto" w:fill="auto"/>
            <w:vAlign w:val="center"/>
          </w:tcPr>
          <w:p w14:paraId="580955A6">
            <w:pPr>
              <w:jc w:val="center"/>
              <w:rPr>
                <w:rFonts w:hint="eastAsia" w:ascii="宋体" w:hAnsi="宋体" w:cs="Arial"/>
                <w:szCs w:val="21"/>
              </w:rPr>
            </w:pPr>
          </w:p>
        </w:tc>
        <w:tc>
          <w:tcPr>
            <w:tcW w:w="2835" w:type="dxa"/>
            <w:shd w:val="clear" w:color="auto" w:fill="FFFFFF"/>
            <w:vAlign w:val="center"/>
          </w:tcPr>
          <w:p w14:paraId="5D60CCC1">
            <w:pPr>
              <w:jc w:val="center"/>
              <w:rPr>
                <w:rFonts w:hint="eastAsia" w:ascii="宋体" w:hAnsi="宋体"/>
                <w:kern w:val="0"/>
                <w:szCs w:val="21"/>
              </w:rPr>
            </w:pPr>
          </w:p>
        </w:tc>
        <w:tc>
          <w:tcPr>
            <w:tcW w:w="1134" w:type="dxa"/>
            <w:shd w:val="clear" w:color="auto" w:fill="FFFFFF"/>
            <w:vAlign w:val="center"/>
          </w:tcPr>
          <w:p w14:paraId="26833A00">
            <w:pPr>
              <w:jc w:val="center"/>
              <w:rPr>
                <w:rFonts w:hint="eastAsia" w:ascii="宋体" w:hAnsi="宋体"/>
                <w:kern w:val="0"/>
                <w:szCs w:val="21"/>
              </w:rPr>
            </w:pPr>
          </w:p>
        </w:tc>
        <w:tc>
          <w:tcPr>
            <w:tcW w:w="1752" w:type="dxa"/>
            <w:shd w:val="clear" w:color="auto" w:fill="FFFFFF"/>
            <w:vAlign w:val="center"/>
          </w:tcPr>
          <w:p w14:paraId="593527DC">
            <w:pPr>
              <w:jc w:val="center"/>
              <w:rPr>
                <w:rFonts w:hint="eastAsia" w:ascii="宋体" w:hAnsi="宋体"/>
                <w:kern w:val="0"/>
                <w:szCs w:val="21"/>
              </w:rPr>
            </w:pPr>
          </w:p>
        </w:tc>
        <w:tc>
          <w:tcPr>
            <w:tcW w:w="1800" w:type="dxa"/>
            <w:shd w:val="clear" w:color="auto" w:fill="FFFFFF"/>
            <w:vAlign w:val="center"/>
          </w:tcPr>
          <w:p w14:paraId="6DDA0489">
            <w:pPr>
              <w:jc w:val="center"/>
              <w:rPr>
                <w:rFonts w:hint="eastAsia" w:ascii="宋体" w:hAnsi="宋体"/>
                <w:kern w:val="0"/>
                <w:szCs w:val="21"/>
              </w:rPr>
            </w:pPr>
          </w:p>
        </w:tc>
      </w:tr>
      <w:tr w14:paraId="38CF49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 w:hRule="atLeast"/>
          <w:jc w:val="center"/>
        </w:trPr>
        <w:tc>
          <w:tcPr>
            <w:tcW w:w="2052" w:type="dxa"/>
            <w:shd w:val="clear" w:color="auto" w:fill="auto"/>
            <w:vAlign w:val="center"/>
          </w:tcPr>
          <w:p w14:paraId="3FDC99AE">
            <w:pPr>
              <w:jc w:val="center"/>
              <w:rPr>
                <w:rFonts w:hint="eastAsia" w:ascii="宋体" w:hAnsi="宋体" w:cs="Arial"/>
                <w:szCs w:val="21"/>
              </w:rPr>
            </w:pPr>
          </w:p>
        </w:tc>
        <w:tc>
          <w:tcPr>
            <w:tcW w:w="2835" w:type="dxa"/>
            <w:shd w:val="clear" w:color="auto" w:fill="FFFFFF"/>
            <w:vAlign w:val="center"/>
          </w:tcPr>
          <w:p w14:paraId="42797406">
            <w:pPr>
              <w:jc w:val="center"/>
              <w:rPr>
                <w:rFonts w:hint="eastAsia" w:ascii="宋体" w:hAnsi="宋体"/>
                <w:kern w:val="0"/>
                <w:szCs w:val="21"/>
              </w:rPr>
            </w:pPr>
          </w:p>
        </w:tc>
        <w:tc>
          <w:tcPr>
            <w:tcW w:w="1134" w:type="dxa"/>
            <w:shd w:val="clear" w:color="auto" w:fill="FFFFFF"/>
            <w:vAlign w:val="center"/>
          </w:tcPr>
          <w:p w14:paraId="2E99384C">
            <w:pPr>
              <w:jc w:val="center"/>
              <w:rPr>
                <w:rFonts w:hint="eastAsia" w:ascii="宋体" w:hAnsi="宋体"/>
                <w:kern w:val="0"/>
                <w:szCs w:val="21"/>
              </w:rPr>
            </w:pPr>
          </w:p>
        </w:tc>
        <w:tc>
          <w:tcPr>
            <w:tcW w:w="1752" w:type="dxa"/>
            <w:shd w:val="clear" w:color="auto" w:fill="FFFFFF"/>
            <w:vAlign w:val="center"/>
          </w:tcPr>
          <w:p w14:paraId="4F31D00D">
            <w:pPr>
              <w:jc w:val="center"/>
              <w:rPr>
                <w:rFonts w:hint="eastAsia" w:ascii="宋体" w:hAnsi="宋体"/>
                <w:kern w:val="0"/>
                <w:szCs w:val="21"/>
              </w:rPr>
            </w:pPr>
          </w:p>
        </w:tc>
        <w:tc>
          <w:tcPr>
            <w:tcW w:w="1800" w:type="dxa"/>
            <w:shd w:val="clear" w:color="auto" w:fill="FFFFFF"/>
            <w:vAlign w:val="center"/>
          </w:tcPr>
          <w:p w14:paraId="3EB6B4A1">
            <w:pPr>
              <w:jc w:val="center"/>
              <w:rPr>
                <w:rFonts w:hint="eastAsia" w:ascii="宋体" w:hAnsi="宋体"/>
                <w:kern w:val="0"/>
                <w:szCs w:val="21"/>
              </w:rPr>
            </w:pPr>
          </w:p>
        </w:tc>
      </w:tr>
      <w:tr w14:paraId="6C166B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 w:hRule="atLeast"/>
          <w:jc w:val="center"/>
        </w:trPr>
        <w:tc>
          <w:tcPr>
            <w:tcW w:w="2052" w:type="dxa"/>
            <w:shd w:val="clear" w:color="auto" w:fill="auto"/>
            <w:vAlign w:val="center"/>
          </w:tcPr>
          <w:p w14:paraId="3D221693">
            <w:pPr>
              <w:jc w:val="center"/>
              <w:rPr>
                <w:rFonts w:hint="eastAsia" w:ascii="宋体" w:hAnsi="宋体" w:cs="Arial"/>
                <w:szCs w:val="21"/>
              </w:rPr>
            </w:pPr>
          </w:p>
        </w:tc>
        <w:tc>
          <w:tcPr>
            <w:tcW w:w="2835" w:type="dxa"/>
            <w:shd w:val="clear" w:color="auto" w:fill="FFFFFF"/>
            <w:vAlign w:val="center"/>
          </w:tcPr>
          <w:p w14:paraId="24BB4704">
            <w:pPr>
              <w:jc w:val="center"/>
              <w:rPr>
                <w:rFonts w:hint="eastAsia" w:ascii="宋体" w:hAnsi="宋体"/>
                <w:kern w:val="0"/>
                <w:szCs w:val="21"/>
              </w:rPr>
            </w:pPr>
          </w:p>
        </w:tc>
        <w:tc>
          <w:tcPr>
            <w:tcW w:w="1134" w:type="dxa"/>
            <w:shd w:val="clear" w:color="auto" w:fill="FFFFFF"/>
            <w:vAlign w:val="center"/>
          </w:tcPr>
          <w:p w14:paraId="316CD62A">
            <w:pPr>
              <w:jc w:val="center"/>
              <w:rPr>
                <w:rFonts w:hint="eastAsia" w:ascii="宋体" w:hAnsi="宋体"/>
                <w:kern w:val="0"/>
                <w:szCs w:val="21"/>
              </w:rPr>
            </w:pPr>
          </w:p>
        </w:tc>
        <w:tc>
          <w:tcPr>
            <w:tcW w:w="1752" w:type="dxa"/>
            <w:shd w:val="clear" w:color="auto" w:fill="FFFFFF"/>
            <w:vAlign w:val="center"/>
          </w:tcPr>
          <w:p w14:paraId="7070C3DC">
            <w:pPr>
              <w:jc w:val="center"/>
              <w:rPr>
                <w:rFonts w:hint="eastAsia" w:ascii="宋体" w:hAnsi="宋体"/>
                <w:kern w:val="0"/>
                <w:szCs w:val="21"/>
              </w:rPr>
            </w:pPr>
          </w:p>
        </w:tc>
        <w:tc>
          <w:tcPr>
            <w:tcW w:w="1800" w:type="dxa"/>
            <w:shd w:val="clear" w:color="auto" w:fill="FFFFFF"/>
            <w:vAlign w:val="center"/>
          </w:tcPr>
          <w:p w14:paraId="46002E4E">
            <w:pPr>
              <w:jc w:val="center"/>
              <w:rPr>
                <w:rFonts w:hint="eastAsia" w:ascii="宋体" w:hAnsi="宋体"/>
                <w:kern w:val="0"/>
                <w:szCs w:val="21"/>
              </w:rPr>
            </w:pPr>
          </w:p>
        </w:tc>
      </w:tr>
      <w:tr w14:paraId="48B002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jc w:val="center"/>
        </w:trPr>
        <w:tc>
          <w:tcPr>
            <w:tcW w:w="2052" w:type="dxa"/>
            <w:shd w:val="clear" w:color="auto" w:fill="auto"/>
            <w:vAlign w:val="center"/>
          </w:tcPr>
          <w:p w14:paraId="600E1F82">
            <w:pPr>
              <w:jc w:val="center"/>
              <w:rPr>
                <w:rFonts w:hint="eastAsia" w:ascii="宋体" w:hAnsi="宋体" w:cs="Arial"/>
                <w:szCs w:val="21"/>
              </w:rPr>
            </w:pPr>
            <w:r>
              <w:rPr>
                <w:rFonts w:hint="eastAsia" w:ascii="宋体" w:hAnsi="宋体" w:cs="Arial"/>
                <w:szCs w:val="21"/>
              </w:rPr>
              <w:t>合计</w:t>
            </w:r>
          </w:p>
        </w:tc>
        <w:tc>
          <w:tcPr>
            <w:tcW w:w="7521" w:type="dxa"/>
            <w:gridSpan w:val="4"/>
            <w:shd w:val="clear" w:color="auto" w:fill="FFFFFF"/>
            <w:vAlign w:val="center"/>
          </w:tcPr>
          <w:p w14:paraId="1DE5E50F">
            <w:pPr>
              <w:jc w:val="center"/>
              <w:rPr>
                <w:rFonts w:hint="eastAsia" w:ascii="宋体" w:hAnsi="宋体" w:cs="Arial"/>
                <w:szCs w:val="21"/>
              </w:rPr>
            </w:pPr>
          </w:p>
        </w:tc>
      </w:tr>
    </w:tbl>
    <w:p w14:paraId="0CF73B40">
      <w:pPr>
        <w:rPr>
          <w:rFonts w:hint="eastAsia" w:ascii="宋体" w:hAnsi="宋体" w:cs="Arial"/>
          <w:b/>
          <w:bCs/>
          <w:sz w:val="24"/>
        </w:rPr>
      </w:pPr>
    </w:p>
    <w:p w14:paraId="0266386C">
      <w:pPr>
        <w:rPr>
          <w:rFonts w:hint="eastAsia" w:ascii="宋体" w:hAnsi="宋体" w:cs="Arial"/>
          <w:b/>
          <w:bCs/>
          <w:sz w:val="24"/>
        </w:rPr>
      </w:pPr>
    </w:p>
    <w:p w14:paraId="6125F8DB">
      <w:pPr>
        <w:rPr>
          <w:rFonts w:ascii="宋体" w:hAnsi="宋体" w:cs="Arial"/>
          <w:szCs w:val="21"/>
        </w:rPr>
      </w:pPr>
      <w:r>
        <w:rPr>
          <w:rFonts w:hint="eastAsia" w:ascii="宋体" w:hAnsi="宋体" w:cs="Arial"/>
          <w:szCs w:val="21"/>
        </w:rPr>
        <w:t>二、设备到货期：合同签订后10天内。</w:t>
      </w:r>
    </w:p>
    <w:p w14:paraId="14F4CB4F">
      <w:pPr>
        <w:spacing w:line="360" w:lineRule="auto"/>
        <w:rPr>
          <w:rFonts w:ascii="宋体" w:hAnsi="宋体" w:cs="Arial"/>
          <w:szCs w:val="21"/>
        </w:rPr>
      </w:pPr>
      <w:r>
        <w:rPr>
          <w:rFonts w:hint="eastAsia" w:ascii="宋体" w:hAnsi="宋体" w:cs="Arial"/>
          <w:szCs w:val="21"/>
        </w:rPr>
        <w:t>三、付款方式及付款期限：按中国地质大学设备采购付款惯例付款。</w:t>
      </w:r>
    </w:p>
    <w:p w14:paraId="5BE8F692">
      <w:pPr>
        <w:spacing w:line="360" w:lineRule="auto"/>
        <w:rPr>
          <w:rFonts w:ascii="宋体" w:hAnsi="宋体" w:cs="Arial"/>
          <w:szCs w:val="21"/>
        </w:rPr>
      </w:pPr>
      <w:r>
        <w:rPr>
          <w:rFonts w:hint="eastAsia" w:ascii="宋体" w:hAnsi="宋体" w:cs="Arial"/>
          <w:szCs w:val="21"/>
        </w:rPr>
        <w:t>四、服务承诺</w:t>
      </w:r>
      <w:r>
        <w:rPr>
          <w:rFonts w:ascii="宋体" w:hAnsi="宋体" w:cs="Arial"/>
          <w:szCs w:val="21"/>
        </w:rPr>
        <w:t>：</w:t>
      </w:r>
      <w:r>
        <w:rPr>
          <w:rFonts w:hint="eastAsia" w:ascii="宋体" w:hAnsi="宋体" w:cs="Arial"/>
          <w:szCs w:val="21"/>
        </w:rPr>
        <w:t>我公司所投产品除服务器为五年外，其他产品提供3年技术支持保修服务；提供产品免费安装调试服务。</w:t>
      </w:r>
    </w:p>
    <w:p w14:paraId="4A871B88">
      <w:pPr>
        <w:spacing w:line="360" w:lineRule="auto"/>
        <w:jc w:val="right"/>
        <w:rPr>
          <w:rFonts w:hint="eastAsia" w:ascii="宋体" w:hAnsi="宋体" w:cs="Arial"/>
          <w:szCs w:val="21"/>
        </w:rPr>
      </w:pPr>
    </w:p>
    <w:p w14:paraId="5F0ECED6">
      <w:pPr>
        <w:spacing w:line="360" w:lineRule="auto"/>
        <w:jc w:val="right"/>
        <w:rPr>
          <w:rFonts w:hint="eastAsia" w:ascii="宋体" w:hAnsi="宋体" w:cs="Arial"/>
          <w:szCs w:val="21"/>
        </w:rPr>
      </w:pPr>
    </w:p>
    <w:p w14:paraId="4ACE0F1D">
      <w:pPr>
        <w:spacing w:line="360" w:lineRule="auto"/>
        <w:jc w:val="right"/>
        <w:rPr>
          <w:rFonts w:hint="eastAsia" w:ascii="宋体" w:hAnsi="宋体" w:cs="Arial"/>
          <w:szCs w:val="21"/>
        </w:rPr>
      </w:pPr>
    </w:p>
    <w:p w14:paraId="454D01DE">
      <w:pPr>
        <w:spacing w:line="360" w:lineRule="auto"/>
        <w:jc w:val="right"/>
        <w:rPr>
          <w:rFonts w:ascii="宋体" w:hAnsi="宋体" w:cs="Arial"/>
          <w:szCs w:val="21"/>
          <w:u w:val="single"/>
        </w:rPr>
      </w:pPr>
      <w:r>
        <w:rPr>
          <w:rFonts w:ascii="宋体" w:hAnsi="宋体" w:cs="Arial"/>
          <w:szCs w:val="21"/>
        </w:rPr>
        <w:t>投标人名称（盖章）：</w:t>
      </w:r>
    </w:p>
    <w:p w14:paraId="10AB13B0">
      <w:pPr>
        <w:spacing w:line="360" w:lineRule="auto"/>
        <w:ind w:right="420" w:firstLine="3990" w:firstLineChars="1900"/>
        <w:rPr>
          <w:rFonts w:ascii="宋体" w:hAnsi="宋体" w:cs="Arial"/>
          <w:szCs w:val="21"/>
        </w:rPr>
      </w:pPr>
      <w:r>
        <w:rPr>
          <w:rFonts w:hint="eastAsia" w:ascii="宋体" w:hAnsi="宋体" w:cs="Arial"/>
          <w:szCs w:val="21"/>
        </w:rPr>
        <w:t>法人签字或盖章：</w:t>
      </w:r>
    </w:p>
    <w:p w14:paraId="68B26017">
      <w:pPr>
        <w:spacing w:line="360" w:lineRule="auto"/>
        <w:ind w:right="420" w:firstLine="3990" w:firstLineChars="1900"/>
        <w:rPr>
          <w:rFonts w:ascii="宋体" w:hAnsi="宋体" w:cs="Arial"/>
          <w:szCs w:val="21"/>
        </w:rPr>
      </w:pPr>
      <w:r>
        <w:rPr>
          <w:rFonts w:hint="eastAsia" w:ascii="宋体" w:hAnsi="宋体" w:cs="Arial"/>
          <w:szCs w:val="21"/>
        </w:rPr>
        <w:t>被委托人签字或盖章</w:t>
      </w:r>
      <w:r>
        <w:rPr>
          <w:rFonts w:ascii="宋体" w:hAnsi="宋体" w:cs="Arial"/>
          <w:szCs w:val="21"/>
        </w:rPr>
        <w:t>:</w:t>
      </w:r>
    </w:p>
    <w:p w14:paraId="7B3C5368">
      <w:pPr>
        <w:spacing w:line="360" w:lineRule="auto"/>
        <w:ind w:right="420" w:firstLine="3990" w:firstLineChars="1900"/>
        <w:rPr>
          <w:rFonts w:hint="eastAsia" w:ascii="宋体" w:hAnsi="宋体"/>
          <w:szCs w:val="21"/>
        </w:rPr>
      </w:pPr>
      <w:r>
        <w:rPr>
          <w:rFonts w:ascii="宋体" w:hAnsi="宋体"/>
          <w:szCs w:val="21"/>
        </w:rPr>
        <w:t>日期：</w:t>
      </w:r>
      <w:r>
        <w:rPr>
          <w:rFonts w:hint="eastAsia" w:ascii="宋体" w:hAnsi="宋体"/>
          <w:szCs w:val="21"/>
        </w:rPr>
        <w:t>2013年6月24日</w:t>
      </w:r>
    </w:p>
    <w:p w14:paraId="35E5AAEA">
      <w:pPr>
        <w:spacing w:line="360" w:lineRule="auto"/>
        <w:ind w:right="420" w:firstLine="3990" w:firstLineChars="1900"/>
        <w:rPr>
          <w:rFonts w:hint="eastAsia" w:ascii="宋体" w:hAnsi="宋体"/>
          <w:szCs w:val="21"/>
        </w:rPr>
      </w:pPr>
    </w:p>
    <w:p w14:paraId="5B15D568">
      <w:pPr>
        <w:spacing w:line="360" w:lineRule="auto"/>
        <w:ind w:right="420" w:firstLine="3990" w:firstLineChars="1900"/>
        <w:rPr>
          <w:rFonts w:hint="eastAsia" w:ascii="宋体" w:hAnsi="宋体"/>
          <w:szCs w:val="21"/>
        </w:rPr>
      </w:pPr>
    </w:p>
    <w:p w14:paraId="340E1D4D">
      <w:pPr>
        <w:spacing w:line="360" w:lineRule="auto"/>
        <w:ind w:right="420" w:firstLine="3990" w:firstLineChars="1900"/>
        <w:rPr>
          <w:rFonts w:hint="eastAsia" w:ascii="宋体" w:hAnsi="宋体"/>
          <w:szCs w:val="21"/>
        </w:rPr>
      </w:pPr>
    </w:p>
    <w:p w14:paraId="190A4B32">
      <w:pPr>
        <w:spacing w:line="360" w:lineRule="auto"/>
        <w:ind w:right="420" w:firstLine="3990" w:firstLineChars="1900"/>
        <w:rPr>
          <w:rFonts w:hint="eastAsia" w:ascii="宋体" w:hAnsi="宋体"/>
          <w:szCs w:val="21"/>
        </w:rPr>
      </w:pPr>
    </w:p>
    <w:p w14:paraId="4056FC99">
      <w:pPr>
        <w:spacing w:line="360" w:lineRule="auto"/>
        <w:ind w:right="420" w:firstLine="3990" w:firstLineChars="1900"/>
        <w:rPr>
          <w:rFonts w:ascii="宋体" w:hAnsi="宋体"/>
          <w:szCs w:val="21"/>
        </w:rPr>
      </w:pPr>
    </w:p>
    <w:p w14:paraId="4586EC62">
      <w:pPr>
        <w:pStyle w:val="3"/>
        <w:spacing w:before="0" w:after="0" w:line="360" w:lineRule="auto"/>
        <w:rPr>
          <w:rFonts w:hint="eastAsia" w:ascii="宋体" w:hAnsi="宋体" w:eastAsia="宋体" w:cs="Arial"/>
          <w:lang w:eastAsia="zh-CN"/>
        </w:rPr>
      </w:pPr>
      <w:bookmarkStart w:id="24" w:name="_Toc361841027"/>
      <w:r>
        <w:rPr>
          <w:rFonts w:hint="eastAsia" w:ascii="宋体" w:hAnsi="宋体" w:eastAsia="宋体" w:cs="Arial"/>
        </w:rPr>
        <w:t>4</w:t>
      </w:r>
      <w:r>
        <w:rPr>
          <w:rFonts w:ascii="宋体" w:hAnsi="宋体" w:eastAsia="宋体" w:cs="Arial"/>
        </w:rPr>
        <w:t>.2</w:t>
      </w:r>
      <w:r>
        <w:rPr>
          <w:rFonts w:hint="eastAsia" w:ascii="宋体" w:hAnsi="宋体" w:eastAsia="宋体" w:cs="Arial"/>
        </w:rPr>
        <w:t>、</w:t>
      </w:r>
      <w:r>
        <w:rPr>
          <w:rFonts w:hint="eastAsia" w:ascii="宋体" w:hAnsi="宋体" w:eastAsia="宋体" w:cs="Arial"/>
          <w:lang w:eastAsia="zh-CN"/>
        </w:rPr>
        <w:t>主要</w:t>
      </w:r>
      <w:r>
        <w:rPr>
          <w:rFonts w:ascii="宋体" w:hAnsi="宋体" w:eastAsia="宋体" w:cs="Arial"/>
        </w:rPr>
        <w:t>设备配置清单</w:t>
      </w:r>
      <w:bookmarkEnd w:id="23"/>
      <w:bookmarkEnd w:id="24"/>
    </w:p>
    <w:p w14:paraId="39E298E6">
      <w:pPr>
        <w:rPr>
          <w:rFonts w:hint="eastAsia"/>
        </w:rPr>
      </w:pPr>
    </w:p>
    <w:tbl>
      <w:tblPr>
        <w:tblStyle w:val="38"/>
        <w:tblW w:w="9185"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
        <w:gridCol w:w="966"/>
        <w:gridCol w:w="1668"/>
        <w:gridCol w:w="5400"/>
        <w:gridCol w:w="720"/>
      </w:tblGrid>
      <w:tr w14:paraId="082E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431" w:type="dxa"/>
            <w:shd w:val="clear" w:color="auto" w:fill="auto"/>
            <w:vAlign w:val="center"/>
          </w:tcPr>
          <w:p w14:paraId="02367F6E">
            <w:pPr>
              <w:widowControl/>
              <w:jc w:val="center"/>
              <w:rPr>
                <w:rFonts w:ascii="宋体" w:hAnsi="宋体" w:cs="Arial"/>
                <w:color w:val="000000"/>
                <w:kern w:val="0"/>
                <w:sz w:val="18"/>
                <w:szCs w:val="18"/>
              </w:rPr>
            </w:pPr>
            <w:r>
              <w:rPr>
                <w:rFonts w:ascii="宋体" w:hAnsi="宋体" w:cs="Arial"/>
                <w:color w:val="000000"/>
                <w:kern w:val="0"/>
                <w:sz w:val="18"/>
                <w:szCs w:val="18"/>
              </w:rPr>
              <w:t>1</w:t>
            </w:r>
          </w:p>
        </w:tc>
        <w:tc>
          <w:tcPr>
            <w:tcW w:w="966" w:type="dxa"/>
            <w:shd w:val="clear" w:color="auto" w:fill="auto"/>
            <w:vAlign w:val="center"/>
          </w:tcPr>
          <w:p w14:paraId="1CE6F56F">
            <w:pPr>
              <w:widowControl/>
              <w:jc w:val="center"/>
              <w:rPr>
                <w:rFonts w:ascii="宋体" w:hAnsi="宋体" w:cs="Arial"/>
                <w:color w:val="000000"/>
                <w:kern w:val="0"/>
                <w:sz w:val="18"/>
                <w:szCs w:val="18"/>
              </w:rPr>
            </w:pPr>
            <w:r>
              <w:rPr>
                <w:rFonts w:hint="eastAsia" w:ascii="宋体" w:hAnsi="宋体" w:cs="Arial"/>
                <w:color w:val="000000"/>
                <w:kern w:val="0"/>
                <w:sz w:val="18"/>
                <w:szCs w:val="18"/>
              </w:rPr>
              <w:t>室内</w:t>
            </w:r>
            <w:r>
              <w:rPr>
                <w:rFonts w:ascii="宋体" w:hAnsi="宋体" w:cs="Arial"/>
                <w:color w:val="000000"/>
                <w:kern w:val="0"/>
                <w:sz w:val="18"/>
                <w:szCs w:val="18"/>
              </w:rPr>
              <w:t>300M AP</w:t>
            </w:r>
          </w:p>
        </w:tc>
        <w:tc>
          <w:tcPr>
            <w:tcW w:w="1668" w:type="dxa"/>
            <w:shd w:val="clear" w:color="auto" w:fill="auto"/>
            <w:noWrap/>
            <w:vAlign w:val="center"/>
          </w:tcPr>
          <w:p w14:paraId="48BE970C">
            <w:pPr>
              <w:widowControl/>
              <w:jc w:val="center"/>
              <w:rPr>
                <w:rFonts w:ascii="宋体" w:hAnsi="宋体" w:cs="Arial"/>
                <w:color w:val="000000"/>
                <w:kern w:val="0"/>
                <w:sz w:val="18"/>
                <w:szCs w:val="18"/>
              </w:rPr>
            </w:pPr>
            <w:r>
              <w:rPr>
                <w:rFonts w:ascii="宋体" w:hAnsi="宋体" w:cs="Arial"/>
                <w:color w:val="000000"/>
                <w:kern w:val="0"/>
                <w:sz w:val="18"/>
                <w:szCs w:val="18"/>
              </w:rPr>
              <w:t>WLA322-WW</w:t>
            </w:r>
          </w:p>
        </w:tc>
        <w:tc>
          <w:tcPr>
            <w:tcW w:w="5400" w:type="dxa"/>
            <w:shd w:val="clear" w:color="auto" w:fill="auto"/>
            <w:vAlign w:val="center"/>
          </w:tcPr>
          <w:p w14:paraId="31191572">
            <w:pPr>
              <w:widowControl/>
              <w:jc w:val="left"/>
              <w:rPr>
                <w:rFonts w:ascii="宋体" w:hAnsi="宋体" w:cs="Arial"/>
                <w:color w:val="000000"/>
                <w:kern w:val="0"/>
                <w:sz w:val="18"/>
                <w:szCs w:val="18"/>
              </w:rPr>
            </w:pPr>
            <w:r>
              <w:rPr>
                <w:rFonts w:ascii="宋体" w:hAnsi="宋体" w:cs="Arial"/>
                <w:color w:val="000000"/>
                <w:kern w:val="0"/>
                <w:sz w:val="18"/>
                <w:szCs w:val="18"/>
              </w:rPr>
              <w:t>AP with dual radios 802.11a/b/g/n 2x2 MIMO (2SS), single 1000Base-T 802.3af PoE Ethernet port, 4 internal antennas. Not rated for plenum use. Ceiling mount bracket included. For World-wide Operation except US and Israel.</w:t>
            </w:r>
          </w:p>
        </w:tc>
        <w:tc>
          <w:tcPr>
            <w:tcW w:w="720" w:type="dxa"/>
            <w:shd w:val="clear" w:color="auto" w:fill="auto"/>
            <w:noWrap/>
            <w:vAlign w:val="center"/>
          </w:tcPr>
          <w:p w14:paraId="333F5977">
            <w:pPr>
              <w:widowControl/>
              <w:jc w:val="center"/>
              <w:rPr>
                <w:rFonts w:hint="eastAsia" w:ascii="宋体" w:hAnsi="宋体" w:cs="Arial"/>
                <w:color w:val="000000"/>
                <w:kern w:val="0"/>
                <w:sz w:val="18"/>
                <w:szCs w:val="18"/>
              </w:rPr>
            </w:pPr>
            <w:r>
              <w:rPr>
                <w:rFonts w:hint="eastAsia" w:ascii="宋体" w:hAnsi="宋体" w:cs="Arial"/>
                <w:color w:val="000000"/>
                <w:kern w:val="0"/>
                <w:sz w:val="18"/>
                <w:szCs w:val="18"/>
              </w:rPr>
              <w:t>104</w:t>
            </w:r>
          </w:p>
        </w:tc>
      </w:tr>
      <w:tr w14:paraId="4869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431" w:type="dxa"/>
            <w:shd w:val="clear" w:color="auto" w:fill="auto"/>
            <w:vAlign w:val="center"/>
          </w:tcPr>
          <w:p w14:paraId="5CE1E42B">
            <w:pPr>
              <w:widowControl/>
              <w:jc w:val="center"/>
              <w:rPr>
                <w:rFonts w:ascii="宋体" w:hAnsi="宋体" w:cs="Arial"/>
                <w:color w:val="000000"/>
                <w:kern w:val="0"/>
                <w:sz w:val="18"/>
                <w:szCs w:val="18"/>
              </w:rPr>
            </w:pPr>
            <w:r>
              <w:rPr>
                <w:rFonts w:ascii="宋体" w:hAnsi="宋体" w:cs="Arial"/>
                <w:color w:val="000000"/>
                <w:kern w:val="0"/>
                <w:sz w:val="18"/>
                <w:szCs w:val="18"/>
              </w:rPr>
              <w:t>2</w:t>
            </w:r>
          </w:p>
        </w:tc>
        <w:tc>
          <w:tcPr>
            <w:tcW w:w="966" w:type="dxa"/>
            <w:shd w:val="clear" w:color="auto" w:fill="auto"/>
            <w:vAlign w:val="center"/>
          </w:tcPr>
          <w:p w14:paraId="1BAAC24B">
            <w:pPr>
              <w:widowControl/>
              <w:jc w:val="center"/>
              <w:rPr>
                <w:rFonts w:ascii="宋体" w:hAnsi="宋体" w:cs="Arial"/>
                <w:color w:val="000000"/>
                <w:kern w:val="0"/>
                <w:sz w:val="18"/>
                <w:szCs w:val="18"/>
              </w:rPr>
            </w:pPr>
            <w:r>
              <w:rPr>
                <w:rFonts w:hint="eastAsia" w:ascii="宋体" w:hAnsi="宋体" w:cs="Arial"/>
                <w:color w:val="000000"/>
                <w:kern w:val="0"/>
                <w:sz w:val="18"/>
                <w:szCs w:val="18"/>
              </w:rPr>
              <w:t>室内</w:t>
            </w:r>
            <w:r>
              <w:rPr>
                <w:rFonts w:ascii="宋体" w:hAnsi="宋体" w:cs="Arial"/>
                <w:color w:val="000000"/>
                <w:kern w:val="0"/>
                <w:sz w:val="18"/>
                <w:szCs w:val="18"/>
              </w:rPr>
              <w:t>450M AP</w:t>
            </w:r>
          </w:p>
        </w:tc>
        <w:tc>
          <w:tcPr>
            <w:tcW w:w="1668" w:type="dxa"/>
            <w:shd w:val="clear" w:color="auto" w:fill="auto"/>
            <w:noWrap/>
            <w:vAlign w:val="center"/>
          </w:tcPr>
          <w:p w14:paraId="60B1950E">
            <w:pPr>
              <w:widowControl/>
              <w:jc w:val="center"/>
              <w:rPr>
                <w:rFonts w:ascii="宋体" w:hAnsi="宋体" w:cs="Arial"/>
                <w:color w:val="000000"/>
                <w:kern w:val="0"/>
                <w:sz w:val="18"/>
                <w:szCs w:val="18"/>
              </w:rPr>
            </w:pPr>
            <w:r>
              <w:rPr>
                <w:rFonts w:ascii="宋体" w:hAnsi="宋体" w:cs="Arial"/>
                <w:color w:val="000000"/>
                <w:kern w:val="0"/>
                <w:sz w:val="18"/>
                <w:szCs w:val="18"/>
              </w:rPr>
              <w:t>WLA532-WW</w:t>
            </w:r>
          </w:p>
        </w:tc>
        <w:tc>
          <w:tcPr>
            <w:tcW w:w="5400" w:type="dxa"/>
            <w:shd w:val="clear" w:color="auto" w:fill="auto"/>
            <w:vAlign w:val="center"/>
          </w:tcPr>
          <w:p w14:paraId="725EBB15">
            <w:pPr>
              <w:widowControl/>
              <w:jc w:val="left"/>
              <w:rPr>
                <w:rFonts w:ascii="宋体" w:hAnsi="宋体" w:cs="Arial"/>
                <w:color w:val="000000"/>
                <w:kern w:val="0"/>
                <w:sz w:val="18"/>
                <w:szCs w:val="18"/>
              </w:rPr>
            </w:pPr>
            <w:r>
              <w:rPr>
                <w:rFonts w:ascii="宋体" w:hAnsi="宋体" w:cs="Arial"/>
                <w:color w:val="000000"/>
                <w:kern w:val="0"/>
                <w:sz w:val="18"/>
                <w:szCs w:val="18"/>
              </w:rPr>
              <w:t>AP with dual radios 802.11a/b/g/n 3x3 MIMO (3SS), single 1000Base-T 802.3af PoE Ethernet port, 6 internal antennas. Not rated for plenum use.Ceiling mount bracket included. For World-wide operation except US and Israel.</w:t>
            </w:r>
          </w:p>
        </w:tc>
        <w:tc>
          <w:tcPr>
            <w:tcW w:w="720" w:type="dxa"/>
            <w:shd w:val="clear" w:color="auto" w:fill="auto"/>
            <w:noWrap/>
            <w:vAlign w:val="center"/>
          </w:tcPr>
          <w:p w14:paraId="325F687F">
            <w:pPr>
              <w:widowControl/>
              <w:jc w:val="center"/>
              <w:rPr>
                <w:rFonts w:ascii="宋体" w:hAnsi="宋体" w:cs="Arial"/>
                <w:color w:val="000000"/>
                <w:kern w:val="0"/>
                <w:sz w:val="18"/>
                <w:szCs w:val="18"/>
              </w:rPr>
            </w:pPr>
            <w:r>
              <w:rPr>
                <w:rFonts w:ascii="宋体" w:hAnsi="宋体" w:cs="Arial"/>
                <w:color w:val="000000"/>
                <w:kern w:val="0"/>
                <w:sz w:val="18"/>
                <w:szCs w:val="18"/>
              </w:rPr>
              <w:t>26</w:t>
            </w:r>
          </w:p>
        </w:tc>
      </w:tr>
      <w:tr w14:paraId="5F8B1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431" w:type="dxa"/>
            <w:vMerge w:val="restart"/>
            <w:shd w:val="clear" w:color="auto" w:fill="auto"/>
            <w:noWrap/>
            <w:vAlign w:val="center"/>
          </w:tcPr>
          <w:p w14:paraId="03F7F903">
            <w:pPr>
              <w:widowControl/>
              <w:jc w:val="center"/>
              <w:rPr>
                <w:rFonts w:ascii="宋体" w:hAnsi="宋体" w:cs="Arial"/>
                <w:color w:val="000000"/>
                <w:kern w:val="0"/>
                <w:sz w:val="18"/>
                <w:szCs w:val="18"/>
              </w:rPr>
            </w:pPr>
            <w:r>
              <w:rPr>
                <w:rFonts w:ascii="宋体" w:hAnsi="宋体" w:cs="Arial"/>
                <w:color w:val="000000"/>
                <w:kern w:val="0"/>
                <w:sz w:val="18"/>
                <w:szCs w:val="18"/>
              </w:rPr>
              <w:t>3</w:t>
            </w:r>
          </w:p>
        </w:tc>
        <w:tc>
          <w:tcPr>
            <w:tcW w:w="966" w:type="dxa"/>
            <w:vMerge w:val="restart"/>
            <w:shd w:val="clear" w:color="auto" w:fill="auto"/>
            <w:vAlign w:val="center"/>
          </w:tcPr>
          <w:p w14:paraId="1B8A804B">
            <w:pPr>
              <w:widowControl/>
              <w:jc w:val="center"/>
              <w:rPr>
                <w:rFonts w:ascii="宋体" w:hAnsi="宋体" w:cs="Arial"/>
                <w:color w:val="000000"/>
                <w:kern w:val="0"/>
                <w:sz w:val="18"/>
                <w:szCs w:val="18"/>
              </w:rPr>
            </w:pPr>
            <w:r>
              <w:rPr>
                <w:rFonts w:hint="eastAsia" w:ascii="宋体" w:hAnsi="宋体" w:cs="Arial"/>
                <w:color w:val="000000"/>
                <w:kern w:val="0"/>
                <w:sz w:val="18"/>
                <w:szCs w:val="18"/>
              </w:rPr>
              <w:t>室外</w:t>
            </w:r>
            <w:r>
              <w:rPr>
                <w:rFonts w:ascii="宋体" w:hAnsi="宋体" w:cs="Arial"/>
                <w:color w:val="000000"/>
                <w:kern w:val="0"/>
                <w:sz w:val="18"/>
                <w:szCs w:val="18"/>
              </w:rPr>
              <w:t xml:space="preserve"> AP</w:t>
            </w:r>
          </w:p>
        </w:tc>
        <w:tc>
          <w:tcPr>
            <w:tcW w:w="1668" w:type="dxa"/>
            <w:shd w:val="clear" w:color="auto" w:fill="auto"/>
          </w:tcPr>
          <w:p w14:paraId="4485084C">
            <w:pPr>
              <w:widowControl/>
              <w:jc w:val="center"/>
              <w:rPr>
                <w:rFonts w:ascii="宋体" w:hAnsi="宋体" w:cs="Arial"/>
                <w:color w:val="000000"/>
                <w:kern w:val="0"/>
                <w:sz w:val="18"/>
                <w:szCs w:val="18"/>
              </w:rPr>
            </w:pPr>
            <w:r>
              <w:rPr>
                <w:rFonts w:ascii="宋体" w:hAnsi="宋体" w:cs="Arial"/>
                <w:color w:val="000000"/>
                <w:kern w:val="0"/>
                <w:sz w:val="18"/>
                <w:szCs w:val="18"/>
              </w:rPr>
              <w:t>WLA632-WW</w:t>
            </w:r>
          </w:p>
        </w:tc>
        <w:tc>
          <w:tcPr>
            <w:tcW w:w="5400" w:type="dxa"/>
            <w:shd w:val="clear" w:color="auto" w:fill="auto"/>
          </w:tcPr>
          <w:p w14:paraId="59BC6B5F">
            <w:pPr>
              <w:widowControl/>
              <w:jc w:val="left"/>
              <w:rPr>
                <w:rFonts w:ascii="宋体" w:hAnsi="宋体" w:cs="Arial"/>
                <w:color w:val="000000"/>
                <w:kern w:val="0"/>
                <w:sz w:val="18"/>
                <w:szCs w:val="18"/>
              </w:rPr>
            </w:pPr>
            <w:r>
              <w:rPr>
                <w:rFonts w:ascii="宋体" w:hAnsi="宋体" w:cs="Arial"/>
                <w:color w:val="000000"/>
                <w:kern w:val="0"/>
                <w:sz w:val="18"/>
                <w:szCs w:val="18"/>
              </w:rPr>
              <w:t>Outdoor AP, dual radios 802.11a/b/g/n 3x3 MIMO (2SS), single 1000Base-T PoE Ethernet port, external female Type N connectors. Outdoor power supply included. World-wide operation except US and Israel.</w:t>
            </w:r>
          </w:p>
        </w:tc>
        <w:tc>
          <w:tcPr>
            <w:tcW w:w="720" w:type="dxa"/>
            <w:shd w:val="clear" w:color="auto" w:fill="auto"/>
            <w:noWrap/>
            <w:vAlign w:val="center"/>
          </w:tcPr>
          <w:p w14:paraId="10636FD1">
            <w:pPr>
              <w:widowControl/>
              <w:jc w:val="center"/>
              <w:rPr>
                <w:rFonts w:ascii="宋体" w:hAnsi="宋体" w:cs="Arial"/>
                <w:color w:val="000000"/>
                <w:kern w:val="0"/>
                <w:sz w:val="18"/>
                <w:szCs w:val="18"/>
              </w:rPr>
            </w:pPr>
            <w:r>
              <w:rPr>
                <w:rFonts w:ascii="宋体" w:hAnsi="宋体" w:cs="Arial"/>
                <w:color w:val="000000"/>
                <w:kern w:val="0"/>
                <w:sz w:val="18"/>
                <w:szCs w:val="18"/>
              </w:rPr>
              <w:t>10</w:t>
            </w:r>
          </w:p>
        </w:tc>
      </w:tr>
      <w:tr w14:paraId="445CE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1" w:type="dxa"/>
            <w:vMerge w:val="continue"/>
            <w:vAlign w:val="center"/>
          </w:tcPr>
          <w:p w14:paraId="42A2EDE8">
            <w:pPr>
              <w:widowControl/>
              <w:jc w:val="left"/>
              <w:rPr>
                <w:rFonts w:ascii="宋体" w:hAnsi="宋体" w:cs="Arial"/>
                <w:color w:val="000000"/>
                <w:kern w:val="0"/>
                <w:sz w:val="18"/>
                <w:szCs w:val="18"/>
              </w:rPr>
            </w:pPr>
          </w:p>
        </w:tc>
        <w:tc>
          <w:tcPr>
            <w:tcW w:w="966" w:type="dxa"/>
            <w:vMerge w:val="continue"/>
            <w:vAlign w:val="center"/>
          </w:tcPr>
          <w:p w14:paraId="3F30E5F4">
            <w:pPr>
              <w:widowControl/>
              <w:jc w:val="left"/>
              <w:rPr>
                <w:rFonts w:ascii="宋体" w:hAnsi="宋体" w:cs="Arial"/>
                <w:color w:val="000000"/>
                <w:kern w:val="0"/>
                <w:sz w:val="18"/>
                <w:szCs w:val="18"/>
              </w:rPr>
            </w:pPr>
          </w:p>
        </w:tc>
        <w:tc>
          <w:tcPr>
            <w:tcW w:w="1668" w:type="dxa"/>
            <w:shd w:val="clear" w:color="auto" w:fill="FFFFFF"/>
          </w:tcPr>
          <w:p w14:paraId="4B6F3C60">
            <w:pPr>
              <w:widowControl/>
              <w:jc w:val="center"/>
              <w:rPr>
                <w:rFonts w:ascii="宋体" w:hAnsi="宋体" w:cs="Arial"/>
                <w:color w:val="000000"/>
                <w:kern w:val="0"/>
                <w:sz w:val="18"/>
                <w:szCs w:val="18"/>
              </w:rPr>
            </w:pPr>
            <w:r>
              <w:rPr>
                <w:rFonts w:ascii="宋体" w:hAnsi="宋体" w:cs="Arial"/>
                <w:color w:val="000000"/>
                <w:kern w:val="0"/>
                <w:sz w:val="18"/>
                <w:szCs w:val="18"/>
              </w:rPr>
              <w:t>WLA-ANTPROT-OUT</w:t>
            </w:r>
          </w:p>
        </w:tc>
        <w:tc>
          <w:tcPr>
            <w:tcW w:w="5400" w:type="dxa"/>
            <w:shd w:val="clear" w:color="auto" w:fill="FFFFFF"/>
          </w:tcPr>
          <w:p w14:paraId="2D84E567">
            <w:pPr>
              <w:widowControl/>
              <w:jc w:val="left"/>
              <w:rPr>
                <w:rFonts w:ascii="宋体" w:hAnsi="宋体" w:cs="Arial"/>
                <w:color w:val="000000"/>
                <w:kern w:val="0"/>
                <w:sz w:val="18"/>
                <w:szCs w:val="18"/>
              </w:rPr>
            </w:pPr>
            <w:r>
              <w:rPr>
                <w:rFonts w:ascii="宋体" w:hAnsi="宋体" w:cs="Arial"/>
                <w:color w:val="000000"/>
                <w:kern w:val="0"/>
                <w:sz w:val="18"/>
                <w:szCs w:val="18"/>
              </w:rPr>
              <w:t>N-Male to N-Female Lightning Protector for direct mount onto WLA632.  Requires one unit for each coaxial cable on the antenna.(</w:t>
            </w:r>
            <w:r>
              <w:rPr>
                <w:rFonts w:hint="eastAsia" w:ascii="宋体" w:hAnsi="宋体" w:cs="Arial"/>
                <w:color w:val="000000"/>
                <w:kern w:val="0"/>
                <w:sz w:val="18"/>
                <w:szCs w:val="18"/>
              </w:rPr>
              <w:t>避雷器</w:t>
            </w:r>
            <w:r>
              <w:rPr>
                <w:rFonts w:ascii="宋体" w:hAnsi="宋体" w:cs="Arial"/>
                <w:color w:val="000000"/>
                <w:kern w:val="0"/>
                <w:sz w:val="18"/>
                <w:szCs w:val="18"/>
              </w:rPr>
              <w:t>)</w:t>
            </w:r>
          </w:p>
        </w:tc>
        <w:tc>
          <w:tcPr>
            <w:tcW w:w="720" w:type="dxa"/>
            <w:shd w:val="clear" w:color="auto" w:fill="FFFFFF"/>
            <w:noWrap/>
            <w:vAlign w:val="center"/>
          </w:tcPr>
          <w:p w14:paraId="2209B25B">
            <w:pPr>
              <w:widowControl/>
              <w:jc w:val="center"/>
              <w:rPr>
                <w:rFonts w:ascii="宋体" w:hAnsi="宋体" w:cs="Arial"/>
                <w:color w:val="000000"/>
                <w:kern w:val="0"/>
                <w:sz w:val="18"/>
                <w:szCs w:val="18"/>
              </w:rPr>
            </w:pPr>
            <w:r>
              <w:rPr>
                <w:rFonts w:ascii="宋体" w:hAnsi="宋体" w:cs="Arial"/>
                <w:color w:val="000000"/>
                <w:kern w:val="0"/>
                <w:sz w:val="18"/>
                <w:szCs w:val="18"/>
              </w:rPr>
              <w:t>60</w:t>
            </w:r>
          </w:p>
        </w:tc>
      </w:tr>
      <w:tr w14:paraId="16DC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431" w:type="dxa"/>
            <w:vMerge w:val="continue"/>
            <w:vAlign w:val="center"/>
          </w:tcPr>
          <w:p w14:paraId="73F70C39">
            <w:pPr>
              <w:widowControl/>
              <w:jc w:val="left"/>
              <w:rPr>
                <w:rFonts w:ascii="宋体" w:hAnsi="宋体" w:cs="Arial"/>
                <w:color w:val="000000"/>
                <w:kern w:val="0"/>
                <w:sz w:val="18"/>
                <w:szCs w:val="18"/>
              </w:rPr>
            </w:pPr>
          </w:p>
        </w:tc>
        <w:tc>
          <w:tcPr>
            <w:tcW w:w="966" w:type="dxa"/>
            <w:vMerge w:val="continue"/>
            <w:vAlign w:val="center"/>
          </w:tcPr>
          <w:p w14:paraId="6A3A82B1">
            <w:pPr>
              <w:widowControl/>
              <w:jc w:val="left"/>
              <w:rPr>
                <w:rFonts w:ascii="宋体" w:hAnsi="宋体" w:cs="Arial"/>
                <w:color w:val="000000"/>
                <w:kern w:val="0"/>
                <w:sz w:val="18"/>
                <w:szCs w:val="18"/>
              </w:rPr>
            </w:pPr>
          </w:p>
        </w:tc>
        <w:tc>
          <w:tcPr>
            <w:tcW w:w="1668" w:type="dxa"/>
            <w:shd w:val="clear" w:color="auto" w:fill="FFFFFF"/>
          </w:tcPr>
          <w:p w14:paraId="3BAD29D2">
            <w:pPr>
              <w:widowControl/>
              <w:jc w:val="center"/>
              <w:rPr>
                <w:rFonts w:ascii="宋体" w:hAnsi="宋体" w:cs="Arial"/>
                <w:color w:val="000000"/>
                <w:kern w:val="0"/>
                <w:sz w:val="18"/>
                <w:szCs w:val="18"/>
              </w:rPr>
            </w:pPr>
            <w:r>
              <w:rPr>
                <w:rFonts w:ascii="宋体" w:hAnsi="宋体" w:cs="Arial"/>
                <w:color w:val="000000"/>
                <w:kern w:val="0"/>
                <w:sz w:val="18"/>
                <w:szCs w:val="18"/>
              </w:rPr>
              <w:t>WLA-ANT77555-OUT</w:t>
            </w:r>
          </w:p>
        </w:tc>
        <w:tc>
          <w:tcPr>
            <w:tcW w:w="5400" w:type="dxa"/>
            <w:shd w:val="clear" w:color="auto" w:fill="FFFFFF"/>
          </w:tcPr>
          <w:p w14:paraId="5AF173CB">
            <w:pPr>
              <w:widowControl/>
              <w:jc w:val="left"/>
              <w:rPr>
                <w:rFonts w:ascii="宋体" w:hAnsi="宋体" w:cs="Arial"/>
                <w:color w:val="000000"/>
                <w:kern w:val="0"/>
                <w:sz w:val="18"/>
                <w:szCs w:val="18"/>
              </w:rPr>
            </w:pPr>
            <w:r>
              <w:rPr>
                <w:rFonts w:ascii="宋体" w:hAnsi="宋体" w:cs="Arial"/>
                <w:color w:val="000000"/>
                <w:kern w:val="0"/>
                <w:sz w:val="18"/>
                <w:szCs w:val="18"/>
              </w:rPr>
              <w:t>In/outdoor dual-band 3-elem directional panel ant for 802.11n APs. 8dB(10.7dB) gain for 2.4G(5GHz) band; 75 deg (55 deg)horiz beamwidth for 2.4G(5GHz) band.Incl wall/mast mount kit, 3 x 36" cables w/ adapters for WLA632/WLA522.(</w:t>
            </w:r>
            <w:r>
              <w:rPr>
                <w:rFonts w:hint="eastAsia" w:ascii="宋体" w:hAnsi="宋体" w:cs="Arial"/>
                <w:color w:val="000000"/>
                <w:kern w:val="0"/>
                <w:sz w:val="18"/>
                <w:szCs w:val="18"/>
              </w:rPr>
              <w:t>外接天线</w:t>
            </w:r>
            <w:r>
              <w:rPr>
                <w:rFonts w:ascii="宋体" w:hAnsi="宋体" w:cs="Arial"/>
                <w:color w:val="000000"/>
                <w:kern w:val="0"/>
                <w:sz w:val="18"/>
                <w:szCs w:val="18"/>
              </w:rPr>
              <w:t>)</w:t>
            </w:r>
          </w:p>
        </w:tc>
        <w:tc>
          <w:tcPr>
            <w:tcW w:w="720" w:type="dxa"/>
            <w:shd w:val="clear" w:color="auto" w:fill="FFFFFF"/>
            <w:noWrap/>
            <w:vAlign w:val="center"/>
          </w:tcPr>
          <w:p w14:paraId="5E928D9D">
            <w:pPr>
              <w:widowControl/>
              <w:jc w:val="center"/>
              <w:rPr>
                <w:rFonts w:ascii="宋体" w:hAnsi="宋体" w:cs="Arial"/>
                <w:color w:val="000000"/>
                <w:kern w:val="0"/>
                <w:sz w:val="18"/>
                <w:szCs w:val="18"/>
              </w:rPr>
            </w:pPr>
            <w:r>
              <w:rPr>
                <w:rFonts w:ascii="宋体" w:hAnsi="宋体" w:cs="Arial"/>
                <w:color w:val="000000"/>
                <w:kern w:val="0"/>
                <w:sz w:val="18"/>
                <w:szCs w:val="18"/>
              </w:rPr>
              <w:t>20</w:t>
            </w:r>
          </w:p>
        </w:tc>
      </w:tr>
      <w:tr w14:paraId="0C23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31" w:type="dxa"/>
            <w:vMerge w:val="continue"/>
            <w:vAlign w:val="center"/>
          </w:tcPr>
          <w:p w14:paraId="7B2CF30C">
            <w:pPr>
              <w:widowControl/>
              <w:jc w:val="left"/>
              <w:rPr>
                <w:rFonts w:ascii="宋体" w:hAnsi="宋体" w:cs="Arial"/>
                <w:color w:val="000000"/>
                <w:kern w:val="0"/>
                <w:sz w:val="18"/>
                <w:szCs w:val="18"/>
              </w:rPr>
            </w:pPr>
          </w:p>
        </w:tc>
        <w:tc>
          <w:tcPr>
            <w:tcW w:w="966" w:type="dxa"/>
            <w:vMerge w:val="continue"/>
            <w:vAlign w:val="center"/>
          </w:tcPr>
          <w:p w14:paraId="0C1C723C">
            <w:pPr>
              <w:widowControl/>
              <w:jc w:val="left"/>
              <w:rPr>
                <w:rFonts w:ascii="宋体" w:hAnsi="宋体" w:cs="Arial"/>
                <w:color w:val="000000"/>
                <w:kern w:val="0"/>
                <w:sz w:val="18"/>
                <w:szCs w:val="18"/>
              </w:rPr>
            </w:pPr>
          </w:p>
        </w:tc>
        <w:tc>
          <w:tcPr>
            <w:tcW w:w="1668" w:type="dxa"/>
            <w:shd w:val="clear" w:color="auto" w:fill="FFFFFF"/>
          </w:tcPr>
          <w:p w14:paraId="04D6C2B5">
            <w:pPr>
              <w:widowControl/>
              <w:jc w:val="center"/>
              <w:rPr>
                <w:rFonts w:ascii="宋体" w:hAnsi="宋体" w:cs="Arial"/>
                <w:color w:val="000000"/>
                <w:kern w:val="0"/>
                <w:sz w:val="18"/>
                <w:szCs w:val="18"/>
              </w:rPr>
            </w:pPr>
            <w:r>
              <w:rPr>
                <w:rFonts w:ascii="宋体" w:hAnsi="宋体" w:cs="Arial"/>
                <w:color w:val="000000"/>
                <w:kern w:val="0"/>
                <w:sz w:val="18"/>
                <w:szCs w:val="18"/>
              </w:rPr>
              <w:t>WLA-ANTCBL3MM-OUT</w:t>
            </w:r>
          </w:p>
        </w:tc>
        <w:tc>
          <w:tcPr>
            <w:tcW w:w="5400" w:type="dxa"/>
            <w:shd w:val="clear" w:color="auto" w:fill="FFFFFF"/>
          </w:tcPr>
          <w:p w14:paraId="372C986A">
            <w:pPr>
              <w:widowControl/>
              <w:jc w:val="left"/>
              <w:rPr>
                <w:rFonts w:ascii="宋体" w:hAnsi="宋体" w:cs="Arial"/>
                <w:color w:val="000000"/>
                <w:kern w:val="0"/>
                <w:sz w:val="18"/>
                <w:szCs w:val="18"/>
              </w:rPr>
            </w:pPr>
            <w:r>
              <w:rPr>
                <w:rFonts w:ascii="宋体" w:hAnsi="宋体" w:cs="Arial"/>
                <w:color w:val="000000"/>
                <w:kern w:val="0"/>
                <w:sz w:val="18"/>
                <w:szCs w:val="18"/>
              </w:rPr>
              <w:t>3m M/M ULA400 cable with Type N connectors for extension of outdoor antennas(</w:t>
            </w:r>
            <w:r>
              <w:rPr>
                <w:rFonts w:hint="eastAsia" w:ascii="宋体" w:hAnsi="宋体" w:cs="Arial"/>
                <w:color w:val="000000"/>
                <w:kern w:val="0"/>
                <w:sz w:val="18"/>
                <w:szCs w:val="18"/>
              </w:rPr>
              <w:t>馈线</w:t>
            </w:r>
            <w:r>
              <w:rPr>
                <w:rFonts w:ascii="宋体" w:hAnsi="宋体" w:cs="Arial"/>
                <w:color w:val="000000"/>
                <w:kern w:val="0"/>
                <w:sz w:val="18"/>
                <w:szCs w:val="18"/>
              </w:rPr>
              <w:t>)</w:t>
            </w:r>
          </w:p>
        </w:tc>
        <w:tc>
          <w:tcPr>
            <w:tcW w:w="720" w:type="dxa"/>
            <w:shd w:val="clear" w:color="auto" w:fill="FFFFFF"/>
            <w:noWrap/>
            <w:vAlign w:val="center"/>
          </w:tcPr>
          <w:p w14:paraId="332710C7">
            <w:pPr>
              <w:widowControl/>
              <w:jc w:val="center"/>
              <w:rPr>
                <w:rFonts w:ascii="宋体" w:hAnsi="宋体" w:cs="Arial"/>
                <w:color w:val="000000"/>
                <w:kern w:val="0"/>
                <w:sz w:val="18"/>
                <w:szCs w:val="18"/>
              </w:rPr>
            </w:pPr>
            <w:r>
              <w:rPr>
                <w:rFonts w:ascii="宋体" w:hAnsi="宋体" w:cs="Arial"/>
                <w:color w:val="000000"/>
                <w:kern w:val="0"/>
                <w:sz w:val="18"/>
                <w:szCs w:val="18"/>
              </w:rPr>
              <w:t>60</w:t>
            </w:r>
          </w:p>
        </w:tc>
      </w:tr>
      <w:tr w14:paraId="2CFB4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dxa"/>
            <w:vMerge w:val="continue"/>
            <w:vAlign w:val="center"/>
          </w:tcPr>
          <w:p w14:paraId="2C645BA1">
            <w:pPr>
              <w:widowControl/>
              <w:jc w:val="left"/>
              <w:rPr>
                <w:rFonts w:ascii="宋体" w:hAnsi="宋体" w:cs="Arial"/>
                <w:color w:val="000000"/>
                <w:kern w:val="0"/>
                <w:sz w:val="18"/>
                <w:szCs w:val="18"/>
              </w:rPr>
            </w:pPr>
          </w:p>
        </w:tc>
        <w:tc>
          <w:tcPr>
            <w:tcW w:w="966" w:type="dxa"/>
            <w:vMerge w:val="continue"/>
            <w:vAlign w:val="center"/>
          </w:tcPr>
          <w:p w14:paraId="5814F6BB">
            <w:pPr>
              <w:widowControl/>
              <w:jc w:val="left"/>
              <w:rPr>
                <w:rFonts w:ascii="宋体" w:hAnsi="宋体" w:cs="Arial"/>
                <w:color w:val="000000"/>
                <w:kern w:val="0"/>
                <w:sz w:val="18"/>
                <w:szCs w:val="18"/>
              </w:rPr>
            </w:pPr>
          </w:p>
        </w:tc>
        <w:tc>
          <w:tcPr>
            <w:tcW w:w="1668" w:type="dxa"/>
            <w:shd w:val="clear" w:color="auto" w:fill="FFFFFF"/>
            <w:noWrap/>
            <w:vAlign w:val="bottom"/>
          </w:tcPr>
          <w:p w14:paraId="2947DBBB">
            <w:pPr>
              <w:widowControl/>
              <w:jc w:val="center"/>
              <w:rPr>
                <w:rFonts w:ascii="宋体" w:hAnsi="宋体" w:cs="Arial"/>
                <w:color w:val="000000"/>
                <w:kern w:val="0"/>
                <w:sz w:val="18"/>
                <w:szCs w:val="18"/>
              </w:rPr>
            </w:pPr>
            <w:r>
              <w:rPr>
                <w:rFonts w:ascii="宋体" w:hAnsi="宋体" w:cs="Arial"/>
                <w:color w:val="000000"/>
                <w:kern w:val="0"/>
                <w:sz w:val="18"/>
                <w:szCs w:val="18"/>
              </w:rPr>
              <w:t>PAR-AR5-WLA632-01</w:t>
            </w:r>
          </w:p>
        </w:tc>
        <w:tc>
          <w:tcPr>
            <w:tcW w:w="5400" w:type="dxa"/>
            <w:shd w:val="clear" w:color="auto" w:fill="FFFFFF"/>
            <w:vAlign w:val="bottom"/>
          </w:tcPr>
          <w:p w14:paraId="6973CCA8">
            <w:pPr>
              <w:widowControl/>
              <w:jc w:val="left"/>
              <w:rPr>
                <w:rFonts w:ascii="宋体" w:hAnsi="宋体" w:cs="Arial"/>
                <w:color w:val="000000"/>
                <w:kern w:val="0"/>
                <w:sz w:val="18"/>
                <w:szCs w:val="18"/>
              </w:rPr>
            </w:pPr>
            <w:r>
              <w:rPr>
                <w:rFonts w:ascii="宋体" w:hAnsi="宋体" w:cs="Arial"/>
                <w:color w:val="000000"/>
                <w:kern w:val="0"/>
                <w:sz w:val="18"/>
                <w:szCs w:val="18"/>
              </w:rPr>
              <w:t>Operate Specialist AR5 Support for WLA632-01</w:t>
            </w:r>
          </w:p>
        </w:tc>
        <w:tc>
          <w:tcPr>
            <w:tcW w:w="720" w:type="dxa"/>
            <w:shd w:val="clear" w:color="auto" w:fill="FFFFFF"/>
            <w:noWrap/>
            <w:vAlign w:val="bottom"/>
          </w:tcPr>
          <w:p w14:paraId="6AC831AA">
            <w:pPr>
              <w:widowControl/>
              <w:jc w:val="center"/>
              <w:rPr>
                <w:rFonts w:ascii="宋体" w:hAnsi="宋体" w:cs="Arial"/>
                <w:color w:val="000000"/>
                <w:kern w:val="0"/>
                <w:sz w:val="18"/>
                <w:szCs w:val="18"/>
              </w:rPr>
            </w:pPr>
            <w:r>
              <w:rPr>
                <w:rFonts w:ascii="宋体" w:hAnsi="宋体" w:cs="Arial"/>
                <w:color w:val="000000"/>
                <w:kern w:val="0"/>
                <w:sz w:val="18"/>
                <w:szCs w:val="18"/>
              </w:rPr>
              <w:t>30</w:t>
            </w:r>
          </w:p>
        </w:tc>
      </w:tr>
      <w:tr w14:paraId="1C7E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431" w:type="dxa"/>
            <w:vMerge w:val="restart"/>
            <w:shd w:val="clear" w:color="auto" w:fill="auto"/>
            <w:vAlign w:val="center"/>
          </w:tcPr>
          <w:p w14:paraId="5B40446E">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966" w:type="dxa"/>
            <w:vMerge w:val="restart"/>
            <w:shd w:val="clear" w:color="auto" w:fill="auto"/>
            <w:vAlign w:val="center"/>
          </w:tcPr>
          <w:p w14:paraId="57B77465">
            <w:pPr>
              <w:widowControl/>
              <w:jc w:val="center"/>
              <w:rPr>
                <w:rFonts w:ascii="宋体" w:hAnsi="宋体" w:cs="宋体"/>
                <w:color w:val="000000"/>
                <w:kern w:val="0"/>
                <w:sz w:val="18"/>
                <w:szCs w:val="18"/>
              </w:rPr>
            </w:pPr>
            <w:r>
              <w:rPr>
                <w:rFonts w:hint="eastAsia" w:ascii="宋体" w:hAnsi="宋体" w:cs="宋体"/>
                <w:color w:val="000000"/>
                <w:kern w:val="0"/>
                <w:sz w:val="18"/>
                <w:szCs w:val="18"/>
              </w:rPr>
              <w:t>无线控制器</w:t>
            </w:r>
          </w:p>
        </w:tc>
        <w:tc>
          <w:tcPr>
            <w:tcW w:w="1668" w:type="dxa"/>
            <w:shd w:val="clear" w:color="auto" w:fill="FFFFFF"/>
          </w:tcPr>
          <w:p w14:paraId="354C8139">
            <w:pPr>
              <w:widowControl/>
              <w:jc w:val="center"/>
              <w:rPr>
                <w:rFonts w:ascii="宋体" w:hAnsi="宋体" w:cs="Arial"/>
                <w:color w:val="000000"/>
                <w:kern w:val="0"/>
                <w:sz w:val="18"/>
                <w:szCs w:val="18"/>
              </w:rPr>
            </w:pPr>
            <w:r>
              <w:rPr>
                <w:rFonts w:ascii="宋体" w:hAnsi="宋体" w:cs="Arial"/>
                <w:color w:val="000000"/>
                <w:kern w:val="0"/>
                <w:sz w:val="18"/>
                <w:szCs w:val="18"/>
              </w:rPr>
              <w:t>WLC2800</w:t>
            </w:r>
          </w:p>
        </w:tc>
        <w:tc>
          <w:tcPr>
            <w:tcW w:w="5400" w:type="dxa"/>
            <w:shd w:val="clear" w:color="auto" w:fill="FFFFFF"/>
          </w:tcPr>
          <w:p w14:paraId="1E9DFD6B">
            <w:pPr>
              <w:widowControl/>
              <w:jc w:val="left"/>
              <w:rPr>
                <w:rFonts w:ascii="宋体" w:hAnsi="宋体" w:cs="Arial"/>
                <w:color w:val="000000"/>
                <w:kern w:val="0"/>
                <w:sz w:val="18"/>
                <w:szCs w:val="18"/>
              </w:rPr>
            </w:pPr>
            <w:r>
              <w:rPr>
                <w:rFonts w:ascii="宋体" w:hAnsi="宋体" w:cs="Arial"/>
                <w:color w:val="000000"/>
                <w:kern w:val="0"/>
                <w:sz w:val="18"/>
                <w:szCs w:val="18"/>
              </w:rPr>
              <w:t xml:space="preserve">Wireless LAN Controller with 2 x 10GigE (XFP), 8 x 1000Base-T (RJ-45), 8 x GigE (SFP), and 1 x 10/100Base-T mgmt. ports, dual PSU slots (includes 1 x PSU), including 64 AP license </w:t>
            </w:r>
          </w:p>
        </w:tc>
        <w:tc>
          <w:tcPr>
            <w:tcW w:w="720" w:type="dxa"/>
            <w:shd w:val="clear" w:color="auto" w:fill="FFFFFF"/>
            <w:noWrap/>
            <w:vAlign w:val="center"/>
          </w:tcPr>
          <w:p w14:paraId="222319FB">
            <w:pPr>
              <w:widowControl/>
              <w:jc w:val="center"/>
              <w:rPr>
                <w:rFonts w:ascii="宋体" w:hAnsi="宋体" w:cs="Arial"/>
                <w:color w:val="000000"/>
                <w:kern w:val="0"/>
                <w:sz w:val="18"/>
                <w:szCs w:val="18"/>
              </w:rPr>
            </w:pPr>
            <w:r>
              <w:rPr>
                <w:rFonts w:ascii="宋体" w:hAnsi="宋体" w:cs="Arial"/>
                <w:color w:val="000000"/>
                <w:kern w:val="0"/>
                <w:sz w:val="18"/>
                <w:szCs w:val="18"/>
              </w:rPr>
              <w:t>2</w:t>
            </w:r>
          </w:p>
        </w:tc>
      </w:tr>
      <w:tr w14:paraId="6421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1" w:type="dxa"/>
            <w:vMerge w:val="continue"/>
            <w:vAlign w:val="center"/>
          </w:tcPr>
          <w:p w14:paraId="0AB3AF3B">
            <w:pPr>
              <w:widowControl/>
              <w:jc w:val="left"/>
              <w:rPr>
                <w:rFonts w:ascii="宋体" w:hAnsi="宋体" w:cs="宋体"/>
                <w:color w:val="000000"/>
                <w:kern w:val="0"/>
                <w:sz w:val="18"/>
                <w:szCs w:val="18"/>
              </w:rPr>
            </w:pPr>
          </w:p>
        </w:tc>
        <w:tc>
          <w:tcPr>
            <w:tcW w:w="966" w:type="dxa"/>
            <w:vMerge w:val="continue"/>
            <w:vAlign w:val="center"/>
          </w:tcPr>
          <w:p w14:paraId="226723B2">
            <w:pPr>
              <w:widowControl/>
              <w:jc w:val="left"/>
              <w:rPr>
                <w:rFonts w:ascii="宋体" w:hAnsi="宋体" w:cs="宋体"/>
                <w:color w:val="000000"/>
                <w:kern w:val="0"/>
                <w:sz w:val="18"/>
                <w:szCs w:val="18"/>
              </w:rPr>
            </w:pPr>
          </w:p>
        </w:tc>
        <w:tc>
          <w:tcPr>
            <w:tcW w:w="1668" w:type="dxa"/>
            <w:shd w:val="clear" w:color="auto" w:fill="FFFFFF"/>
          </w:tcPr>
          <w:p w14:paraId="1395999F">
            <w:pPr>
              <w:widowControl/>
              <w:jc w:val="center"/>
              <w:rPr>
                <w:rFonts w:ascii="宋体" w:hAnsi="宋体" w:cs="Arial"/>
                <w:color w:val="000000"/>
                <w:kern w:val="0"/>
                <w:sz w:val="18"/>
                <w:szCs w:val="18"/>
              </w:rPr>
            </w:pPr>
            <w:r>
              <w:rPr>
                <w:rFonts w:ascii="宋体" w:hAnsi="宋体" w:cs="Arial"/>
                <w:color w:val="000000"/>
                <w:kern w:val="0"/>
                <w:sz w:val="18"/>
                <w:szCs w:val="18"/>
              </w:rPr>
              <w:t>WLC2800-U64</w:t>
            </w:r>
          </w:p>
        </w:tc>
        <w:tc>
          <w:tcPr>
            <w:tcW w:w="5400" w:type="dxa"/>
            <w:shd w:val="clear" w:color="auto" w:fill="FFFFFF"/>
          </w:tcPr>
          <w:p w14:paraId="41D7ADA6">
            <w:pPr>
              <w:widowControl/>
              <w:jc w:val="left"/>
              <w:rPr>
                <w:rFonts w:ascii="宋体" w:hAnsi="宋体" w:cs="Arial"/>
                <w:color w:val="000000"/>
                <w:kern w:val="0"/>
                <w:sz w:val="18"/>
                <w:szCs w:val="18"/>
              </w:rPr>
            </w:pPr>
            <w:r>
              <w:rPr>
                <w:rFonts w:ascii="宋体" w:hAnsi="宋体" w:cs="Arial"/>
                <w:color w:val="000000"/>
                <w:kern w:val="0"/>
                <w:sz w:val="18"/>
                <w:szCs w:val="18"/>
              </w:rPr>
              <w:t xml:space="preserve">64 AP license upgrade for WLC2800 </w:t>
            </w:r>
          </w:p>
        </w:tc>
        <w:tc>
          <w:tcPr>
            <w:tcW w:w="720" w:type="dxa"/>
            <w:shd w:val="clear" w:color="auto" w:fill="FFFFFF"/>
            <w:noWrap/>
            <w:vAlign w:val="center"/>
          </w:tcPr>
          <w:p w14:paraId="7CC8BA16">
            <w:pPr>
              <w:widowControl/>
              <w:jc w:val="center"/>
              <w:rPr>
                <w:rFonts w:ascii="宋体" w:hAnsi="宋体" w:cs="宋体"/>
                <w:color w:val="000000"/>
                <w:kern w:val="0"/>
                <w:sz w:val="18"/>
                <w:szCs w:val="18"/>
              </w:rPr>
            </w:pPr>
            <w:r>
              <w:rPr>
                <w:rFonts w:hint="eastAsia" w:ascii="宋体" w:hAnsi="宋体" w:cs="宋体"/>
                <w:color w:val="000000"/>
                <w:kern w:val="0"/>
                <w:sz w:val="18"/>
                <w:szCs w:val="18"/>
              </w:rPr>
              <w:t>2</w:t>
            </w:r>
          </w:p>
        </w:tc>
      </w:tr>
      <w:tr w14:paraId="1719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31" w:type="dxa"/>
            <w:vMerge w:val="continue"/>
            <w:vAlign w:val="center"/>
          </w:tcPr>
          <w:p w14:paraId="340DEAE4">
            <w:pPr>
              <w:widowControl/>
              <w:jc w:val="left"/>
              <w:rPr>
                <w:rFonts w:ascii="宋体" w:hAnsi="宋体" w:cs="宋体"/>
                <w:color w:val="000000"/>
                <w:kern w:val="0"/>
                <w:sz w:val="18"/>
                <w:szCs w:val="18"/>
              </w:rPr>
            </w:pPr>
          </w:p>
        </w:tc>
        <w:tc>
          <w:tcPr>
            <w:tcW w:w="966" w:type="dxa"/>
            <w:vMerge w:val="continue"/>
            <w:vAlign w:val="center"/>
          </w:tcPr>
          <w:p w14:paraId="7512BF2D">
            <w:pPr>
              <w:widowControl/>
              <w:jc w:val="left"/>
              <w:rPr>
                <w:rFonts w:ascii="宋体" w:hAnsi="宋体" w:cs="宋体"/>
                <w:color w:val="000000"/>
                <w:kern w:val="0"/>
                <w:sz w:val="18"/>
                <w:szCs w:val="18"/>
              </w:rPr>
            </w:pPr>
          </w:p>
        </w:tc>
        <w:tc>
          <w:tcPr>
            <w:tcW w:w="1668" w:type="dxa"/>
            <w:shd w:val="clear" w:color="auto" w:fill="FFFFFF"/>
          </w:tcPr>
          <w:p w14:paraId="7CAA7164">
            <w:pPr>
              <w:widowControl/>
              <w:jc w:val="center"/>
              <w:rPr>
                <w:rFonts w:ascii="宋体" w:hAnsi="宋体" w:cs="Arial"/>
                <w:color w:val="000000"/>
                <w:kern w:val="0"/>
                <w:sz w:val="18"/>
                <w:szCs w:val="18"/>
              </w:rPr>
            </w:pPr>
            <w:r>
              <w:rPr>
                <w:rFonts w:ascii="宋体" w:hAnsi="宋体" w:cs="Arial"/>
                <w:color w:val="000000"/>
                <w:kern w:val="0"/>
                <w:sz w:val="18"/>
                <w:szCs w:val="18"/>
              </w:rPr>
              <w:t>WLC2800-HA-RTU</w:t>
            </w:r>
          </w:p>
        </w:tc>
        <w:tc>
          <w:tcPr>
            <w:tcW w:w="5400" w:type="dxa"/>
            <w:shd w:val="clear" w:color="auto" w:fill="FFFFFF"/>
          </w:tcPr>
          <w:p w14:paraId="10C01AE1">
            <w:pPr>
              <w:widowControl/>
              <w:jc w:val="left"/>
              <w:rPr>
                <w:rFonts w:ascii="宋体" w:hAnsi="宋体" w:cs="Arial"/>
                <w:color w:val="000000"/>
                <w:kern w:val="0"/>
                <w:sz w:val="18"/>
                <w:szCs w:val="18"/>
              </w:rPr>
            </w:pPr>
            <w:r>
              <w:rPr>
                <w:rFonts w:ascii="宋体" w:hAnsi="宋体" w:cs="Arial"/>
                <w:color w:val="000000"/>
                <w:kern w:val="0"/>
                <w:sz w:val="18"/>
                <w:szCs w:val="18"/>
              </w:rPr>
              <w:t>High Availability Module license for WLC2800. Requires software Version 7.1 or later.</w:t>
            </w:r>
          </w:p>
        </w:tc>
        <w:tc>
          <w:tcPr>
            <w:tcW w:w="720" w:type="dxa"/>
            <w:shd w:val="clear" w:color="auto" w:fill="FFFFFF"/>
            <w:noWrap/>
            <w:vAlign w:val="center"/>
          </w:tcPr>
          <w:p w14:paraId="5978FEF8">
            <w:pPr>
              <w:widowControl/>
              <w:jc w:val="center"/>
              <w:rPr>
                <w:rFonts w:ascii="宋体" w:hAnsi="宋体" w:cs="宋体"/>
                <w:color w:val="000000"/>
                <w:kern w:val="0"/>
                <w:sz w:val="18"/>
                <w:szCs w:val="18"/>
              </w:rPr>
            </w:pPr>
            <w:r>
              <w:rPr>
                <w:rFonts w:hint="eastAsia" w:ascii="宋体" w:hAnsi="宋体" w:cs="宋体"/>
                <w:color w:val="000000"/>
                <w:kern w:val="0"/>
                <w:sz w:val="18"/>
                <w:szCs w:val="18"/>
              </w:rPr>
              <w:t>2</w:t>
            </w:r>
          </w:p>
        </w:tc>
      </w:tr>
      <w:tr w14:paraId="3B1ED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1" w:type="dxa"/>
            <w:vMerge w:val="continue"/>
            <w:vAlign w:val="center"/>
          </w:tcPr>
          <w:p w14:paraId="7D49823F">
            <w:pPr>
              <w:widowControl/>
              <w:jc w:val="left"/>
              <w:rPr>
                <w:rFonts w:ascii="宋体" w:hAnsi="宋体" w:cs="宋体"/>
                <w:color w:val="000000"/>
                <w:kern w:val="0"/>
                <w:sz w:val="18"/>
                <w:szCs w:val="18"/>
              </w:rPr>
            </w:pPr>
          </w:p>
        </w:tc>
        <w:tc>
          <w:tcPr>
            <w:tcW w:w="966" w:type="dxa"/>
            <w:vMerge w:val="continue"/>
            <w:vAlign w:val="center"/>
          </w:tcPr>
          <w:p w14:paraId="7B9F7929">
            <w:pPr>
              <w:widowControl/>
              <w:jc w:val="left"/>
              <w:rPr>
                <w:rFonts w:ascii="宋体" w:hAnsi="宋体" w:cs="宋体"/>
                <w:color w:val="000000"/>
                <w:kern w:val="0"/>
                <w:sz w:val="18"/>
                <w:szCs w:val="18"/>
              </w:rPr>
            </w:pPr>
          </w:p>
        </w:tc>
        <w:tc>
          <w:tcPr>
            <w:tcW w:w="1668" w:type="dxa"/>
            <w:shd w:val="clear" w:color="auto" w:fill="FFFFFF"/>
            <w:noWrap/>
            <w:vAlign w:val="bottom"/>
          </w:tcPr>
          <w:p w14:paraId="340567D3">
            <w:pPr>
              <w:widowControl/>
              <w:jc w:val="center"/>
              <w:rPr>
                <w:rFonts w:ascii="宋体" w:hAnsi="宋体" w:cs="Arial"/>
                <w:color w:val="000000"/>
                <w:kern w:val="0"/>
                <w:sz w:val="18"/>
                <w:szCs w:val="18"/>
              </w:rPr>
            </w:pPr>
            <w:r>
              <w:rPr>
                <w:rFonts w:ascii="宋体" w:hAnsi="宋体" w:cs="Arial"/>
                <w:color w:val="000000"/>
                <w:kern w:val="0"/>
                <w:sz w:val="18"/>
                <w:szCs w:val="18"/>
              </w:rPr>
              <w:t>PAR-AR5-WLC2800</w:t>
            </w:r>
          </w:p>
        </w:tc>
        <w:tc>
          <w:tcPr>
            <w:tcW w:w="5400" w:type="dxa"/>
            <w:shd w:val="clear" w:color="auto" w:fill="FFFFFF"/>
            <w:vAlign w:val="bottom"/>
          </w:tcPr>
          <w:p w14:paraId="3B3F67F7">
            <w:pPr>
              <w:widowControl/>
              <w:jc w:val="left"/>
              <w:rPr>
                <w:rFonts w:ascii="宋体" w:hAnsi="宋体" w:cs="Arial"/>
                <w:color w:val="000000"/>
                <w:kern w:val="0"/>
                <w:sz w:val="18"/>
                <w:szCs w:val="18"/>
              </w:rPr>
            </w:pPr>
            <w:r>
              <w:rPr>
                <w:rFonts w:ascii="宋体" w:hAnsi="宋体" w:cs="Arial"/>
                <w:color w:val="000000"/>
                <w:kern w:val="0"/>
                <w:sz w:val="18"/>
                <w:szCs w:val="18"/>
              </w:rPr>
              <w:t>Operate Specialist AR5 Support for WLC2800</w:t>
            </w:r>
          </w:p>
        </w:tc>
        <w:tc>
          <w:tcPr>
            <w:tcW w:w="720" w:type="dxa"/>
            <w:shd w:val="clear" w:color="auto" w:fill="FFFFFF"/>
            <w:noWrap/>
            <w:vAlign w:val="bottom"/>
          </w:tcPr>
          <w:p w14:paraId="2DE2341A">
            <w:pPr>
              <w:widowControl/>
              <w:jc w:val="center"/>
              <w:rPr>
                <w:rFonts w:ascii="宋体" w:hAnsi="宋体" w:cs="Arial"/>
                <w:color w:val="000000"/>
                <w:kern w:val="0"/>
                <w:sz w:val="18"/>
                <w:szCs w:val="18"/>
              </w:rPr>
            </w:pPr>
            <w:r>
              <w:rPr>
                <w:rFonts w:ascii="宋体" w:hAnsi="宋体" w:cs="Arial"/>
                <w:color w:val="000000"/>
                <w:kern w:val="0"/>
                <w:sz w:val="18"/>
                <w:szCs w:val="18"/>
              </w:rPr>
              <w:t>6</w:t>
            </w:r>
          </w:p>
        </w:tc>
      </w:tr>
      <w:tr w14:paraId="31FA8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1" w:type="dxa"/>
            <w:vMerge w:val="continue"/>
            <w:vAlign w:val="center"/>
          </w:tcPr>
          <w:p w14:paraId="5241498A">
            <w:pPr>
              <w:widowControl/>
              <w:jc w:val="left"/>
              <w:rPr>
                <w:rFonts w:ascii="宋体" w:hAnsi="宋体" w:cs="宋体"/>
                <w:color w:val="000000"/>
                <w:kern w:val="0"/>
                <w:sz w:val="18"/>
                <w:szCs w:val="18"/>
              </w:rPr>
            </w:pPr>
          </w:p>
        </w:tc>
        <w:tc>
          <w:tcPr>
            <w:tcW w:w="966" w:type="dxa"/>
            <w:vMerge w:val="continue"/>
            <w:vAlign w:val="center"/>
          </w:tcPr>
          <w:p w14:paraId="5AEB7AF1">
            <w:pPr>
              <w:widowControl/>
              <w:jc w:val="left"/>
              <w:rPr>
                <w:rFonts w:ascii="宋体" w:hAnsi="宋体" w:cs="宋体"/>
                <w:color w:val="000000"/>
                <w:kern w:val="0"/>
                <w:sz w:val="18"/>
                <w:szCs w:val="18"/>
              </w:rPr>
            </w:pPr>
          </w:p>
        </w:tc>
        <w:tc>
          <w:tcPr>
            <w:tcW w:w="1668" w:type="dxa"/>
            <w:shd w:val="clear" w:color="auto" w:fill="FFFFFF"/>
            <w:noWrap/>
            <w:vAlign w:val="bottom"/>
          </w:tcPr>
          <w:p w14:paraId="3922DD9D">
            <w:pPr>
              <w:widowControl/>
              <w:jc w:val="center"/>
              <w:rPr>
                <w:rFonts w:ascii="宋体" w:hAnsi="宋体" w:cs="Arial"/>
                <w:color w:val="000000"/>
                <w:kern w:val="0"/>
                <w:sz w:val="18"/>
                <w:szCs w:val="18"/>
              </w:rPr>
            </w:pPr>
            <w:r>
              <w:rPr>
                <w:rFonts w:ascii="宋体" w:hAnsi="宋体" w:cs="Arial"/>
                <w:color w:val="000000"/>
                <w:kern w:val="0"/>
                <w:sz w:val="18"/>
                <w:szCs w:val="18"/>
              </w:rPr>
              <w:t>PAR-SUP-WLC2800-U64</w:t>
            </w:r>
          </w:p>
        </w:tc>
        <w:tc>
          <w:tcPr>
            <w:tcW w:w="5400" w:type="dxa"/>
            <w:shd w:val="clear" w:color="auto" w:fill="FFFFFF"/>
            <w:vAlign w:val="bottom"/>
          </w:tcPr>
          <w:p w14:paraId="730FF1CD">
            <w:pPr>
              <w:widowControl/>
              <w:jc w:val="left"/>
              <w:rPr>
                <w:rFonts w:ascii="宋体" w:hAnsi="宋体" w:cs="Arial"/>
                <w:color w:val="000000"/>
                <w:kern w:val="0"/>
                <w:sz w:val="18"/>
                <w:szCs w:val="18"/>
              </w:rPr>
            </w:pPr>
            <w:r>
              <w:rPr>
                <w:rFonts w:ascii="宋体" w:hAnsi="宋体" w:cs="Arial"/>
                <w:color w:val="000000"/>
                <w:kern w:val="0"/>
                <w:sz w:val="18"/>
                <w:szCs w:val="18"/>
              </w:rPr>
              <w:t>Operate Specialist Basic Support for WLC2800-U64</w:t>
            </w:r>
          </w:p>
        </w:tc>
        <w:tc>
          <w:tcPr>
            <w:tcW w:w="720" w:type="dxa"/>
            <w:shd w:val="clear" w:color="auto" w:fill="FFFFFF"/>
            <w:noWrap/>
            <w:vAlign w:val="bottom"/>
          </w:tcPr>
          <w:p w14:paraId="410F4A2E">
            <w:pPr>
              <w:widowControl/>
              <w:jc w:val="center"/>
              <w:rPr>
                <w:rFonts w:ascii="宋体" w:hAnsi="宋体" w:cs="Arial"/>
                <w:color w:val="000000"/>
                <w:kern w:val="0"/>
                <w:sz w:val="18"/>
                <w:szCs w:val="18"/>
              </w:rPr>
            </w:pPr>
            <w:r>
              <w:rPr>
                <w:rFonts w:ascii="宋体" w:hAnsi="宋体" w:cs="Arial"/>
                <w:color w:val="000000"/>
                <w:kern w:val="0"/>
                <w:sz w:val="18"/>
                <w:szCs w:val="18"/>
              </w:rPr>
              <w:t>6</w:t>
            </w:r>
          </w:p>
        </w:tc>
      </w:tr>
      <w:tr w14:paraId="57D2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31" w:type="dxa"/>
            <w:vMerge w:val="continue"/>
            <w:vAlign w:val="center"/>
          </w:tcPr>
          <w:p w14:paraId="1AB97088">
            <w:pPr>
              <w:widowControl/>
              <w:jc w:val="left"/>
              <w:rPr>
                <w:rFonts w:ascii="宋体" w:hAnsi="宋体" w:cs="宋体"/>
                <w:color w:val="000000"/>
                <w:kern w:val="0"/>
                <w:sz w:val="18"/>
                <w:szCs w:val="18"/>
              </w:rPr>
            </w:pPr>
          </w:p>
        </w:tc>
        <w:tc>
          <w:tcPr>
            <w:tcW w:w="966" w:type="dxa"/>
            <w:vMerge w:val="continue"/>
            <w:vAlign w:val="center"/>
          </w:tcPr>
          <w:p w14:paraId="1BD1A02F">
            <w:pPr>
              <w:widowControl/>
              <w:jc w:val="left"/>
              <w:rPr>
                <w:rFonts w:ascii="宋体" w:hAnsi="宋体" w:cs="宋体"/>
                <w:color w:val="000000"/>
                <w:kern w:val="0"/>
                <w:sz w:val="18"/>
                <w:szCs w:val="18"/>
              </w:rPr>
            </w:pPr>
          </w:p>
        </w:tc>
        <w:tc>
          <w:tcPr>
            <w:tcW w:w="1668" w:type="dxa"/>
            <w:shd w:val="clear" w:color="auto" w:fill="FFFFFF"/>
            <w:noWrap/>
            <w:vAlign w:val="bottom"/>
          </w:tcPr>
          <w:p w14:paraId="43FF4BEE">
            <w:pPr>
              <w:widowControl/>
              <w:jc w:val="center"/>
              <w:rPr>
                <w:rFonts w:ascii="宋体" w:hAnsi="宋体" w:cs="Arial"/>
                <w:color w:val="000000"/>
                <w:kern w:val="0"/>
                <w:sz w:val="18"/>
                <w:szCs w:val="18"/>
                <w:lang w:val="es-MX"/>
              </w:rPr>
            </w:pPr>
            <w:r>
              <w:rPr>
                <w:rFonts w:ascii="宋体" w:hAnsi="宋体" w:cs="Arial"/>
                <w:color w:val="000000"/>
                <w:kern w:val="0"/>
                <w:sz w:val="18"/>
                <w:szCs w:val="18"/>
                <w:lang w:val="es-MX"/>
              </w:rPr>
              <w:t>PAR-SUP-WLC2800-HA-RTU</w:t>
            </w:r>
          </w:p>
        </w:tc>
        <w:tc>
          <w:tcPr>
            <w:tcW w:w="5400" w:type="dxa"/>
            <w:shd w:val="clear" w:color="auto" w:fill="FFFFFF"/>
            <w:vAlign w:val="bottom"/>
          </w:tcPr>
          <w:p w14:paraId="37FEC334">
            <w:pPr>
              <w:widowControl/>
              <w:jc w:val="left"/>
              <w:rPr>
                <w:rFonts w:ascii="宋体" w:hAnsi="宋体" w:cs="Arial"/>
                <w:color w:val="000000"/>
                <w:kern w:val="0"/>
                <w:sz w:val="18"/>
                <w:szCs w:val="18"/>
              </w:rPr>
            </w:pPr>
            <w:r>
              <w:rPr>
                <w:rFonts w:ascii="宋体" w:hAnsi="宋体" w:cs="Arial"/>
                <w:color w:val="000000"/>
                <w:kern w:val="0"/>
                <w:sz w:val="18"/>
                <w:szCs w:val="18"/>
              </w:rPr>
              <w:t>Operate Specialist Basic Support for WLC2800-HA-RTU</w:t>
            </w:r>
          </w:p>
        </w:tc>
        <w:tc>
          <w:tcPr>
            <w:tcW w:w="720" w:type="dxa"/>
            <w:shd w:val="clear" w:color="auto" w:fill="FFFFFF"/>
            <w:noWrap/>
            <w:vAlign w:val="bottom"/>
          </w:tcPr>
          <w:p w14:paraId="039471DA">
            <w:pPr>
              <w:widowControl/>
              <w:jc w:val="center"/>
              <w:rPr>
                <w:rFonts w:ascii="宋体" w:hAnsi="宋体" w:cs="Arial"/>
                <w:color w:val="000000"/>
                <w:kern w:val="0"/>
                <w:sz w:val="18"/>
                <w:szCs w:val="18"/>
              </w:rPr>
            </w:pPr>
            <w:r>
              <w:rPr>
                <w:rFonts w:ascii="宋体" w:hAnsi="宋体" w:cs="Arial"/>
                <w:color w:val="000000"/>
                <w:kern w:val="0"/>
                <w:sz w:val="18"/>
                <w:szCs w:val="18"/>
              </w:rPr>
              <w:t>6</w:t>
            </w:r>
          </w:p>
        </w:tc>
      </w:tr>
      <w:tr w14:paraId="0547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31" w:type="dxa"/>
            <w:vMerge w:val="restart"/>
            <w:shd w:val="clear" w:color="auto" w:fill="auto"/>
            <w:noWrap/>
            <w:vAlign w:val="center"/>
          </w:tcPr>
          <w:p w14:paraId="5D3598B4">
            <w:pPr>
              <w:widowControl/>
              <w:jc w:val="center"/>
              <w:rPr>
                <w:rFonts w:ascii="宋体" w:hAnsi="宋体" w:cs="宋体"/>
                <w:color w:val="000000"/>
                <w:kern w:val="0"/>
                <w:sz w:val="18"/>
                <w:szCs w:val="18"/>
              </w:rPr>
            </w:pPr>
            <w:r>
              <w:rPr>
                <w:rFonts w:hint="eastAsia" w:ascii="宋体" w:hAnsi="宋体" w:cs="宋体"/>
                <w:color w:val="000000"/>
                <w:kern w:val="0"/>
                <w:sz w:val="18"/>
                <w:szCs w:val="18"/>
              </w:rPr>
              <w:t>5</w:t>
            </w:r>
          </w:p>
        </w:tc>
        <w:tc>
          <w:tcPr>
            <w:tcW w:w="966" w:type="dxa"/>
            <w:vMerge w:val="restart"/>
            <w:shd w:val="clear" w:color="auto" w:fill="auto"/>
            <w:vAlign w:val="center"/>
          </w:tcPr>
          <w:p w14:paraId="20C723F1">
            <w:pPr>
              <w:widowControl/>
              <w:jc w:val="center"/>
              <w:rPr>
                <w:rFonts w:ascii="宋体" w:hAnsi="宋体" w:cs="宋体"/>
                <w:color w:val="000000"/>
                <w:kern w:val="0"/>
                <w:sz w:val="18"/>
                <w:szCs w:val="18"/>
              </w:rPr>
            </w:pPr>
            <w:r>
              <w:rPr>
                <w:rFonts w:hint="eastAsia" w:ascii="宋体" w:hAnsi="宋体" w:cs="宋体"/>
                <w:color w:val="000000"/>
                <w:kern w:val="0"/>
                <w:sz w:val="18"/>
                <w:szCs w:val="18"/>
              </w:rPr>
              <w:t>网管系统</w:t>
            </w:r>
          </w:p>
        </w:tc>
        <w:tc>
          <w:tcPr>
            <w:tcW w:w="1668" w:type="dxa"/>
            <w:shd w:val="clear" w:color="auto" w:fill="FFFFFF"/>
          </w:tcPr>
          <w:p w14:paraId="2B4AB546">
            <w:pPr>
              <w:widowControl/>
              <w:jc w:val="center"/>
              <w:rPr>
                <w:rFonts w:ascii="宋体" w:hAnsi="宋体" w:cs="Arial"/>
                <w:color w:val="000000"/>
                <w:kern w:val="0"/>
                <w:sz w:val="18"/>
                <w:szCs w:val="18"/>
              </w:rPr>
            </w:pPr>
            <w:r>
              <w:rPr>
                <w:rFonts w:ascii="宋体" w:hAnsi="宋体" w:cs="Arial"/>
                <w:color w:val="000000"/>
                <w:kern w:val="0"/>
                <w:sz w:val="18"/>
                <w:szCs w:val="18"/>
              </w:rPr>
              <w:t>WLM-RMTS</w:t>
            </w:r>
          </w:p>
        </w:tc>
        <w:tc>
          <w:tcPr>
            <w:tcW w:w="5400" w:type="dxa"/>
            <w:shd w:val="clear" w:color="auto" w:fill="FFFFFF"/>
          </w:tcPr>
          <w:p w14:paraId="294E51E8">
            <w:pPr>
              <w:widowControl/>
              <w:jc w:val="center"/>
              <w:rPr>
                <w:rFonts w:ascii="宋体" w:hAnsi="宋体" w:cs="Arial"/>
                <w:color w:val="000000"/>
                <w:kern w:val="0"/>
                <w:sz w:val="18"/>
                <w:szCs w:val="18"/>
              </w:rPr>
            </w:pPr>
            <w:r>
              <w:rPr>
                <w:rFonts w:ascii="宋体" w:hAnsi="宋体" w:cs="Arial"/>
                <w:color w:val="000000"/>
                <w:kern w:val="0"/>
                <w:sz w:val="18"/>
                <w:szCs w:val="18"/>
              </w:rPr>
              <w:t>Juniper Networks RingMaster Tool Suite Base License supporting 5 managed Access Points</w:t>
            </w:r>
          </w:p>
        </w:tc>
        <w:tc>
          <w:tcPr>
            <w:tcW w:w="720" w:type="dxa"/>
            <w:shd w:val="clear" w:color="auto" w:fill="FFFFFF"/>
            <w:noWrap/>
            <w:vAlign w:val="center"/>
          </w:tcPr>
          <w:p w14:paraId="2AB15B9F">
            <w:pPr>
              <w:widowControl/>
              <w:jc w:val="center"/>
              <w:rPr>
                <w:rFonts w:ascii="宋体" w:hAnsi="宋体" w:cs="Arial"/>
                <w:color w:val="000000"/>
                <w:kern w:val="0"/>
                <w:sz w:val="18"/>
                <w:szCs w:val="18"/>
              </w:rPr>
            </w:pPr>
            <w:r>
              <w:rPr>
                <w:rFonts w:ascii="宋体" w:hAnsi="宋体" w:cs="Arial"/>
                <w:color w:val="000000"/>
                <w:kern w:val="0"/>
                <w:sz w:val="18"/>
                <w:szCs w:val="18"/>
              </w:rPr>
              <w:t>1</w:t>
            </w:r>
          </w:p>
        </w:tc>
      </w:tr>
      <w:tr w14:paraId="4442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1" w:type="dxa"/>
            <w:vMerge w:val="continue"/>
            <w:vAlign w:val="center"/>
          </w:tcPr>
          <w:p w14:paraId="365D18C4">
            <w:pPr>
              <w:widowControl/>
              <w:jc w:val="left"/>
              <w:rPr>
                <w:rFonts w:ascii="宋体" w:hAnsi="宋体" w:cs="宋体"/>
                <w:color w:val="000000"/>
                <w:kern w:val="0"/>
                <w:sz w:val="18"/>
                <w:szCs w:val="18"/>
              </w:rPr>
            </w:pPr>
          </w:p>
        </w:tc>
        <w:tc>
          <w:tcPr>
            <w:tcW w:w="966" w:type="dxa"/>
            <w:vMerge w:val="continue"/>
            <w:vAlign w:val="center"/>
          </w:tcPr>
          <w:p w14:paraId="5F236E28">
            <w:pPr>
              <w:widowControl/>
              <w:jc w:val="left"/>
              <w:rPr>
                <w:rFonts w:ascii="宋体" w:hAnsi="宋体" w:cs="宋体"/>
                <w:color w:val="000000"/>
                <w:kern w:val="0"/>
                <w:sz w:val="18"/>
                <w:szCs w:val="18"/>
              </w:rPr>
            </w:pPr>
          </w:p>
        </w:tc>
        <w:tc>
          <w:tcPr>
            <w:tcW w:w="1668" w:type="dxa"/>
            <w:shd w:val="clear" w:color="auto" w:fill="FFFFFF"/>
          </w:tcPr>
          <w:p w14:paraId="329C8FA0">
            <w:pPr>
              <w:widowControl/>
              <w:jc w:val="center"/>
              <w:rPr>
                <w:rFonts w:ascii="宋体" w:hAnsi="宋体" w:cs="Arial"/>
                <w:color w:val="000000"/>
                <w:kern w:val="0"/>
                <w:sz w:val="18"/>
                <w:szCs w:val="18"/>
              </w:rPr>
            </w:pPr>
            <w:r>
              <w:rPr>
                <w:rFonts w:ascii="宋体" w:hAnsi="宋体" w:cs="Arial"/>
                <w:color w:val="000000"/>
                <w:kern w:val="0"/>
                <w:sz w:val="18"/>
                <w:szCs w:val="18"/>
              </w:rPr>
              <w:t>WLM-RMTS-250</w:t>
            </w:r>
          </w:p>
        </w:tc>
        <w:tc>
          <w:tcPr>
            <w:tcW w:w="5400" w:type="dxa"/>
            <w:shd w:val="clear" w:color="auto" w:fill="FFFFFF"/>
          </w:tcPr>
          <w:p w14:paraId="44494821">
            <w:pPr>
              <w:widowControl/>
              <w:jc w:val="left"/>
              <w:rPr>
                <w:rFonts w:ascii="宋体" w:hAnsi="宋体" w:cs="Arial"/>
                <w:color w:val="000000"/>
                <w:kern w:val="0"/>
                <w:sz w:val="18"/>
                <w:szCs w:val="18"/>
              </w:rPr>
            </w:pPr>
            <w:r>
              <w:rPr>
                <w:rFonts w:ascii="宋体" w:hAnsi="宋体" w:cs="Arial"/>
                <w:color w:val="000000"/>
                <w:kern w:val="0"/>
                <w:sz w:val="18"/>
                <w:szCs w:val="18"/>
              </w:rPr>
              <w:t xml:space="preserve">Juniper Networks RingMaster Tool Suite License supporting an additional 250 managed Access Points (requires WLM-RMTS). </w:t>
            </w:r>
          </w:p>
        </w:tc>
        <w:tc>
          <w:tcPr>
            <w:tcW w:w="720" w:type="dxa"/>
            <w:shd w:val="clear" w:color="auto" w:fill="FFFFFF"/>
            <w:noWrap/>
            <w:vAlign w:val="center"/>
          </w:tcPr>
          <w:p w14:paraId="0F6CB0E9">
            <w:pPr>
              <w:widowControl/>
              <w:jc w:val="center"/>
              <w:rPr>
                <w:rFonts w:ascii="宋体" w:hAnsi="宋体" w:cs="Arial"/>
                <w:color w:val="000000"/>
                <w:kern w:val="0"/>
                <w:sz w:val="18"/>
                <w:szCs w:val="18"/>
              </w:rPr>
            </w:pPr>
            <w:r>
              <w:rPr>
                <w:rFonts w:ascii="宋体" w:hAnsi="宋体" w:cs="Arial"/>
                <w:color w:val="000000"/>
                <w:kern w:val="0"/>
                <w:sz w:val="18"/>
                <w:szCs w:val="18"/>
              </w:rPr>
              <w:t>2</w:t>
            </w:r>
          </w:p>
        </w:tc>
      </w:tr>
      <w:tr w14:paraId="6DE9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1" w:type="dxa"/>
            <w:vMerge w:val="continue"/>
            <w:vAlign w:val="center"/>
          </w:tcPr>
          <w:p w14:paraId="6D887DC4">
            <w:pPr>
              <w:widowControl/>
              <w:jc w:val="left"/>
              <w:rPr>
                <w:rFonts w:ascii="宋体" w:hAnsi="宋体" w:cs="宋体"/>
                <w:color w:val="000000"/>
                <w:kern w:val="0"/>
                <w:sz w:val="18"/>
                <w:szCs w:val="18"/>
              </w:rPr>
            </w:pPr>
          </w:p>
        </w:tc>
        <w:tc>
          <w:tcPr>
            <w:tcW w:w="966" w:type="dxa"/>
            <w:vMerge w:val="continue"/>
            <w:vAlign w:val="center"/>
          </w:tcPr>
          <w:p w14:paraId="09FEDAC2">
            <w:pPr>
              <w:widowControl/>
              <w:jc w:val="left"/>
              <w:rPr>
                <w:rFonts w:ascii="宋体" w:hAnsi="宋体" w:cs="宋体"/>
                <w:color w:val="000000"/>
                <w:kern w:val="0"/>
                <w:sz w:val="18"/>
                <w:szCs w:val="18"/>
              </w:rPr>
            </w:pPr>
          </w:p>
        </w:tc>
        <w:tc>
          <w:tcPr>
            <w:tcW w:w="1668" w:type="dxa"/>
            <w:shd w:val="clear" w:color="auto" w:fill="FFFFFF"/>
            <w:noWrap/>
            <w:vAlign w:val="bottom"/>
          </w:tcPr>
          <w:p w14:paraId="0C5A6F2A">
            <w:pPr>
              <w:widowControl/>
              <w:jc w:val="center"/>
              <w:rPr>
                <w:rFonts w:ascii="宋体" w:hAnsi="宋体" w:cs="Arial"/>
                <w:color w:val="000000"/>
                <w:kern w:val="0"/>
                <w:sz w:val="18"/>
                <w:szCs w:val="18"/>
              </w:rPr>
            </w:pPr>
            <w:r>
              <w:rPr>
                <w:rFonts w:ascii="宋体" w:hAnsi="宋体" w:cs="Arial"/>
                <w:color w:val="000000"/>
                <w:kern w:val="0"/>
                <w:sz w:val="18"/>
                <w:szCs w:val="18"/>
              </w:rPr>
              <w:t>PAR-SUP-WLM-RMTS</w:t>
            </w:r>
          </w:p>
        </w:tc>
        <w:tc>
          <w:tcPr>
            <w:tcW w:w="5400" w:type="dxa"/>
            <w:shd w:val="clear" w:color="auto" w:fill="FFFFFF"/>
            <w:vAlign w:val="bottom"/>
          </w:tcPr>
          <w:p w14:paraId="7E7540A2">
            <w:pPr>
              <w:widowControl/>
              <w:jc w:val="left"/>
              <w:rPr>
                <w:rFonts w:ascii="宋体" w:hAnsi="宋体" w:cs="Arial"/>
                <w:color w:val="000000"/>
                <w:kern w:val="0"/>
                <w:sz w:val="18"/>
                <w:szCs w:val="18"/>
              </w:rPr>
            </w:pPr>
            <w:r>
              <w:rPr>
                <w:rFonts w:ascii="宋体" w:hAnsi="宋体" w:cs="Arial"/>
                <w:color w:val="000000"/>
                <w:kern w:val="0"/>
                <w:sz w:val="18"/>
                <w:szCs w:val="18"/>
              </w:rPr>
              <w:t>Operate Specialist Basic Support for WLM-RMTS</w:t>
            </w:r>
          </w:p>
        </w:tc>
        <w:tc>
          <w:tcPr>
            <w:tcW w:w="720" w:type="dxa"/>
            <w:shd w:val="clear" w:color="auto" w:fill="FFFFFF"/>
            <w:noWrap/>
            <w:vAlign w:val="bottom"/>
          </w:tcPr>
          <w:p w14:paraId="715AB7B4">
            <w:pPr>
              <w:widowControl/>
              <w:jc w:val="center"/>
              <w:rPr>
                <w:rFonts w:ascii="宋体" w:hAnsi="宋体" w:cs="Arial"/>
                <w:color w:val="000000"/>
                <w:kern w:val="0"/>
                <w:sz w:val="18"/>
                <w:szCs w:val="18"/>
              </w:rPr>
            </w:pPr>
            <w:r>
              <w:rPr>
                <w:rFonts w:ascii="宋体" w:hAnsi="宋体" w:cs="Arial"/>
                <w:color w:val="000000"/>
                <w:kern w:val="0"/>
                <w:sz w:val="18"/>
                <w:szCs w:val="18"/>
              </w:rPr>
              <w:t>3</w:t>
            </w:r>
          </w:p>
        </w:tc>
      </w:tr>
      <w:tr w14:paraId="310E9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1" w:type="dxa"/>
            <w:vMerge w:val="continue"/>
            <w:vAlign w:val="center"/>
          </w:tcPr>
          <w:p w14:paraId="0C81230F">
            <w:pPr>
              <w:widowControl/>
              <w:jc w:val="left"/>
              <w:rPr>
                <w:rFonts w:ascii="宋体" w:hAnsi="宋体" w:cs="宋体"/>
                <w:color w:val="000000"/>
                <w:kern w:val="0"/>
                <w:sz w:val="18"/>
                <w:szCs w:val="18"/>
              </w:rPr>
            </w:pPr>
          </w:p>
        </w:tc>
        <w:tc>
          <w:tcPr>
            <w:tcW w:w="966" w:type="dxa"/>
            <w:vMerge w:val="continue"/>
            <w:vAlign w:val="center"/>
          </w:tcPr>
          <w:p w14:paraId="6AEA642F">
            <w:pPr>
              <w:widowControl/>
              <w:jc w:val="left"/>
              <w:rPr>
                <w:rFonts w:ascii="宋体" w:hAnsi="宋体" w:cs="宋体"/>
                <w:color w:val="000000"/>
                <w:kern w:val="0"/>
                <w:sz w:val="18"/>
                <w:szCs w:val="18"/>
              </w:rPr>
            </w:pPr>
          </w:p>
        </w:tc>
        <w:tc>
          <w:tcPr>
            <w:tcW w:w="1668" w:type="dxa"/>
            <w:shd w:val="clear" w:color="auto" w:fill="FFFFFF"/>
            <w:noWrap/>
            <w:vAlign w:val="bottom"/>
          </w:tcPr>
          <w:p w14:paraId="45CAA107">
            <w:pPr>
              <w:widowControl/>
              <w:jc w:val="center"/>
              <w:rPr>
                <w:rFonts w:ascii="宋体" w:hAnsi="宋体" w:cs="Arial"/>
                <w:color w:val="000000"/>
                <w:kern w:val="0"/>
                <w:sz w:val="18"/>
                <w:szCs w:val="18"/>
              </w:rPr>
            </w:pPr>
            <w:r>
              <w:rPr>
                <w:rFonts w:ascii="宋体" w:hAnsi="宋体" w:cs="Arial"/>
                <w:color w:val="000000"/>
                <w:kern w:val="0"/>
                <w:sz w:val="18"/>
                <w:szCs w:val="18"/>
              </w:rPr>
              <w:t>PAR-SUP-WLM-RMTS-250</w:t>
            </w:r>
          </w:p>
        </w:tc>
        <w:tc>
          <w:tcPr>
            <w:tcW w:w="5400" w:type="dxa"/>
            <w:shd w:val="clear" w:color="auto" w:fill="FFFFFF"/>
            <w:vAlign w:val="bottom"/>
          </w:tcPr>
          <w:p w14:paraId="3F5BB45F">
            <w:pPr>
              <w:widowControl/>
              <w:jc w:val="left"/>
              <w:rPr>
                <w:rFonts w:ascii="宋体" w:hAnsi="宋体" w:cs="Arial"/>
                <w:color w:val="000000"/>
                <w:kern w:val="0"/>
                <w:sz w:val="18"/>
                <w:szCs w:val="18"/>
              </w:rPr>
            </w:pPr>
            <w:r>
              <w:rPr>
                <w:rFonts w:ascii="宋体" w:hAnsi="宋体" w:cs="Arial"/>
                <w:color w:val="000000"/>
                <w:kern w:val="0"/>
                <w:sz w:val="18"/>
                <w:szCs w:val="18"/>
              </w:rPr>
              <w:t>Operate Specialist Basic Support for WLM-RMTS-250</w:t>
            </w:r>
          </w:p>
        </w:tc>
        <w:tc>
          <w:tcPr>
            <w:tcW w:w="720" w:type="dxa"/>
            <w:shd w:val="clear" w:color="auto" w:fill="FFFFFF"/>
            <w:noWrap/>
            <w:vAlign w:val="bottom"/>
          </w:tcPr>
          <w:p w14:paraId="4636CD4B">
            <w:pPr>
              <w:widowControl/>
              <w:jc w:val="center"/>
              <w:rPr>
                <w:rFonts w:ascii="宋体" w:hAnsi="宋体" w:cs="Arial"/>
                <w:color w:val="000000"/>
                <w:kern w:val="0"/>
                <w:sz w:val="18"/>
                <w:szCs w:val="18"/>
              </w:rPr>
            </w:pPr>
            <w:r>
              <w:rPr>
                <w:rFonts w:ascii="宋体" w:hAnsi="宋体" w:cs="Arial"/>
                <w:color w:val="000000"/>
                <w:kern w:val="0"/>
                <w:sz w:val="18"/>
                <w:szCs w:val="18"/>
              </w:rPr>
              <w:t>6</w:t>
            </w:r>
          </w:p>
        </w:tc>
      </w:tr>
      <w:tr w14:paraId="64B4B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31" w:type="dxa"/>
            <w:vMerge w:val="restart"/>
            <w:shd w:val="clear" w:color="auto" w:fill="auto"/>
            <w:noWrap/>
            <w:vAlign w:val="center"/>
          </w:tcPr>
          <w:p w14:paraId="7420D766">
            <w:pPr>
              <w:widowControl/>
              <w:jc w:val="center"/>
              <w:rPr>
                <w:rFonts w:ascii="宋体" w:hAnsi="宋体" w:cs="宋体"/>
                <w:color w:val="000000"/>
                <w:kern w:val="0"/>
                <w:sz w:val="18"/>
                <w:szCs w:val="18"/>
              </w:rPr>
            </w:pPr>
            <w:r>
              <w:rPr>
                <w:rFonts w:hint="eastAsia" w:ascii="宋体" w:hAnsi="宋体" w:cs="宋体"/>
                <w:color w:val="000000"/>
                <w:kern w:val="0"/>
                <w:sz w:val="18"/>
                <w:szCs w:val="18"/>
              </w:rPr>
              <w:t>6</w:t>
            </w:r>
          </w:p>
        </w:tc>
        <w:tc>
          <w:tcPr>
            <w:tcW w:w="966" w:type="dxa"/>
            <w:vMerge w:val="restart"/>
            <w:shd w:val="clear" w:color="auto" w:fill="auto"/>
            <w:vAlign w:val="center"/>
          </w:tcPr>
          <w:p w14:paraId="7EF88893">
            <w:pPr>
              <w:widowControl/>
              <w:jc w:val="center"/>
              <w:rPr>
                <w:rFonts w:ascii="宋体" w:hAnsi="宋体" w:cs="宋体"/>
                <w:color w:val="000000"/>
                <w:kern w:val="0"/>
                <w:sz w:val="18"/>
                <w:szCs w:val="18"/>
              </w:rPr>
            </w:pPr>
            <w:r>
              <w:rPr>
                <w:rFonts w:hint="eastAsia" w:ascii="宋体" w:hAnsi="宋体" w:cs="宋体"/>
                <w:color w:val="000000"/>
                <w:kern w:val="0"/>
                <w:sz w:val="18"/>
                <w:szCs w:val="18"/>
              </w:rPr>
              <w:t>访客软件</w:t>
            </w:r>
          </w:p>
        </w:tc>
        <w:tc>
          <w:tcPr>
            <w:tcW w:w="1668" w:type="dxa"/>
            <w:shd w:val="clear" w:color="auto" w:fill="FFFFFF"/>
            <w:noWrap/>
            <w:vAlign w:val="center"/>
          </w:tcPr>
          <w:p w14:paraId="19D3F7CB">
            <w:pPr>
              <w:widowControl/>
              <w:jc w:val="center"/>
              <w:rPr>
                <w:rFonts w:ascii="宋体" w:hAnsi="宋体" w:cs="Arial"/>
                <w:color w:val="000000"/>
                <w:kern w:val="0"/>
                <w:sz w:val="18"/>
                <w:szCs w:val="18"/>
              </w:rPr>
            </w:pPr>
            <w:r>
              <w:rPr>
                <w:rFonts w:ascii="宋体" w:hAnsi="宋体" w:cs="Arial"/>
                <w:color w:val="000000"/>
                <w:kern w:val="0"/>
                <w:sz w:val="18"/>
                <w:szCs w:val="18"/>
              </w:rPr>
              <w:t>WLM-SP-GA-BASE</w:t>
            </w:r>
          </w:p>
        </w:tc>
        <w:tc>
          <w:tcPr>
            <w:tcW w:w="5400" w:type="dxa"/>
            <w:shd w:val="clear" w:color="auto" w:fill="FFFFFF"/>
          </w:tcPr>
          <w:p w14:paraId="644E873F">
            <w:pPr>
              <w:widowControl/>
              <w:jc w:val="left"/>
              <w:rPr>
                <w:rFonts w:ascii="宋体" w:hAnsi="宋体" w:cs="Arial"/>
                <w:color w:val="000000"/>
                <w:kern w:val="0"/>
                <w:sz w:val="18"/>
                <w:szCs w:val="18"/>
              </w:rPr>
            </w:pPr>
            <w:r>
              <w:rPr>
                <w:rFonts w:ascii="宋体" w:hAnsi="宋体" w:cs="Arial"/>
                <w:color w:val="000000"/>
                <w:kern w:val="0"/>
                <w:sz w:val="18"/>
                <w:szCs w:val="18"/>
              </w:rPr>
              <w:t xml:space="preserve">Juniper Networks SmartPass Guest Access Base License; Includes 50 guest accounts </w:t>
            </w:r>
          </w:p>
        </w:tc>
        <w:tc>
          <w:tcPr>
            <w:tcW w:w="720" w:type="dxa"/>
            <w:shd w:val="clear" w:color="auto" w:fill="FFFFFF"/>
            <w:noWrap/>
            <w:vAlign w:val="center"/>
          </w:tcPr>
          <w:p w14:paraId="5C0F1051">
            <w:pPr>
              <w:widowControl/>
              <w:jc w:val="center"/>
              <w:rPr>
                <w:rFonts w:ascii="宋体" w:hAnsi="宋体" w:cs="Arial"/>
                <w:color w:val="000000"/>
                <w:kern w:val="0"/>
                <w:sz w:val="18"/>
                <w:szCs w:val="18"/>
              </w:rPr>
            </w:pPr>
            <w:r>
              <w:rPr>
                <w:rFonts w:ascii="宋体" w:hAnsi="宋体" w:cs="Arial"/>
                <w:color w:val="000000"/>
                <w:kern w:val="0"/>
                <w:sz w:val="18"/>
                <w:szCs w:val="18"/>
              </w:rPr>
              <w:t>1</w:t>
            </w:r>
          </w:p>
        </w:tc>
      </w:tr>
      <w:tr w14:paraId="06FC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431" w:type="dxa"/>
            <w:vMerge w:val="continue"/>
            <w:vAlign w:val="center"/>
          </w:tcPr>
          <w:p w14:paraId="2755D3BB">
            <w:pPr>
              <w:widowControl/>
              <w:jc w:val="left"/>
              <w:rPr>
                <w:rFonts w:ascii="宋体" w:hAnsi="宋体" w:cs="宋体"/>
                <w:color w:val="000000"/>
                <w:kern w:val="0"/>
                <w:sz w:val="18"/>
                <w:szCs w:val="18"/>
              </w:rPr>
            </w:pPr>
          </w:p>
        </w:tc>
        <w:tc>
          <w:tcPr>
            <w:tcW w:w="966" w:type="dxa"/>
            <w:vMerge w:val="continue"/>
            <w:vAlign w:val="center"/>
          </w:tcPr>
          <w:p w14:paraId="6442D988">
            <w:pPr>
              <w:widowControl/>
              <w:jc w:val="left"/>
              <w:rPr>
                <w:rFonts w:ascii="宋体" w:hAnsi="宋体" w:cs="宋体"/>
                <w:color w:val="000000"/>
                <w:kern w:val="0"/>
                <w:sz w:val="18"/>
                <w:szCs w:val="18"/>
              </w:rPr>
            </w:pPr>
          </w:p>
        </w:tc>
        <w:tc>
          <w:tcPr>
            <w:tcW w:w="1668" w:type="dxa"/>
            <w:shd w:val="clear" w:color="auto" w:fill="FFFFFF"/>
            <w:noWrap/>
            <w:vAlign w:val="bottom"/>
          </w:tcPr>
          <w:p w14:paraId="650A9AA2">
            <w:pPr>
              <w:widowControl/>
              <w:jc w:val="center"/>
              <w:rPr>
                <w:rFonts w:ascii="宋体" w:hAnsi="宋体" w:cs="宋体"/>
                <w:color w:val="000000"/>
                <w:kern w:val="0"/>
                <w:sz w:val="18"/>
                <w:szCs w:val="18"/>
              </w:rPr>
            </w:pPr>
            <w:r>
              <w:rPr>
                <w:rFonts w:hint="eastAsia" w:ascii="宋体" w:hAnsi="宋体" w:cs="宋体"/>
                <w:color w:val="000000"/>
                <w:kern w:val="0"/>
                <w:sz w:val="18"/>
                <w:szCs w:val="18"/>
              </w:rPr>
              <w:t>WLM-SP-SM-2500</w:t>
            </w:r>
          </w:p>
        </w:tc>
        <w:tc>
          <w:tcPr>
            <w:tcW w:w="5400" w:type="dxa"/>
            <w:shd w:val="clear" w:color="auto" w:fill="FFFFFF"/>
          </w:tcPr>
          <w:p w14:paraId="50B445C8">
            <w:pPr>
              <w:widowControl/>
              <w:jc w:val="left"/>
              <w:rPr>
                <w:rFonts w:ascii="宋体" w:hAnsi="宋体" w:cs="Arial"/>
                <w:color w:val="000000"/>
                <w:kern w:val="0"/>
                <w:sz w:val="18"/>
                <w:szCs w:val="18"/>
              </w:rPr>
            </w:pPr>
            <w:r>
              <w:rPr>
                <w:rFonts w:ascii="宋体" w:hAnsi="宋体" w:cs="Arial"/>
                <w:color w:val="000000"/>
                <w:kern w:val="0"/>
                <w:sz w:val="18"/>
                <w:szCs w:val="18"/>
              </w:rPr>
              <w:t>Juniper Networks SmartPass Subsc Mgmt Lic.for add'l 2500 users;requires purchase of WLM-SP-GA-BASE or WLM-SP(SmartPass 7.1).Guest access features plus ext web portal auth,RADIUS proxy,guest notification(SMTP and SMS),reporting,web API supp</w:t>
            </w:r>
          </w:p>
        </w:tc>
        <w:tc>
          <w:tcPr>
            <w:tcW w:w="720" w:type="dxa"/>
            <w:shd w:val="clear" w:color="auto" w:fill="FFFFFF"/>
            <w:noWrap/>
            <w:vAlign w:val="center"/>
          </w:tcPr>
          <w:p w14:paraId="1B3CD746">
            <w:pPr>
              <w:widowControl/>
              <w:jc w:val="center"/>
              <w:rPr>
                <w:rFonts w:ascii="宋体" w:hAnsi="宋体" w:cs="Arial"/>
                <w:color w:val="000000"/>
                <w:kern w:val="0"/>
                <w:sz w:val="18"/>
                <w:szCs w:val="18"/>
              </w:rPr>
            </w:pPr>
            <w:r>
              <w:rPr>
                <w:rFonts w:ascii="宋体" w:hAnsi="宋体" w:cs="Arial"/>
                <w:color w:val="000000"/>
                <w:kern w:val="0"/>
                <w:sz w:val="18"/>
                <w:szCs w:val="18"/>
              </w:rPr>
              <w:t>1</w:t>
            </w:r>
          </w:p>
        </w:tc>
      </w:tr>
      <w:tr w14:paraId="02393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31" w:type="dxa"/>
            <w:vMerge w:val="continue"/>
            <w:vAlign w:val="center"/>
          </w:tcPr>
          <w:p w14:paraId="2DB95A94">
            <w:pPr>
              <w:widowControl/>
              <w:jc w:val="left"/>
              <w:rPr>
                <w:rFonts w:ascii="宋体" w:hAnsi="宋体" w:cs="宋体"/>
                <w:color w:val="000000"/>
                <w:kern w:val="0"/>
                <w:sz w:val="18"/>
                <w:szCs w:val="18"/>
              </w:rPr>
            </w:pPr>
          </w:p>
        </w:tc>
        <w:tc>
          <w:tcPr>
            <w:tcW w:w="966" w:type="dxa"/>
            <w:vMerge w:val="continue"/>
            <w:vAlign w:val="center"/>
          </w:tcPr>
          <w:p w14:paraId="45595906">
            <w:pPr>
              <w:widowControl/>
              <w:jc w:val="left"/>
              <w:rPr>
                <w:rFonts w:ascii="宋体" w:hAnsi="宋体" w:cs="宋体"/>
                <w:color w:val="000000"/>
                <w:kern w:val="0"/>
                <w:sz w:val="18"/>
                <w:szCs w:val="18"/>
              </w:rPr>
            </w:pPr>
          </w:p>
        </w:tc>
        <w:tc>
          <w:tcPr>
            <w:tcW w:w="1668" w:type="dxa"/>
            <w:shd w:val="clear" w:color="auto" w:fill="FFFFFF"/>
            <w:noWrap/>
            <w:vAlign w:val="bottom"/>
          </w:tcPr>
          <w:p w14:paraId="20E61672">
            <w:pPr>
              <w:widowControl/>
              <w:jc w:val="center"/>
              <w:rPr>
                <w:rFonts w:ascii="宋体" w:hAnsi="宋体" w:cs="Arial"/>
                <w:color w:val="000000"/>
                <w:kern w:val="0"/>
                <w:sz w:val="18"/>
                <w:szCs w:val="18"/>
                <w:lang w:val="es-MX"/>
              </w:rPr>
            </w:pPr>
            <w:r>
              <w:rPr>
                <w:rFonts w:ascii="宋体" w:hAnsi="宋体" w:cs="Arial"/>
                <w:color w:val="000000"/>
                <w:kern w:val="0"/>
                <w:sz w:val="18"/>
                <w:szCs w:val="18"/>
                <w:lang w:val="es-MX"/>
              </w:rPr>
              <w:t>PAR-SUP-WLM-SP-GA-BASE</w:t>
            </w:r>
          </w:p>
        </w:tc>
        <w:tc>
          <w:tcPr>
            <w:tcW w:w="5400" w:type="dxa"/>
            <w:shd w:val="clear" w:color="auto" w:fill="FFFFFF"/>
            <w:vAlign w:val="bottom"/>
          </w:tcPr>
          <w:p w14:paraId="1C4119FD">
            <w:pPr>
              <w:widowControl/>
              <w:jc w:val="left"/>
              <w:rPr>
                <w:rFonts w:ascii="宋体" w:hAnsi="宋体" w:cs="Arial"/>
                <w:color w:val="000000"/>
                <w:kern w:val="0"/>
                <w:sz w:val="18"/>
                <w:szCs w:val="18"/>
              </w:rPr>
            </w:pPr>
            <w:r>
              <w:rPr>
                <w:rFonts w:ascii="宋体" w:hAnsi="宋体" w:cs="Arial"/>
                <w:color w:val="000000"/>
                <w:kern w:val="0"/>
                <w:sz w:val="18"/>
                <w:szCs w:val="18"/>
              </w:rPr>
              <w:t>Operate Specialist Basic Support for WLM-SP-GA-BASE</w:t>
            </w:r>
          </w:p>
        </w:tc>
        <w:tc>
          <w:tcPr>
            <w:tcW w:w="720" w:type="dxa"/>
            <w:shd w:val="clear" w:color="auto" w:fill="FFFFFF"/>
            <w:noWrap/>
            <w:vAlign w:val="bottom"/>
          </w:tcPr>
          <w:p w14:paraId="54791E63">
            <w:pPr>
              <w:widowControl/>
              <w:jc w:val="center"/>
              <w:rPr>
                <w:rFonts w:ascii="宋体" w:hAnsi="宋体" w:cs="Arial"/>
                <w:color w:val="000000"/>
                <w:kern w:val="0"/>
                <w:sz w:val="18"/>
                <w:szCs w:val="18"/>
              </w:rPr>
            </w:pPr>
            <w:r>
              <w:rPr>
                <w:rFonts w:ascii="宋体" w:hAnsi="宋体" w:cs="Arial"/>
                <w:color w:val="000000"/>
                <w:kern w:val="0"/>
                <w:sz w:val="18"/>
                <w:szCs w:val="18"/>
              </w:rPr>
              <w:t>3</w:t>
            </w:r>
          </w:p>
        </w:tc>
      </w:tr>
      <w:tr w14:paraId="0C42D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1" w:type="dxa"/>
            <w:vMerge w:val="continue"/>
            <w:vAlign w:val="center"/>
          </w:tcPr>
          <w:p w14:paraId="177DDE26">
            <w:pPr>
              <w:widowControl/>
              <w:jc w:val="left"/>
              <w:rPr>
                <w:rFonts w:ascii="宋体" w:hAnsi="宋体" w:cs="宋体"/>
                <w:color w:val="000000"/>
                <w:kern w:val="0"/>
                <w:sz w:val="18"/>
                <w:szCs w:val="18"/>
              </w:rPr>
            </w:pPr>
          </w:p>
        </w:tc>
        <w:tc>
          <w:tcPr>
            <w:tcW w:w="966" w:type="dxa"/>
            <w:vMerge w:val="continue"/>
            <w:vAlign w:val="center"/>
          </w:tcPr>
          <w:p w14:paraId="517186D4">
            <w:pPr>
              <w:widowControl/>
              <w:jc w:val="left"/>
              <w:rPr>
                <w:rFonts w:ascii="宋体" w:hAnsi="宋体" w:cs="宋体"/>
                <w:color w:val="000000"/>
                <w:kern w:val="0"/>
                <w:sz w:val="18"/>
                <w:szCs w:val="18"/>
              </w:rPr>
            </w:pPr>
          </w:p>
        </w:tc>
        <w:tc>
          <w:tcPr>
            <w:tcW w:w="1668" w:type="dxa"/>
            <w:shd w:val="clear" w:color="auto" w:fill="FFFFFF"/>
            <w:noWrap/>
            <w:vAlign w:val="bottom"/>
          </w:tcPr>
          <w:p w14:paraId="47B9D7E4">
            <w:pPr>
              <w:widowControl/>
              <w:jc w:val="center"/>
              <w:rPr>
                <w:rFonts w:ascii="宋体" w:hAnsi="宋体" w:cs="Arial"/>
                <w:color w:val="000000"/>
                <w:kern w:val="0"/>
                <w:sz w:val="18"/>
                <w:szCs w:val="18"/>
              </w:rPr>
            </w:pPr>
            <w:r>
              <w:rPr>
                <w:rFonts w:ascii="宋体" w:hAnsi="宋体" w:cs="Arial"/>
                <w:color w:val="000000"/>
                <w:kern w:val="0"/>
                <w:sz w:val="18"/>
                <w:szCs w:val="18"/>
              </w:rPr>
              <w:t>PAR-SUP-WLM-SP-SM-2500</w:t>
            </w:r>
          </w:p>
        </w:tc>
        <w:tc>
          <w:tcPr>
            <w:tcW w:w="5400" w:type="dxa"/>
            <w:shd w:val="clear" w:color="auto" w:fill="FFFFFF"/>
            <w:vAlign w:val="bottom"/>
          </w:tcPr>
          <w:p w14:paraId="32B90104">
            <w:pPr>
              <w:widowControl/>
              <w:jc w:val="left"/>
              <w:rPr>
                <w:rFonts w:ascii="宋体" w:hAnsi="宋体" w:cs="Arial"/>
                <w:color w:val="000000"/>
                <w:kern w:val="0"/>
                <w:sz w:val="18"/>
                <w:szCs w:val="18"/>
              </w:rPr>
            </w:pPr>
            <w:r>
              <w:rPr>
                <w:rFonts w:ascii="宋体" w:hAnsi="宋体" w:cs="Arial"/>
                <w:color w:val="000000"/>
                <w:kern w:val="0"/>
                <w:sz w:val="18"/>
                <w:szCs w:val="18"/>
              </w:rPr>
              <w:t>Operate Specialist Basic Support for WLM-SP-SM-2500</w:t>
            </w:r>
          </w:p>
        </w:tc>
        <w:tc>
          <w:tcPr>
            <w:tcW w:w="720" w:type="dxa"/>
            <w:shd w:val="clear" w:color="auto" w:fill="FFFFFF"/>
            <w:noWrap/>
            <w:vAlign w:val="bottom"/>
          </w:tcPr>
          <w:p w14:paraId="428285C1">
            <w:pPr>
              <w:widowControl/>
              <w:jc w:val="center"/>
              <w:rPr>
                <w:rFonts w:ascii="宋体" w:hAnsi="宋体" w:cs="Arial"/>
                <w:color w:val="000000"/>
                <w:kern w:val="0"/>
                <w:sz w:val="18"/>
                <w:szCs w:val="18"/>
              </w:rPr>
            </w:pPr>
            <w:r>
              <w:rPr>
                <w:rFonts w:ascii="宋体" w:hAnsi="宋体" w:cs="Arial"/>
                <w:color w:val="000000"/>
                <w:kern w:val="0"/>
                <w:sz w:val="18"/>
                <w:szCs w:val="18"/>
              </w:rPr>
              <w:t>3</w:t>
            </w:r>
          </w:p>
        </w:tc>
      </w:tr>
      <w:tr w14:paraId="1925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1" w:type="dxa"/>
            <w:shd w:val="clear" w:color="auto" w:fill="auto"/>
            <w:vAlign w:val="center"/>
          </w:tcPr>
          <w:p w14:paraId="7434EAED">
            <w:pPr>
              <w:widowControl/>
              <w:jc w:val="center"/>
              <w:rPr>
                <w:rFonts w:ascii="宋体" w:hAnsi="宋体" w:cs="宋体"/>
                <w:color w:val="000000"/>
                <w:kern w:val="0"/>
                <w:sz w:val="18"/>
                <w:szCs w:val="18"/>
              </w:rPr>
            </w:pPr>
            <w:r>
              <w:rPr>
                <w:rFonts w:hint="eastAsia" w:ascii="宋体" w:hAnsi="宋体" w:cs="宋体"/>
                <w:color w:val="000000"/>
                <w:kern w:val="0"/>
                <w:sz w:val="18"/>
                <w:szCs w:val="18"/>
              </w:rPr>
              <w:t>7</w:t>
            </w:r>
          </w:p>
        </w:tc>
        <w:tc>
          <w:tcPr>
            <w:tcW w:w="966" w:type="dxa"/>
            <w:shd w:val="clear" w:color="auto" w:fill="auto"/>
            <w:vAlign w:val="center"/>
          </w:tcPr>
          <w:p w14:paraId="20F06712">
            <w:pPr>
              <w:widowControl/>
              <w:jc w:val="center"/>
              <w:rPr>
                <w:rFonts w:ascii="宋体" w:hAnsi="宋体" w:cs="Arial"/>
                <w:color w:val="000000"/>
                <w:kern w:val="0"/>
                <w:sz w:val="18"/>
                <w:szCs w:val="18"/>
              </w:rPr>
            </w:pPr>
            <w:r>
              <w:rPr>
                <w:rFonts w:ascii="宋体" w:hAnsi="宋体" w:cs="Arial"/>
                <w:color w:val="000000"/>
                <w:kern w:val="0"/>
                <w:sz w:val="18"/>
                <w:szCs w:val="18"/>
              </w:rPr>
              <w:t>POE</w:t>
            </w:r>
            <w:r>
              <w:rPr>
                <w:rFonts w:hint="eastAsia" w:ascii="宋体" w:hAnsi="宋体" w:cs="Arial"/>
                <w:color w:val="000000"/>
                <w:kern w:val="0"/>
                <w:sz w:val="18"/>
                <w:szCs w:val="18"/>
              </w:rPr>
              <w:t>供电交换机</w:t>
            </w:r>
          </w:p>
        </w:tc>
        <w:tc>
          <w:tcPr>
            <w:tcW w:w="1668" w:type="dxa"/>
            <w:shd w:val="clear" w:color="auto" w:fill="FFFFFF"/>
            <w:noWrap/>
            <w:vAlign w:val="center"/>
          </w:tcPr>
          <w:p w14:paraId="5B1D9BCB">
            <w:pPr>
              <w:widowControl/>
              <w:jc w:val="center"/>
              <w:rPr>
                <w:rFonts w:ascii="宋体" w:hAnsi="宋体" w:cs="宋体"/>
                <w:color w:val="000000"/>
                <w:kern w:val="0"/>
                <w:sz w:val="18"/>
                <w:szCs w:val="18"/>
              </w:rPr>
            </w:pPr>
            <w:r>
              <w:rPr>
                <w:rFonts w:hint="eastAsia" w:ascii="宋体" w:hAnsi="宋体" w:cs="宋体"/>
                <w:color w:val="000000"/>
                <w:kern w:val="0"/>
                <w:sz w:val="18"/>
                <w:szCs w:val="18"/>
              </w:rPr>
              <w:t>EX2200-24P-4G</w:t>
            </w:r>
          </w:p>
        </w:tc>
        <w:tc>
          <w:tcPr>
            <w:tcW w:w="5400" w:type="dxa"/>
            <w:shd w:val="clear" w:color="auto" w:fill="FFFFFF"/>
          </w:tcPr>
          <w:p w14:paraId="31AA572B">
            <w:pPr>
              <w:widowControl/>
              <w:jc w:val="left"/>
              <w:rPr>
                <w:rFonts w:ascii="宋体" w:hAnsi="宋体" w:cs="Arial"/>
                <w:color w:val="000000"/>
                <w:kern w:val="0"/>
                <w:sz w:val="18"/>
                <w:szCs w:val="18"/>
              </w:rPr>
            </w:pPr>
            <w:r>
              <w:rPr>
                <w:rFonts w:ascii="宋体" w:hAnsi="宋体" w:cs="Arial"/>
                <w:color w:val="000000"/>
                <w:kern w:val="0"/>
                <w:sz w:val="18"/>
                <w:szCs w:val="18"/>
              </w:rPr>
              <w:t>EX 2200, 24-port 10/100/1000BaseT (24-ports PoE+) with 4 SFP uplink ports (optics not included)</w:t>
            </w:r>
          </w:p>
        </w:tc>
        <w:tc>
          <w:tcPr>
            <w:tcW w:w="720" w:type="dxa"/>
            <w:shd w:val="clear" w:color="auto" w:fill="FFFFFF"/>
            <w:noWrap/>
            <w:vAlign w:val="center"/>
          </w:tcPr>
          <w:p w14:paraId="4A93E714">
            <w:pPr>
              <w:widowControl/>
              <w:jc w:val="center"/>
              <w:rPr>
                <w:rFonts w:ascii="宋体" w:hAnsi="宋体" w:cs="Arial"/>
                <w:color w:val="000000"/>
                <w:kern w:val="0"/>
                <w:sz w:val="18"/>
                <w:szCs w:val="18"/>
              </w:rPr>
            </w:pPr>
            <w:r>
              <w:rPr>
                <w:rFonts w:ascii="宋体" w:hAnsi="宋体" w:cs="Arial"/>
                <w:color w:val="000000"/>
                <w:kern w:val="0"/>
                <w:sz w:val="18"/>
                <w:szCs w:val="18"/>
              </w:rPr>
              <w:t>15</w:t>
            </w:r>
          </w:p>
        </w:tc>
      </w:tr>
      <w:tr w14:paraId="6EA9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1" w:type="dxa"/>
            <w:shd w:val="clear" w:color="auto" w:fill="auto"/>
            <w:vAlign w:val="center"/>
          </w:tcPr>
          <w:p w14:paraId="6305511D">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8</w:t>
            </w:r>
          </w:p>
        </w:tc>
        <w:tc>
          <w:tcPr>
            <w:tcW w:w="966" w:type="dxa"/>
            <w:shd w:val="clear" w:color="auto" w:fill="auto"/>
            <w:vAlign w:val="center"/>
          </w:tcPr>
          <w:p w14:paraId="7BEB31D2">
            <w:pPr>
              <w:widowControl/>
              <w:jc w:val="center"/>
              <w:rPr>
                <w:rFonts w:ascii="宋体" w:hAnsi="宋体" w:cs="Arial"/>
                <w:color w:val="000000"/>
                <w:kern w:val="0"/>
                <w:sz w:val="18"/>
                <w:szCs w:val="18"/>
              </w:rPr>
            </w:pPr>
            <w:r>
              <w:rPr>
                <w:rFonts w:hint="eastAsia" w:ascii="宋体" w:hAnsi="宋体" w:cs="Arial"/>
                <w:color w:val="000000"/>
                <w:kern w:val="0"/>
                <w:sz w:val="18"/>
                <w:szCs w:val="18"/>
              </w:rPr>
              <w:t>康普超五类线</w:t>
            </w:r>
          </w:p>
        </w:tc>
        <w:tc>
          <w:tcPr>
            <w:tcW w:w="1668" w:type="dxa"/>
            <w:shd w:val="clear" w:color="auto" w:fill="FFFFFF"/>
            <w:noWrap/>
            <w:vAlign w:val="center"/>
          </w:tcPr>
          <w:p w14:paraId="1081ED9C">
            <w:pPr>
              <w:widowControl/>
              <w:jc w:val="center"/>
              <w:rPr>
                <w:rFonts w:hint="eastAsia" w:ascii="宋体" w:hAnsi="宋体" w:cs="宋体"/>
                <w:color w:val="000000"/>
                <w:kern w:val="0"/>
                <w:sz w:val="18"/>
                <w:szCs w:val="18"/>
              </w:rPr>
            </w:pPr>
          </w:p>
        </w:tc>
        <w:tc>
          <w:tcPr>
            <w:tcW w:w="5400" w:type="dxa"/>
            <w:shd w:val="clear" w:color="auto" w:fill="FFFFFF"/>
          </w:tcPr>
          <w:p w14:paraId="3F4BB5DB">
            <w:pPr>
              <w:widowControl/>
              <w:jc w:val="left"/>
              <w:rPr>
                <w:rFonts w:ascii="宋体" w:hAnsi="宋体" w:cs="Arial"/>
                <w:color w:val="000000"/>
                <w:kern w:val="0"/>
                <w:sz w:val="18"/>
                <w:szCs w:val="18"/>
              </w:rPr>
            </w:pPr>
          </w:p>
        </w:tc>
        <w:tc>
          <w:tcPr>
            <w:tcW w:w="720" w:type="dxa"/>
            <w:shd w:val="clear" w:color="auto" w:fill="FFFFFF"/>
            <w:noWrap/>
            <w:vAlign w:val="center"/>
          </w:tcPr>
          <w:p w14:paraId="3F32A58A">
            <w:pPr>
              <w:widowControl/>
              <w:jc w:val="center"/>
              <w:rPr>
                <w:rFonts w:ascii="宋体" w:hAnsi="宋体" w:cs="Arial"/>
                <w:color w:val="000000"/>
                <w:kern w:val="0"/>
                <w:sz w:val="18"/>
                <w:szCs w:val="18"/>
              </w:rPr>
            </w:pPr>
            <w:r>
              <w:rPr>
                <w:rFonts w:hint="eastAsia" w:ascii="宋体" w:hAnsi="宋体" w:cs="Arial"/>
                <w:color w:val="000000"/>
                <w:kern w:val="0"/>
                <w:sz w:val="18"/>
                <w:szCs w:val="18"/>
              </w:rPr>
              <w:t>28</w:t>
            </w:r>
          </w:p>
        </w:tc>
      </w:tr>
      <w:tr w14:paraId="454B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1" w:type="dxa"/>
            <w:shd w:val="clear" w:color="auto" w:fill="auto"/>
            <w:vAlign w:val="center"/>
          </w:tcPr>
          <w:p w14:paraId="20FBE6DF">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9</w:t>
            </w:r>
          </w:p>
        </w:tc>
        <w:tc>
          <w:tcPr>
            <w:tcW w:w="966" w:type="dxa"/>
            <w:shd w:val="clear" w:color="auto" w:fill="auto"/>
            <w:vAlign w:val="center"/>
          </w:tcPr>
          <w:p w14:paraId="3E29784A">
            <w:pPr>
              <w:widowControl/>
              <w:jc w:val="center"/>
              <w:rPr>
                <w:rFonts w:hint="eastAsia" w:ascii="宋体" w:hAnsi="宋体" w:cs="Arial"/>
                <w:color w:val="000000"/>
                <w:kern w:val="0"/>
                <w:sz w:val="18"/>
                <w:szCs w:val="18"/>
              </w:rPr>
            </w:pPr>
            <w:r>
              <w:rPr>
                <w:rFonts w:hint="eastAsia" w:ascii="宋体" w:hAnsi="宋体" w:cs="Arial"/>
                <w:color w:val="000000"/>
                <w:kern w:val="0"/>
                <w:sz w:val="18"/>
                <w:szCs w:val="18"/>
              </w:rPr>
              <w:t>PVC线槽</w:t>
            </w:r>
          </w:p>
        </w:tc>
        <w:tc>
          <w:tcPr>
            <w:tcW w:w="1668" w:type="dxa"/>
            <w:shd w:val="clear" w:color="auto" w:fill="FFFFFF"/>
            <w:noWrap/>
            <w:vAlign w:val="center"/>
          </w:tcPr>
          <w:p w14:paraId="6DFBC736">
            <w:pPr>
              <w:widowControl/>
              <w:jc w:val="center"/>
              <w:rPr>
                <w:rFonts w:hint="eastAsia" w:ascii="宋体" w:hAnsi="宋体" w:cs="宋体"/>
                <w:color w:val="000000"/>
                <w:kern w:val="0"/>
                <w:sz w:val="18"/>
                <w:szCs w:val="18"/>
              </w:rPr>
            </w:pPr>
          </w:p>
        </w:tc>
        <w:tc>
          <w:tcPr>
            <w:tcW w:w="5400" w:type="dxa"/>
            <w:shd w:val="clear" w:color="auto" w:fill="FFFFFF"/>
          </w:tcPr>
          <w:p w14:paraId="08ED7034">
            <w:pPr>
              <w:widowControl/>
              <w:jc w:val="left"/>
              <w:rPr>
                <w:rFonts w:ascii="宋体" w:hAnsi="宋体" w:cs="Arial"/>
                <w:color w:val="000000"/>
                <w:kern w:val="0"/>
                <w:sz w:val="18"/>
                <w:szCs w:val="18"/>
              </w:rPr>
            </w:pPr>
          </w:p>
        </w:tc>
        <w:tc>
          <w:tcPr>
            <w:tcW w:w="720" w:type="dxa"/>
            <w:shd w:val="clear" w:color="auto" w:fill="FFFFFF"/>
            <w:noWrap/>
            <w:vAlign w:val="center"/>
          </w:tcPr>
          <w:p w14:paraId="4C8455E3">
            <w:pPr>
              <w:widowControl/>
              <w:jc w:val="center"/>
              <w:rPr>
                <w:rFonts w:hint="eastAsia" w:ascii="宋体" w:hAnsi="宋体" w:cs="Arial"/>
                <w:color w:val="000000"/>
                <w:kern w:val="0"/>
                <w:sz w:val="18"/>
                <w:szCs w:val="18"/>
              </w:rPr>
            </w:pPr>
          </w:p>
        </w:tc>
      </w:tr>
      <w:tr w14:paraId="27D9C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1" w:type="dxa"/>
            <w:shd w:val="clear" w:color="auto" w:fill="auto"/>
            <w:vAlign w:val="center"/>
          </w:tcPr>
          <w:p w14:paraId="0A409CA7">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w:t>
            </w:r>
          </w:p>
        </w:tc>
        <w:tc>
          <w:tcPr>
            <w:tcW w:w="966" w:type="dxa"/>
            <w:shd w:val="clear" w:color="auto" w:fill="auto"/>
            <w:vAlign w:val="center"/>
          </w:tcPr>
          <w:p w14:paraId="4B45C91E">
            <w:pPr>
              <w:widowControl/>
              <w:jc w:val="center"/>
              <w:rPr>
                <w:rFonts w:hint="eastAsia" w:ascii="宋体" w:hAnsi="宋体" w:cs="Arial"/>
                <w:color w:val="000000"/>
                <w:kern w:val="0"/>
                <w:sz w:val="18"/>
                <w:szCs w:val="18"/>
              </w:rPr>
            </w:pPr>
            <w:r>
              <w:rPr>
                <w:rFonts w:hint="eastAsia" w:ascii="宋体" w:hAnsi="宋体" w:cs="Arial"/>
                <w:color w:val="000000"/>
                <w:kern w:val="0"/>
                <w:sz w:val="18"/>
                <w:szCs w:val="18"/>
              </w:rPr>
              <w:t>RJ45水晶头</w:t>
            </w:r>
          </w:p>
        </w:tc>
        <w:tc>
          <w:tcPr>
            <w:tcW w:w="1668" w:type="dxa"/>
            <w:shd w:val="clear" w:color="auto" w:fill="FFFFFF"/>
            <w:noWrap/>
            <w:vAlign w:val="center"/>
          </w:tcPr>
          <w:p w14:paraId="2857C364">
            <w:pPr>
              <w:widowControl/>
              <w:jc w:val="center"/>
              <w:rPr>
                <w:rFonts w:hint="eastAsia" w:ascii="宋体" w:hAnsi="宋体" w:cs="宋体"/>
                <w:color w:val="000000"/>
                <w:kern w:val="0"/>
                <w:sz w:val="18"/>
                <w:szCs w:val="18"/>
              </w:rPr>
            </w:pPr>
          </w:p>
        </w:tc>
        <w:tc>
          <w:tcPr>
            <w:tcW w:w="5400" w:type="dxa"/>
            <w:shd w:val="clear" w:color="auto" w:fill="FFFFFF"/>
          </w:tcPr>
          <w:p w14:paraId="5C73DDDF">
            <w:pPr>
              <w:widowControl/>
              <w:jc w:val="left"/>
              <w:rPr>
                <w:rFonts w:ascii="宋体" w:hAnsi="宋体" w:cs="Arial"/>
                <w:color w:val="000000"/>
                <w:kern w:val="0"/>
                <w:sz w:val="18"/>
                <w:szCs w:val="18"/>
              </w:rPr>
            </w:pPr>
          </w:p>
        </w:tc>
        <w:tc>
          <w:tcPr>
            <w:tcW w:w="720" w:type="dxa"/>
            <w:shd w:val="clear" w:color="auto" w:fill="FFFFFF"/>
            <w:noWrap/>
            <w:vAlign w:val="center"/>
          </w:tcPr>
          <w:p w14:paraId="5C136028">
            <w:pPr>
              <w:widowControl/>
              <w:jc w:val="center"/>
              <w:rPr>
                <w:rFonts w:hint="eastAsia" w:ascii="宋体" w:hAnsi="宋体" w:cs="Arial"/>
                <w:color w:val="000000"/>
                <w:kern w:val="0"/>
                <w:sz w:val="18"/>
                <w:szCs w:val="18"/>
              </w:rPr>
            </w:pPr>
          </w:p>
        </w:tc>
      </w:tr>
      <w:tr w14:paraId="4A2FA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1" w:type="dxa"/>
            <w:shd w:val="clear" w:color="auto" w:fill="auto"/>
            <w:vAlign w:val="center"/>
          </w:tcPr>
          <w:p w14:paraId="2FD5EB3F">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11</w:t>
            </w:r>
          </w:p>
        </w:tc>
        <w:tc>
          <w:tcPr>
            <w:tcW w:w="966" w:type="dxa"/>
            <w:shd w:val="clear" w:color="auto" w:fill="auto"/>
            <w:vAlign w:val="center"/>
          </w:tcPr>
          <w:p w14:paraId="66F0001D">
            <w:pPr>
              <w:widowControl/>
              <w:rPr>
                <w:rFonts w:hint="eastAsia" w:ascii="宋体" w:hAnsi="宋体" w:cs="Arial"/>
                <w:color w:val="000000"/>
                <w:kern w:val="0"/>
                <w:sz w:val="18"/>
                <w:szCs w:val="18"/>
              </w:rPr>
            </w:pPr>
            <w:r>
              <w:rPr>
                <w:rFonts w:hint="eastAsia" w:ascii="宋体" w:hAnsi="宋体" w:cs="Arial"/>
                <w:color w:val="000000"/>
                <w:kern w:val="0"/>
                <w:sz w:val="18"/>
                <w:szCs w:val="18"/>
              </w:rPr>
              <w:t>施工费</w:t>
            </w:r>
          </w:p>
        </w:tc>
        <w:tc>
          <w:tcPr>
            <w:tcW w:w="1668" w:type="dxa"/>
            <w:shd w:val="clear" w:color="auto" w:fill="FFFFFF"/>
            <w:noWrap/>
            <w:vAlign w:val="center"/>
          </w:tcPr>
          <w:p w14:paraId="0390D00E">
            <w:pPr>
              <w:widowControl/>
              <w:jc w:val="center"/>
              <w:rPr>
                <w:rFonts w:hint="eastAsia" w:ascii="宋体" w:hAnsi="宋体" w:cs="宋体"/>
                <w:color w:val="000000"/>
                <w:kern w:val="0"/>
                <w:sz w:val="18"/>
                <w:szCs w:val="18"/>
              </w:rPr>
            </w:pPr>
          </w:p>
        </w:tc>
        <w:tc>
          <w:tcPr>
            <w:tcW w:w="5400" w:type="dxa"/>
            <w:shd w:val="clear" w:color="auto" w:fill="FFFFFF"/>
          </w:tcPr>
          <w:p w14:paraId="15EE657E">
            <w:pPr>
              <w:widowControl/>
              <w:jc w:val="left"/>
              <w:rPr>
                <w:rFonts w:ascii="宋体" w:hAnsi="宋体" w:cs="Arial"/>
                <w:color w:val="000000"/>
                <w:kern w:val="0"/>
                <w:sz w:val="18"/>
                <w:szCs w:val="18"/>
              </w:rPr>
            </w:pPr>
          </w:p>
        </w:tc>
        <w:tc>
          <w:tcPr>
            <w:tcW w:w="720" w:type="dxa"/>
            <w:shd w:val="clear" w:color="auto" w:fill="FFFFFF"/>
            <w:noWrap/>
            <w:vAlign w:val="center"/>
          </w:tcPr>
          <w:p w14:paraId="7436DC95">
            <w:pPr>
              <w:widowControl/>
              <w:jc w:val="center"/>
              <w:rPr>
                <w:rFonts w:hint="eastAsia" w:ascii="宋体" w:hAnsi="宋体" w:cs="Arial"/>
                <w:color w:val="000000"/>
                <w:kern w:val="0"/>
                <w:sz w:val="18"/>
                <w:szCs w:val="18"/>
              </w:rPr>
            </w:pPr>
          </w:p>
        </w:tc>
      </w:tr>
    </w:tbl>
    <w:p w14:paraId="64AD220F">
      <w:pPr>
        <w:rPr>
          <w:rFonts w:hint="eastAsia"/>
        </w:rPr>
      </w:pPr>
    </w:p>
    <w:p w14:paraId="77ED516B">
      <w:pPr>
        <w:rPr>
          <w:rFonts w:hint="eastAsia"/>
        </w:rPr>
      </w:pPr>
    </w:p>
    <w:p w14:paraId="4122D552">
      <w:pPr>
        <w:rPr>
          <w:rFonts w:hint="eastAsia"/>
        </w:rPr>
      </w:pPr>
    </w:p>
    <w:p w14:paraId="6C43661C">
      <w:pPr>
        <w:rPr>
          <w:rFonts w:hint="eastAsia"/>
        </w:rPr>
      </w:pPr>
    </w:p>
    <w:p w14:paraId="3F13C403">
      <w:pPr>
        <w:rPr>
          <w:rFonts w:hint="eastAsia"/>
        </w:rPr>
      </w:pPr>
    </w:p>
    <w:p w14:paraId="6A28DEA5">
      <w:pPr>
        <w:pStyle w:val="2"/>
        <w:spacing w:before="0" w:after="0" w:line="360" w:lineRule="auto"/>
        <w:rPr>
          <w:rFonts w:hint="eastAsia"/>
          <w:sz w:val="36"/>
          <w:szCs w:val="36"/>
          <w:lang w:eastAsia="zh-CN"/>
        </w:rPr>
      </w:pPr>
      <w:bookmarkStart w:id="25" w:name="_Toc304210459"/>
      <w:bookmarkStart w:id="26" w:name="_Toc194294490"/>
      <w:bookmarkStart w:id="27" w:name="_Toc361841028"/>
      <w:bookmarkStart w:id="28" w:name="_Toc72828643"/>
      <w:r>
        <w:rPr>
          <w:rFonts w:hint="eastAsia"/>
          <w:sz w:val="36"/>
          <w:szCs w:val="36"/>
        </w:rPr>
        <w:t>5、投标产品技术</w:t>
      </w:r>
      <w:bookmarkEnd w:id="25"/>
      <w:bookmarkEnd w:id="26"/>
      <w:r>
        <w:rPr>
          <w:rFonts w:hint="eastAsia"/>
          <w:sz w:val="36"/>
          <w:szCs w:val="36"/>
          <w:lang w:eastAsia="zh-CN"/>
        </w:rPr>
        <w:t>偏离表</w:t>
      </w:r>
      <w:bookmarkEnd w:id="27"/>
    </w:p>
    <w:p w14:paraId="463A655A">
      <w:pPr>
        <w:rPr>
          <w:rFonts w:hint="eastAsia"/>
        </w:rPr>
      </w:pPr>
    </w:p>
    <w:tbl>
      <w:tblPr>
        <w:tblStyle w:val="38"/>
        <w:tblW w:w="836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5964"/>
        <w:gridCol w:w="1303"/>
      </w:tblGrid>
      <w:tr w14:paraId="77D9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shd w:val="clear" w:color="auto" w:fill="auto"/>
            <w:noWrap/>
            <w:vAlign w:val="bottom"/>
          </w:tcPr>
          <w:p w14:paraId="6259F52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5964" w:type="dxa"/>
            <w:shd w:val="clear" w:color="auto" w:fill="auto"/>
          </w:tcPr>
          <w:p w14:paraId="7803110A">
            <w:pPr>
              <w:widowControl/>
              <w:jc w:val="left"/>
              <w:rPr>
                <w:rFonts w:ascii="宋体" w:hAnsi="宋体" w:cs="宋体"/>
                <w:color w:val="000000"/>
                <w:kern w:val="0"/>
                <w:sz w:val="20"/>
                <w:szCs w:val="20"/>
              </w:rPr>
            </w:pPr>
            <w:r>
              <w:rPr>
                <w:rFonts w:hint="eastAsia" w:ascii="宋体" w:hAnsi="宋体" w:cs="宋体"/>
                <w:color w:val="000000"/>
                <w:kern w:val="0"/>
                <w:sz w:val="20"/>
                <w:szCs w:val="20"/>
              </w:rPr>
              <w:t>标书要求</w:t>
            </w:r>
          </w:p>
        </w:tc>
        <w:tc>
          <w:tcPr>
            <w:tcW w:w="1303" w:type="dxa"/>
            <w:shd w:val="clear" w:color="auto" w:fill="auto"/>
            <w:vAlign w:val="bottom"/>
          </w:tcPr>
          <w:p w14:paraId="2D55EDF5">
            <w:pPr>
              <w:widowControl/>
              <w:jc w:val="center"/>
              <w:rPr>
                <w:rFonts w:ascii="宋体" w:hAnsi="宋体" w:cs="宋体"/>
                <w:color w:val="000000"/>
                <w:kern w:val="0"/>
                <w:sz w:val="20"/>
                <w:szCs w:val="20"/>
              </w:rPr>
            </w:pPr>
            <w:r>
              <w:rPr>
                <w:rFonts w:hint="eastAsia" w:ascii="宋体" w:hAnsi="宋体" w:cs="宋体"/>
                <w:color w:val="000000"/>
                <w:kern w:val="0"/>
                <w:sz w:val="20"/>
                <w:szCs w:val="20"/>
              </w:rPr>
              <w:t xml:space="preserve"> 实际配置</w:t>
            </w:r>
          </w:p>
        </w:tc>
      </w:tr>
      <w:tr w14:paraId="73E4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restart"/>
            <w:shd w:val="clear" w:color="auto" w:fill="auto"/>
            <w:noWrap/>
            <w:textDirection w:val="tbRlV"/>
            <w:vAlign w:val="center"/>
          </w:tcPr>
          <w:p w14:paraId="7D643C04">
            <w:pPr>
              <w:widowControl/>
              <w:jc w:val="center"/>
              <w:rPr>
                <w:rFonts w:ascii="宋体" w:hAnsi="宋体" w:cs="宋体"/>
                <w:b/>
                <w:bCs/>
                <w:color w:val="000000"/>
                <w:kern w:val="0"/>
                <w:sz w:val="24"/>
              </w:rPr>
            </w:pPr>
            <w:r>
              <w:rPr>
                <w:rFonts w:hint="eastAsia" w:ascii="宋体" w:hAnsi="宋体" w:cs="宋体"/>
                <w:b/>
                <w:bCs/>
                <w:color w:val="000000"/>
                <w:kern w:val="0"/>
                <w:sz w:val="24"/>
              </w:rPr>
              <w:t>AC控制器</w:t>
            </w:r>
          </w:p>
        </w:tc>
        <w:tc>
          <w:tcPr>
            <w:tcW w:w="7267" w:type="dxa"/>
            <w:gridSpan w:val="2"/>
            <w:shd w:val="clear" w:color="auto" w:fill="auto"/>
            <w:vAlign w:val="bottom"/>
          </w:tcPr>
          <w:p w14:paraId="06B46E08">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14:paraId="6998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416615D3">
            <w:pPr>
              <w:widowControl/>
              <w:jc w:val="left"/>
              <w:rPr>
                <w:rFonts w:ascii="宋体" w:hAnsi="宋体" w:cs="宋体"/>
                <w:b/>
                <w:bCs/>
                <w:color w:val="000000"/>
                <w:kern w:val="0"/>
                <w:sz w:val="24"/>
              </w:rPr>
            </w:pPr>
          </w:p>
        </w:tc>
        <w:tc>
          <w:tcPr>
            <w:tcW w:w="5964" w:type="dxa"/>
            <w:shd w:val="clear" w:color="auto" w:fill="auto"/>
          </w:tcPr>
          <w:p w14:paraId="23BE9D82">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color w:val="000000"/>
                <w:kern w:val="0"/>
                <w:sz w:val="20"/>
                <w:szCs w:val="20"/>
              </w:rPr>
              <w:t xml:space="preserve">  </w:t>
            </w:r>
            <w:r>
              <w:rPr>
                <w:rFonts w:hint="eastAsia" w:ascii="宋体" w:hAnsi="宋体" w:cs="宋体"/>
                <w:color w:val="000000"/>
                <w:kern w:val="0"/>
                <w:sz w:val="20"/>
                <w:szCs w:val="20"/>
              </w:rPr>
              <w:t>设备支持AP数≥1024个，本次单台实配管理≥256个AP；</w:t>
            </w:r>
          </w:p>
        </w:tc>
        <w:tc>
          <w:tcPr>
            <w:tcW w:w="1303" w:type="dxa"/>
            <w:shd w:val="clear" w:color="auto" w:fill="auto"/>
            <w:vAlign w:val="center"/>
          </w:tcPr>
          <w:p w14:paraId="570625AB">
            <w:pPr>
              <w:widowControl/>
              <w:jc w:val="left"/>
              <w:rPr>
                <w:color w:val="000000"/>
                <w:kern w:val="0"/>
                <w:sz w:val="20"/>
                <w:szCs w:val="20"/>
              </w:rPr>
            </w:pPr>
            <w:r>
              <w:rPr>
                <w:color w:val="000000"/>
                <w:kern w:val="0"/>
                <w:sz w:val="20"/>
                <w:szCs w:val="20"/>
              </w:rPr>
              <w:t>满足，无偏离</w:t>
            </w:r>
          </w:p>
        </w:tc>
      </w:tr>
      <w:tr w14:paraId="30AE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1095" w:type="dxa"/>
            <w:vMerge w:val="continue"/>
            <w:vAlign w:val="center"/>
          </w:tcPr>
          <w:p w14:paraId="26DA6894">
            <w:pPr>
              <w:widowControl/>
              <w:jc w:val="left"/>
              <w:rPr>
                <w:rFonts w:ascii="宋体" w:hAnsi="宋体" w:cs="宋体"/>
                <w:b/>
                <w:bCs/>
                <w:color w:val="000000"/>
                <w:kern w:val="0"/>
                <w:sz w:val="24"/>
              </w:rPr>
            </w:pPr>
          </w:p>
        </w:tc>
        <w:tc>
          <w:tcPr>
            <w:tcW w:w="5964" w:type="dxa"/>
            <w:shd w:val="clear" w:color="auto" w:fill="auto"/>
          </w:tcPr>
          <w:p w14:paraId="7A60C7C4">
            <w:pPr>
              <w:widowControl/>
              <w:jc w:val="left"/>
              <w:rPr>
                <w:rFonts w:ascii="宋体" w:hAnsi="宋体" w:cs="宋体"/>
                <w:color w:val="000000"/>
                <w:kern w:val="0"/>
                <w:sz w:val="20"/>
                <w:szCs w:val="20"/>
              </w:rPr>
            </w:pPr>
            <w:r>
              <w:rPr>
                <w:rFonts w:hint="eastAsia" w:ascii="宋体" w:hAnsi="宋体" w:cs="宋体"/>
                <w:color w:val="000000"/>
                <w:kern w:val="0"/>
                <w:sz w:val="20"/>
                <w:szCs w:val="20"/>
              </w:rPr>
              <w:t>2)</w:t>
            </w:r>
            <w:r>
              <w:rPr>
                <w:color w:val="000000"/>
                <w:kern w:val="0"/>
                <w:sz w:val="20"/>
                <w:szCs w:val="20"/>
              </w:rPr>
              <w:t xml:space="preserve">  </w:t>
            </w:r>
            <w:r>
              <w:rPr>
                <w:rFonts w:hint="eastAsia" w:ascii="宋体" w:hAnsi="宋体" w:cs="宋体"/>
                <w:color w:val="000000"/>
                <w:kern w:val="0"/>
                <w:sz w:val="20"/>
                <w:szCs w:val="20"/>
              </w:rPr>
              <w:t>实配业务接口千兆光/电接口≥8个、万兆光接口≥2个；或业务接口千兆光/电接口≥2个、万兆光接口≥4个；业务支持无线用户数≥8K；提供对应千兆/万兆光模块价格供校方参考；</w:t>
            </w:r>
          </w:p>
        </w:tc>
        <w:tc>
          <w:tcPr>
            <w:tcW w:w="1303" w:type="dxa"/>
            <w:shd w:val="clear" w:color="auto" w:fill="auto"/>
            <w:vAlign w:val="center"/>
          </w:tcPr>
          <w:p w14:paraId="5CE3895E">
            <w:pPr>
              <w:widowControl/>
              <w:jc w:val="left"/>
              <w:rPr>
                <w:color w:val="000000"/>
                <w:kern w:val="0"/>
                <w:sz w:val="20"/>
                <w:szCs w:val="20"/>
              </w:rPr>
            </w:pPr>
            <w:r>
              <w:rPr>
                <w:color w:val="000000"/>
                <w:kern w:val="0"/>
                <w:sz w:val="20"/>
                <w:szCs w:val="20"/>
              </w:rPr>
              <w:t>满足，无偏离</w:t>
            </w:r>
          </w:p>
        </w:tc>
      </w:tr>
      <w:tr w14:paraId="670A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78F051AA">
            <w:pPr>
              <w:widowControl/>
              <w:jc w:val="left"/>
              <w:rPr>
                <w:rFonts w:ascii="宋体" w:hAnsi="宋体" w:cs="宋体"/>
                <w:b/>
                <w:bCs/>
                <w:color w:val="000000"/>
                <w:kern w:val="0"/>
                <w:sz w:val="24"/>
              </w:rPr>
            </w:pPr>
          </w:p>
        </w:tc>
        <w:tc>
          <w:tcPr>
            <w:tcW w:w="5964" w:type="dxa"/>
            <w:shd w:val="clear" w:color="auto" w:fill="auto"/>
          </w:tcPr>
          <w:p w14:paraId="19C16767">
            <w:pPr>
              <w:widowControl/>
              <w:jc w:val="left"/>
              <w:rPr>
                <w:rFonts w:ascii="宋体" w:hAnsi="宋体" w:cs="宋体"/>
                <w:color w:val="000000"/>
                <w:kern w:val="0"/>
                <w:sz w:val="20"/>
                <w:szCs w:val="20"/>
              </w:rPr>
            </w:pPr>
            <w:r>
              <w:rPr>
                <w:rFonts w:hint="eastAsia" w:ascii="宋体" w:hAnsi="宋体" w:cs="宋体"/>
                <w:color w:val="000000"/>
                <w:kern w:val="0"/>
                <w:sz w:val="20"/>
                <w:szCs w:val="20"/>
              </w:rPr>
              <w:t>3)</w:t>
            </w:r>
            <w:r>
              <w:rPr>
                <w:color w:val="000000"/>
                <w:kern w:val="0"/>
                <w:sz w:val="20"/>
                <w:szCs w:val="20"/>
              </w:rPr>
              <w:t xml:space="preserve">  </w:t>
            </w:r>
            <w:r>
              <w:rPr>
                <w:rFonts w:hint="eastAsia" w:ascii="宋体" w:hAnsi="宋体" w:cs="宋体"/>
                <w:color w:val="000000"/>
                <w:kern w:val="0"/>
                <w:sz w:val="20"/>
                <w:szCs w:val="20"/>
              </w:rPr>
              <w:t>支持IEEE 802.1X/EAP认证协议，支持WEB认证；支持标准Radius RFC协议，可以与第三方Radius互通；</w:t>
            </w:r>
          </w:p>
        </w:tc>
        <w:tc>
          <w:tcPr>
            <w:tcW w:w="1303" w:type="dxa"/>
            <w:shd w:val="clear" w:color="auto" w:fill="auto"/>
            <w:vAlign w:val="center"/>
          </w:tcPr>
          <w:p w14:paraId="5691BC7A">
            <w:pPr>
              <w:widowControl/>
              <w:jc w:val="left"/>
              <w:rPr>
                <w:color w:val="000000"/>
                <w:kern w:val="0"/>
                <w:sz w:val="20"/>
                <w:szCs w:val="20"/>
              </w:rPr>
            </w:pPr>
            <w:r>
              <w:rPr>
                <w:color w:val="000000"/>
                <w:kern w:val="0"/>
                <w:sz w:val="20"/>
                <w:szCs w:val="20"/>
              </w:rPr>
              <w:t>满足，无偏离</w:t>
            </w:r>
          </w:p>
        </w:tc>
      </w:tr>
      <w:tr w14:paraId="23BD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095" w:type="dxa"/>
            <w:vMerge w:val="continue"/>
            <w:vAlign w:val="center"/>
          </w:tcPr>
          <w:p w14:paraId="12408C76">
            <w:pPr>
              <w:widowControl/>
              <w:jc w:val="left"/>
              <w:rPr>
                <w:rFonts w:ascii="宋体" w:hAnsi="宋体" w:cs="宋体"/>
                <w:b/>
                <w:bCs/>
                <w:color w:val="000000"/>
                <w:kern w:val="0"/>
                <w:sz w:val="24"/>
              </w:rPr>
            </w:pPr>
          </w:p>
        </w:tc>
        <w:tc>
          <w:tcPr>
            <w:tcW w:w="5964" w:type="dxa"/>
            <w:shd w:val="clear" w:color="auto" w:fill="auto"/>
          </w:tcPr>
          <w:p w14:paraId="00FC0479">
            <w:pPr>
              <w:widowControl/>
              <w:jc w:val="left"/>
              <w:rPr>
                <w:rFonts w:ascii="宋体" w:hAnsi="宋体" w:cs="宋体"/>
                <w:color w:val="000000"/>
                <w:kern w:val="0"/>
                <w:sz w:val="20"/>
                <w:szCs w:val="20"/>
              </w:rPr>
            </w:pPr>
            <w:r>
              <w:rPr>
                <w:rFonts w:hint="eastAsia" w:ascii="宋体" w:hAnsi="宋体" w:cs="宋体"/>
                <w:color w:val="000000"/>
                <w:kern w:val="0"/>
                <w:sz w:val="20"/>
                <w:szCs w:val="20"/>
              </w:rPr>
              <w:t>4)</w:t>
            </w:r>
            <w:r>
              <w:rPr>
                <w:color w:val="000000"/>
                <w:kern w:val="0"/>
                <w:sz w:val="20"/>
                <w:szCs w:val="20"/>
              </w:rPr>
              <w:t xml:space="preserve">  </w:t>
            </w:r>
            <w:r>
              <w:rPr>
                <w:rFonts w:hint="eastAsia" w:ascii="宋体" w:hAnsi="宋体" w:cs="宋体"/>
                <w:color w:val="000000"/>
                <w:kern w:val="0"/>
                <w:sz w:val="20"/>
                <w:szCs w:val="20"/>
              </w:rPr>
              <w:t>必须支持无线防火墙，具备ACL、防DOS攻击，速率限制、会话数限制、时段控制等安全防范；防火墙的License支持的AP数≥本次一期工程的AP数量，用户数≥8K；如无内置无线防火墙，必须配置外置防火墙，具备万兆可扩展接口,防火墙硬件吞吐不低于10Gbps，支持不小于2,000,000并发会话；</w:t>
            </w:r>
          </w:p>
        </w:tc>
        <w:tc>
          <w:tcPr>
            <w:tcW w:w="1303" w:type="dxa"/>
            <w:shd w:val="clear" w:color="auto" w:fill="auto"/>
            <w:vAlign w:val="center"/>
          </w:tcPr>
          <w:p w14:paraId="6A792BB3">
            <w:pPr>
              <w:widowControl/>
              <w:jc w:val="left"/>
              <w:rPr>
                <w:color w:val="000000"/>
                <w:kern w:val="0"/>
                <w:sz w:val="20"/>
                <w:szCs w:val="20"/>
              </w:rPr>
            </w:pPr>
            <w:r>
              <w:rPr>
                <w:color w:val="000000"/>
                <w:kern w:val="0"/>
                <w:sz w:val="20"/>
                <w:szCs w:val="20"/>
              </w:rPr>
              <w:t>满足，无偏离</w:t>
            </w:r>
          </w:p>
        </w:tc>
      </w:tr>
      <w:tr w14:paraId="12BF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1095" w:type="dxa"/>
            <w:vMerge w:val="continue"/>
            <w:vAlign w:val="center"/>
          </w:tcPr>
          <w:p w14:paraId="43474B32">
            <w:pPr>
              <w:widowControl/>
              <w:jc w:val="left"/>
              <w:rPr>
                <w:rFonts w:ascii="宋体" w:hAnsi="宋体" w:cs="宋体"/>
                <w:b/>
                <w:bCs/>
                <w:color w:val="000000"/>
                <w:kern w:val="0"/>
                <w:sz w:val="24"/>
              </w:rPr>
            </w:pPr>
          </w:p>
        </w:tc>
        <w:tc>
          <w:tcPr>
            <w:tcW w:w="5964" w:type="dxa"/>
            <w:shd w:val="clear" w:color="auto" w:fill="auto"/>
          </w:tcPr>
          <w:p w14:paraId="09A81025">
            <w:pPr>
              <w:widowControl/>
              <w:jc w:val="left"/>
              <w:rPr>
                <w:rFonts w:ascii="宋体" w:hAnsi="宋体" w:cs="宋体"/>
                <w:color w:val="000000"/>
                <w:kern w:val="0"/>
                <w:sz w:val="20"/>
                <w:szCs w:val="20"/>
              </w:rPr>
            </w:pPr>
            <w:r>
              <w:rPr>
                <w:rFonts w:hint="eastAsia" w:ascii="宋体" w:hAnsi="宋体" w:cs="宋体"/>
                <w:color w:val="000000"/>
                <w:kern w:val="0"/>
                <w:sz w:val="20"/>
                <w:szCs w:val="20"/>
              </w:rPr>
              <w:t>5)</w:t>
            </w:r>
            <w:r>
              <w:rPr>
                <w:color w:val="000000"/>
                <w:kern w:val="0"/>
                <w:sz w:val="20"/>
                <w:szCs w:val="20"/>
              </w:rPr>
              <w:t xml:space="preserve">  </w:t>
            </w:r>
            <w:r>
              <w:rPr>
                <w:rFonts w:hint="eastAsia" w:ascii="宋体" w:hAnsi="宋体" w:cs="宋体"/>
                <w:color w:val="000000"/>
                <w:kern w:val="0"/>
                <w:sz w:val="20"/>
                <w:szCs w:val="20"/>
              </w:rPr>
              <w:t>支持802.1q的VLAN协议，VLAN数目≥4K，具有VLAN POOL功能，可动态给用户分配VLAN；支持无线用户基于二层和三层（跨VLAN）的无缝漫游；支持无线客户端统计及终端类型识别能力；</w:t>
            </w:r>
          </w:p>
        </w:tc>
        <w:tc>
          <w:tcPr>
            <w:tcW w:w="1303" w:type="dxa"/>
            <w:shd w:val="clear" w:color="auto" w:fill="auto"/>
            <w:vAlign w:val="center"/>
          </w:tcPr>
          <w:p w14:paraId="4F89ACE2">
            <w:pPr>
              <w:widowControl/>
              <w:jc w:val="left"/>
              <w:rPr>
                <w:color w:val="000000"/>
                <w:kern w:val="0"/>
                <w:sz w:val="20"/>
                <w:szCs w:val="20"/>
              </w:rPr>
            </w:pPr>
            <w:r>
              <w:rPr>
                <w:color w:val="000000"/>
                <w:kern w:val="0"/>
                <w:sz w:val="20"/>
                <w:szCs w:val="20"/>
              </w:rPr>
              <w:t>满足，无偏离</w:t>
            </w:r>
          </w:p>
        </w:tc>
      </w:tr>
      <w:tr w14:paraId="7BC2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18B616AC">
            <w:pPr>
              <w:widowControl/>
              <w:jc w:val="left"/>
              <w:rPr>
                <w:rFonts w:ascii="宋体" w:hAnsi="宋体" w:cs="宋体"/>
                <w:b/>
                <w:bCs/>
                <w:color w:val="000000"/>
                <w:kern w:val="0"/>
                <w:sz w:val="24"/>
              </w:rPr>
            </w:pPr>
          </w:p>
        </w:tc>
        <w:tc>
          <w:tcPr>
            <w:tcW w:w="5964" w:type="dxa"/>
            <w:shd w:val="clear" w:color="auto" w:fill="auto"/>
          </w:tcPr>
          <w:p w14:paraId="1660C40E">
            <w:pPr>
              <w:widowControl/>
              <w:jc w:val="left"/>
              <w:rPr>
                <w:rFonts w:ascii="宋体" w:hAnsi="宋体" w:cs="宋体"/>
                <w:color w:val="000000"/>
                <w:kern w:val="0"/>
                <w:sz w:val="20"/>
                <w:szCs w:val="20"/>
              </w:rPr>
            </w:pPr>
            <w:r>
              <w:rPr>
                <w:rFonts w:hint="eastAsia" w:ascii="宋体" w:hAnsi="宋体" w:cs="宋体"/>
                <w:color w:val="000000"/>
                <w:kern w:val="0"/>
                <w:sz w:val="20"/>
                <w:szCs w:val="20"/>
              </w:rPr>
              <w:t>6)</w:t>
            </w:r>
            <w:r>
              <w:rPr>
                <w:color w:val="000000"/>
                <w:kern w:val="0"/>
                <w:sz w:val="20"/>
                <w:szCs w:val="20"/>
              </w:rPr>
              <w:t xml:space="preserve">  </w:t>
            </w:r>
            <w:r>
              <w:rPr>
                <w:rFonts w:hint="eastAsia" w:ascii="宋体" w:hAnsi="宋体" w:cs="宋体"/>
                <w:color w:val="000000"/>
                <w:kern w:val="0"/>
                <w:sz w:val="20"/>
                <w:szCs w:val="20"/>
              </w:rPr>
              <w:t>支持无线控制器组群技术，可实现多台设备之间的N+1、1+1的动态冗余和三层漫游；</w:t>
            </w:r>
          </w:p>
        </w:tc>
        <w:tc>
          <w:tcPr>
            <w:tcW w:w="1303" w:type="dxa"/>
            <w:shd w:val="clear" w:color="auto" w:fill="auto"/>
            <w:vAlign w:val="center"/>
          </w:tcPr>
          <w:p w14:paraId="31626176">
            <w:pPr>
              <w:widowControl/>
              <w:jc w:val="left"/>
              <w:rPr>
                <w:color w:val="000000"/>
                <w:kern w:val="0"/>
                <w:sz w:val="20"/>
                <w:szCs w:val="20"/>
              </w:rPr>
            </w:pPr>
            <w:r>
              <w:rPr>
                <w:color w:val="000000"/>
                <w:kern w:val="0"/>
                <w:sz w:val="20"/>
                <w:szCs w:val="20"/>
              </w:rPr>
              <w:t>满足，无偏离</w:t>
            </w:r>
          </w:p>
        </w:tc>
      </w:tr>
      <w:tr w14:paraId="38FC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095" w:type="dxa"/>
            <w:vMerge w:val="continue"/>
            <w:vAlign w:val="center"/>
          </w:tcPr>
          <w:p w14:paraId="604AF9E5">
            <w:pPr>
              <w:widowControl/>
              <w:jc w:val="left"/>
              <w:rPr>
                <w:rFonts w:ascii="宋体" w:hAnsi="宋体" w:cs="宋体"/>
                <w:b/>
                <w:bCs/>
                <w:color w:val="000000"/>
                <w:kern w:val="0"/>
                <w:sz w:val="24"/>
              </w:rPr>
            </w:pPr>
          </w:p>
        </w:tc>
        <w:tc>
          <w:tcPr>
            <w:tcW w:w="5964" w:type="dxa"/>
            <w:shd w:val="clear" w:color="auto" w:fill="auto"/>
          </w:tcPr>
          <w:p w14:paraId="78C629A9">
            <w:pPr>
              <w:widowControl/>
              <w:jc w:val="left"/>
              <w:rPr>
                <w:rFonts w:ascii="宋体" w:hAnsi="宋体" w:cs="宋体"/>
                <w:color w:val="000000"/>
                <w:kern w:val="0"/>
                <w:sz w:val="20"/>
                <w:szCs w:val="20"/>
              </w:rPr>
            </w:pPr>
            <w:r>
              <w:rPr>
                <w:rFonts w:hint="eastAsia" w:ascii="宋体" w:hAnsi="宋体" w:cs="宋体"/>
                <w:color w:val="000000"/>
                <w:kern w:val="0"/>
                <w:sz w:val="20"/>
                <w:szCs w:val="20"/>
              </w:rPr>
              <w:t>7)</w:t>
            </w:r>
            <w:r>
              <w:rPr>
                <w:color w:val="000000"/>
                <w:kern w:val="0"/>
                <w:sz w:val="20"/>
                <w:szCs w:val="20"/>
              </w:rPr>
              <w:t xml:space="preserve">  </w:t>
            </w:r>
            <w:r>
              <w:rPr>
                <w:rFonts w:hint="eastAsia" w:ascii="宋体" w:hAnsi="宋体" w:cs="宋体"/>
                <w:color w:val="000000"/>
                <w:kern w:val="0"/>
                <w:sz w:val="20"/>
                <w:szCs w:val="20"/>
              </w:rPr>
              <w:t>支持自动无线资源管理功能，可以根据周围电磁破环境的变化，集中的控管AP的频道、功率大小，以达到最优化覆盖的目的；支持同频干扰抑制功能，能够动态调节AP的收信灵敏度，将同频AP之间相互干扰导致的性能下降控制在最低水平；</w:t>
            </w:r>
          </w:p>
        </w:tc>
        <w:tc>
          <w:tcPr>
            <w:tcW w:w="1303" w:type="dxa"/>
            <w:shd w:val="clear" w:color="auto" w:fill="auto"/>
            <w:vAlign w:val="center"/>
          </w:tcPr>
          <w:p w14:paraId="1D246421">
            <w:pPr>
              <w:widowControl/>
              <w:jc w:val="left"/>
              <w:rPr>
                <w:color w:val="000000"/>
                <w:kern w:val="0"/>
                <w:sz w:val="20"/>
                <w:szCs w:val="20"/>
              </w:rPr>
            </w:pPr>
            <w:r>
              <w:rPr>
                <w:color w:val="000000"/>
                <w:kern w:val="0"/>
                <w:sz w:val="20"/>
                <w:szCs w:val="20"/>
              </w:rPr>
              <w:t>满足，无偏离</w:t>
            </w:r>
          </w:p>
        </w:tc>
      </w:tr>
      <w:tr w14:paraId="57B3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42E9AD3B">
            <w:pPr>
              <w:widowControl/>
              <w:jc w:val="left"/>
              <w:rPr>
                <w:rFonts w:ascii="宋体" w:hAnsi="宋体" w:cs="宋体"/>
                <w:b/>
                <w:bCs/>
                <w:color w:val="000000"/>
                <w:kern w:val="0"/>
                <w:sz w:val="24"/>
              </w:rPr>
            </w:pPr>
          </w:p>
        </w:tc>
        <w:tc>
          <w:tcPr>
            <w:tcW w:w="5964" w:type="dxa"/>
            <w:shd w:val="clear" w:color="auto" w:fill="auto"/>
          </w:tcPr>
          <w:p w14:paraId="460BE6FF">
            <w:pPr>
              <w:widowControl/>
              <w:jc w:val="left"/>
              <w:rPr>
                <w:rFonts w:ascii="宋体" w:hAnsi="宋体" w:cs="宋体"/>
                <w:color w:val="000000"/>
                <w:kern w:val="0"/>
                <w:sz w:val="20"/>
                <w:szCs w:val="20"/>
              </w:rPr>
            </w:pPr>
            <w:r>
              <w:rPr>
                <w:rFonts w:hint="eastAsia" w:ascii="宋体" w:hAnsi="宋体" w:cs="宋体"/>
                <w:color w:val="000000"/>
                <w:kern w:val="0"/>
                <w:sz w:val="20"/>
                <w:szCs w:val="20"/>
              </w:rPr>
              <w:t>8)</w:t>
            </w:r>
            <w:r>
              <w:rPr>
                <w:color w:val="000000"/>
                <w:kern w:val="0"/>
                <w:sz w:val="20"/>
                <w:szCs w:val="20"/>
              </w:rPr>
              <w:t xml:space="preserve">  </w:t>
            </w:r>
            <w:r>
              <w:rPr>
                <w:rFonts w:hint="eastAsia" w:ascii="宋体" w:hAnsi="宋体" w:cs="宋体"/>
                <w:color w:val="000000"/>
                <w:kern w:val="0"/>
                <w:sz w:val="20"/>
                <w:szCs w:val="20"/>
              </w:rPr>
              <w:t>支持IPv4、IPv6；</w:t>
            </w:r>
          </w:p>
        </w:tc>
        <w:tc>
          <w:tcPr>
            <w:tcW w:w="1303" w:type="dxa"/>
            <w:shd w:val="clear" w:color="auto" w:fill="auto"/>
            <w:vAlign w:val="center"/>
          </w:tcPr>
          <w:p w14:paraId="790A4894">
            <w:pPr>
              <w:widowControl/>
              <w:jc w:val="left"/>
              <w:rPr>
                <w:color w:val="000000"/>
                <w:kern w:val="0"/>
                <w:sz w:val="20"/>
                <w:szCs w:val="20"/>
              </w:rPr>
            </w:pPr>
            <w:r>
              <w:rPr>
                <w:color w:val="000000"/>
                <w:kern w:val="0"/>
                <w:sz w:val="20"/>
                <w:szCs w:val="20"/>
              </w:rPr>
              <w:t>满足，无偏离</w:t>
            </w:r>
          </w:p>
        </w:tc>
      </w:tr>
      <w:tr w14:paraId="65D1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7634B8DF">
            <w:pPr>
              <w:widowControl/>
              <w:jc w:val="left"/>
              <w:rPr>
                <w:rFonts w:ascii="宋体" w:hAnsi="宋体" w:cs="宋体"/>
                <w:b/>
                <w:bCs/>
                <w:color w:val="000000"/>
                <w:kern w:val="0"/>
                <w:sz w:val="24"/>
              </w:rPr>
            </w:pPr>
          </w:p>
        </w:tc>
        <w:tc>
          <w:tcPr>
            <w:tcW w:w="5964" w:type="dxa"/>
            <w:shd w:val="clear" w:color="auto" w:fill="auto"/>
          </w:tcPr>
          <w:p w14:paraId="6F7690A7">
            <w:pPr>
              <w:widowControl/>
              <w:jc w:val="left"/>
              <w:rPr>
                <w:rFonts w:ascii="宋体" w:hAnsi="宋体" w:cs="宋体"/>
                <w:color w:val="000000"/>
                <w:kern w:val="0"/>
                <w:sz w:val="20"/>
                <w:szCs w:val="20"/>
              </w:rPr>
            </w:pPr>
            <w:r>
              <w:rPr>
                <w:rFonts w:hint="eastAsia" w:ascii="宋体" w:hAnsi="宋体" w:cs="宋体"/>
                <w:color w:val="000000"/>
                <w:kern w:val="0"/>
                <w:sz w:val="20"/>
                <w:szCs w:val="20"/>
              </w:rPr>
              <w:t>9)</w:t>
            </w:r>
            <w:r>
              <w:rPr>
                <w:color w:val="000000"/>
                <w:kern w:val="0"/>
                <w:sz w:val="20"/>
                <w:szCs w:val="20"/>
              </w:rPr>
              <w:t xml:space="preserve">  </w:t>
            </w:r>
            <w:r>
              <w:rPr>
                <w:rFonts w:hint="eastAsia" w:ascii="宋体" w:hAnsi="宋体" w:cs="宋体"/>
                <w:color w:val="000000"/>
                <w:kern w:val="0"/>
                <w:sz w:val="20"/>
                <w:szCs w:val="20"/>
              </w:rPr>
              <w:t>支持频谱分析，支持频谱导航，引导终端自动接入5G频段；</w:t>
            </w:r>
          </w:p>
        </w:tc>
        <w:tc>
          <w:tcPr>
            <w:tcW w:w="1303" w:type="dxa"/>
            <w:shd w:val="clear" w:color="auto" w:fill="auto"/>
            <w:vAlign w:val="center"/>
          </w:tcPr>
          <w:p w14:paraId="2CE29707">
            <w:pPr>
              <w:widowControl/>
              <w:jc w:val="left"/>
              <w:rPr>
                <w:color w:val="000000"/>
                <w:kern w:val="0"/>
                <w:sz w:val="20"/>
                <w:szCs w:val="20"/>
              </w:rPr>
            </w:pPr>
            <w:r>
              <w:rPr>
                <w:color w:val="000000"/>
                <w:kern w:val="0"/>
                <w:sz w:val="20"/>
                <w:szCs w:val="20"/>
              </w:rPr>
              <w:t>满足，无偏离</w:t>
            </w:r>
          </w:p>
        </w:tc>
      </w:tr>
      <w:tr w14:paraId="319F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2555249C">
            <w:pPr>
              <w:widowControl/>
              <w:jc w:val="left"/>
              <w:rPr>
                <w:rFonts w:ascii="宋体" w:hAnsi="宋体" w:cs="宋体"/>
                <w:b/>
                <w:bCs/>
                <w:color w:val="000000"/>
                <w:kern w:val="0"/>
                <w:sz w:val="24"/>
              </w:rPr>
            </w:pPr>
          </w:p>
        </w:tc>
        <w:tc>
          <w:tcPr>
            <w:tcW w:w="5964" w:type="dxa"/>
            <w:shd w:val="clear" w:color="auto" w:fill="auto"/>
          </w:tcPr>
          <w:p w14:paraId="21AA4067">
            <w:pPr>
              <w:widowControl/>
              <w:jc w:val="left"/>
              <w:rPr>
                <w:rFonts w:ascii="宋体" w:hAnsi="宋体" w:cs="宋体"/>
                <w:color w:val="000000"/>
                <w:kern w:val="0"/>
                <w:sz w:val="20"/>
                <w:szCs w:val="20"/>
              </w:rPr>
            </w:pPr>
            <w:r>
              <w:rPr>
                <w:rFonts w:hint="eastAsia" w:ascii="宋体" w:hAnsi="宋体" w:cs="宋体"/>
                <w:color w:val="000000"/>
                <w:kern w:val="0"/>
                <w:sz w:val="20"/>
                <w:szCs w:val="20"/>
              </w:rPr>
              <w:t>10)能够与学校现有第三方LDAP对接；</w:t>
            </w:r>
          </w:p>
        </w:tc>
        <w:tc>
          <w:tcPr>
            <w:tcW w:w="1303" w:type="dxa"/>
            <w:shd w:val="clear" w:color="auto" w:fill="auto"/>
            <w:vAlign w:val="center"/>
          </w:tcPr>
          <w:p w14:paraId="7C134B7F">
            <w:pPr>
              <w:widowControl/>
              <w:jc w:val="left"/>
              <w:rPr>
                <w:color w:val="000000"/>
                <w:kern w:val="0"/>
                <w:sz w:val="20"/>
                <w:szCs w:val="20"/>
              </w:rPr>
            </w:pPr>
            <w:r>
              <w:rPr>
                <w:color w:val="000000"/>
                <w:kern w:val="0"/>
                <w:sz w:val="20"/>
                <w:szCs w:val="20"/>
              </w:rPr>
              <w:t>满足，无偏离</w:t>
            </w:r>
          </w:p>
        </w:tc>
      </w:tr>
      <w:tr w14:paraId="6C74E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7F02756E">
            <w:pPr>
              <w:widowControl/>
              <w:jc w:val="left"/>
              <w:rPr>
                <w:rFonts w:ascii="宋体" w:hAnsi="宋体" w:cs="宋体"/>
                <w:b/>
                <w:bCs/>
                <w:color w:val="000000"/>
                <w:kern w:val="0"/>
                <w:sz w:val="24"/>
              </w:rPr>
            </w:pPr>
          </w:p>
        </w:tc>
        <w:tc>
          <w:tcPr>
            <w:tcW w:w="5964" w:type="dxa"/>
            <w:shd w:val="clear" w:color="auto" w:fill="auto"/>
          </w:tcPr>
          <w:p w14:paraId="21FF957A">
            <w:pPr>
              <w:widowControl/>
              <w:jc w:val="left"/>
              <w:rPr>
                <w:rFonts w:ascii="宋体" w:hAnsi="宋体" w:cs="宋体"/>
                <w:color w:val="000000"/>
                <w:kern w:val="0"/>
                <w:sz w:val="20"/>
                <w:szCs w:val="20"/>
              </w:rPr>
            </w:pPr>
            <w:r>
              <w:rPr>
                <w:rFonts w:hint="eastAsia" w:ascii="宋体" w:hAnsi="宋体" w:cs="宋体"/>
                <w:color w:val="000000"/>
                <w:kern w:val="0"/>
                <w:sz w:val="20"/>
                <w:szCs w:val="20"/>
              </w:rPr>
              <w:t>11)支持DHCP Server 和Relay功能；</w:t>
            </w:r>
          </w:p>
        </w:tc>
        <w:tc>
          <w:tcPr>
            <w:tcW w:w="1303" w:type="dxa"/>
            <w:shd w:val="clear" w:color="auto" w:fill="auto"/>
            <w:vAlign w:val="center"/>
          </w:tcPr>
          <w:p w14:paraId="0F7496DE">
            <w:pPr>
              <w:widowControl/>
              <w:jc w:val="left"/>
              <w:rPr>
                <w:color w:val="000000"/>
                <w:kern w:val="0"/>
                <w:sz w:val="20"/>
                <w:szCs w:val="20"/>
              </w:rPr>
            </w:pPr>
            <w:r>
              <w:rPr>
                <w:color w:val="000000"/>
                <w:kern w:val="0"/>
                <w:sz w:val="20"/>
                <w:szCs w:val="20"/>
              </w:rPr>
              <w:t>满足，无偏离</w:t>
            </w:r>
          </w:p>
        </w:tc>
      </w:tr>
      <w:tr w14:paraId="4C411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28928FDB">
            <w:pPr>
              <w:widowControl/>
              <w:jc w:val="left"/>
              <w:rPr>
                <w:rFonts w:ascii="宋体" w:hAnsi="宋体" w:cs="宋体"/>
                <w:b/>
                <w:bCs/>
                <w:color w:val="000000"/>
                <w:kern w:val="0"/>
                <w:sz w:val="24"/>
              </w:rPr>
            </w:pPr>
          </w:p>
        </w:tc>
        <w:tc>
          <w:tcPr>
            <w:tcW w:w="5964" w:type="dxa"/>
            <w:shd w:val="clear" w:color="auto" w:fill="auto"/>
          </w:tcPr>
          <w:p w14:paraId="5414F4AB">
            <w:pPr>
              <w:widowControl/>
              <w:jc w:val="left"/>
              <w:rPr>
                <w:rFonts w:ascii="宋体" w:hAnsi="宋体" w:cs="宋体"/>
                <w:color w:val="000000"/>
                <w:kern w:val="0"/>
                <w:sz w:val="20"/>
                <w:szCs w:val="20"/>
              </w:rPr>
            </w:pPr>
            <w:r>
              <w:rPr>
                <w:rFonts w:hint="eastAsia" w:ascii="宋体" w:hAnsi="宋体" w:cs="宋体"/>
                <w:color w:val="000000"/>
                <w:kern w:val="0"/>
                <w:sz w:val="20"/>
                <w:szCs w:val="20"/>
              </w:rPr>
              <w:t>12)提供AP配置集中管理和集中下发功能；</w:t>
            </w:r>
          </w:p>
        </w:tc>
        <w:tc>
          <w:tcPr>
            <w:tcW w:w="1303" w:type="dxa"/>
            <w:shd w:val="clear" w:color="auto" w:fill="auto"/>
            <w:vAlign w:val="center"/>
          </w:tcPr>
          <w:p w14:paraId="2E0B1FE4">
            <w:pPr>
              <w:widowControl/>
              <w:jc w:val="left"/>
              <w:rPr>
                <w:color w:val="000000"/>
                <w:kern w:val="0"/>
                <w:sz w:val="20"/>
                <w:szCs w:val="20"/>
              </w:rPr>
            </w:pPr>
            <w:r>
              <w:rPr>
                <w:color w:val="000000"/>
                <w:kern w:val="0"/>
                <w:sz w:val="20"/>
                <w:szCs w:val="20"/>
              </w:rPr>
              <w:t>满足，无偏离</w:t>
            </w:r>
          </w:p>
        </w:tc>
      </w:tr>
      <w:tr w14:paraId="1B0C1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95" w:type="dxa"/>
            <w:vMerge w:val="continue"/>
            <w:vAlign w:val="center"/>
          </w:tcPr>
          <w:p w14:paraId="3536AE4A">
            <w:pPr>
              <w:widowControl/>
              <w:jc w:val="left"/>
              <w:rPr>
                <w:rFonts w:ascii="宋体" w:hAnsi="宋体" w:cs="宋体"/>
                <w:b/>
                <w:bCs/>
                <w:color w:val="000000"/>
                <w:kern w:val="0"/>
                <w:sz w:val="24"/>
              </w:rPr>
            </w:pPr>
          </w:p>
        </w:tc>
        <w:tc>
          <w:tcPr>
            <w:tcW w:w="5964" w:type="dxa"/>
            <w:shd w:val="clear" w:color="auto" w:fill="auto"/>
          </w:tcPr>
          <w:p w14:paraId="1F64E373">
            <w:pPr>
              <w:widowControl/>
              <w:jc w:val="left"/>
              <w:rPr>
                <w:rFonts w:ascii="宋体" w:hAnsi="宋体" w:cs="宋体"/>
                <w:color w:val="000000"/>
                <w:kern w:val="0"/>
                <w:sz w:val="20"/>
                <w:szCs w:val="20"/>
              </w:rPr>
            </w:pPr>
            <w:r>
              <w:rPr>
                <w:rFonts w:hint="eastAsia" w:ascii="宋体" w:hAnsi="宋体" w:cs="宋体"/>
                <w:color w:val="000000"/>
                <w:kern w:val="0"/>
                <w:sz w:val="20"/>
                <w:szCs w:val="20"/>
              </w:rPr>
              <w:t>13)支持的SSID≥16,不同的SSID能够弹出不同的Portal页面，并能使用不同的认证方式，Portal页面能够定制，且具有SSID隐藏功能；</w:t>
            </w:r>
          </w:p>
        </w:tc>
        <w:tc>
          <w:tcPr>
            <w:tcW w:w="1303" w:type="dxa"/>
            <w:shd w:val="clear" w:color="auto" w:fill="auto"/>
            <w:vAlign w:val="center"/>
          </w:tcPr>
          <w:p w14:paraId="24D68E91">
            <w:pPr>
              <w:widowControl/>
              <w:jc w:val="left"/>
              <w:rPr>
                <w:color w:val="000000"/>
                <w:kern w:val="0"/>
                <w:sz w:val="20"/>
                <w:szCs w:val="20"/>
              </w:rPr>
            </w:pPr>
            <w:r>
              <w:rPr>
                <w:color w:val="000000"/>
                <w:kern w:val="0"/>
                <w:sz w:val="20"/>
                <w:szCs w:val="20"/>
              </w:rPr>
              <w:t>满足，无偏离</w:t>
            </w:r>
          </w:p>
        </w:tc>
      </w:tr>
      <w:tr w14:paraId="5064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95" w:type="dxa"/>
            <w:vMerge w:val="continue"/>
            <w:vAlign w:val="center"/>
          </w:tcPr>
          <w:p w14:paraId="73519A69">
            <w:pPr>
              <w:widowControl/>
              <w:jc w:val="left"/>
              <w:rPr>
                <w:rFonts w:ascii="宋体" w:hAnsi="宋体" w:cs="宋体"/>
                <w:b/>
                <w:bCs/>
                <w:color w:val="000000"/>
                <w:kern w:val="0"/>
                <w:sz w:val="24"/>
              </w:rPr>
            </w:pPr>
          </w:p>
        </w:tc>
        <w:tc>
          <w:tcPr>
            <w:tcW w:w="5964" w:type="dxa"/>
            <w:shd w:val="clear" w:color="auto" w:fill="auto"/>
          </w:tcPr>
          <w:p w14:paraId="261BBA16">
            <w:pPr>
              <w:widowControl/>
              <w:jc w:val="left"/>
              <w:rPr>
                <w:rFonts w:ascii="宋体" w:hAnsi="宋体" w:cs="宋体"/>
                <w:color w:val="000000"/>
                <w:kern w:val="0"/>
                <w:sz w:val="20"/>
                <w:szCs w:val="20"/>
              </w:rPr>
            </w:pPr>
            <w:r>
              <w:rPr>
                <w:rFonts w:hint="eastAsia" w:ascii="宋体" w:hAnsi="宋体" w:cs="宋体"/>
                <w:color w:val="000000"/>
                <w:kern w:val="0"/>
                <w:sz w:val="20"/>
                <w:szCs w:val="20"/>
              </w:rPr>
              <w:t>14)支持命令行、Telnet、TFTP、Web、SSH、Https进行配置管理；</w:t>
            </w:r>
          </w:p>
        </w:tc>
        <w:tc>
          <w:tcPr>
            <w:tcW w:w="1303" w:type="dxa"/>
            <w:shd w:val="clear" w:color="auto" w:fill="auto"/>
            <w:vAlign w:val="center"/>
          </w:tcPr>
          <w:p w14:paraId="6004D22D">
            <w:pPr>
              <w:widowControl/>
              <w:jc w:val="left"/>
              <w:rPr>
                <w:color w:val="000000"/>
                <w:kern w:val="0"/>
                <w:sz w:val="20"/>
                <w:szCs w:val="20"/>
              </w:rPr>
            </w:pPr>
            <w:r>
              <w:rPr>
                <w:color w:val="000000"/>
                <w:kern w:val="0"/>
                <w:sz w:val="20"/>
                <w:szCs w:val="20"/>
              </w:rPr>
              <w:t>满足，无偏离</w:t>
            </w:r>
          </w:p>
        </w:tc>
      </w:tr>
      <w:tr w14:paraId="2340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95" w:type="dxa"/>
            <w:vMerge w:val="continue"/>
            <w:vAlign w:val="center"/>
          </w:tcPr>
          <w:p w14:paraId="5D0BA403">
            <w:pPr>
              <w:widowControl/>
              <w:jc w:val="left"/>
              <w:rPr>
                <w:rFonts w:ascii="宋体" w:hAnsi="宋体" w:cs="宋体"/>
                <w:b/>
                <w:bCs/>
                <w:color w:val="000000"/>
                <w:kern w:val="0"/>
                <w:sz w:val="24"/>
              </w:rPr>
            </w:pPr>
          </w:p>
        </w:tc>
        <w:tc>
          <w:tcPr>
            <w:tcW w:w="5964" w:type="dxa"/>
            <w:shd w:val="clear" w:color="auto" w:fill="auto"/>
          </w:tcPr>
          <w:p w14:paraId="2A71DE9B">
            <w:pPr>
              <w:widowControl/>
              <w:jc w:val="left"/>
              <w:rPr>
                <w:rFonts w:ascii="宋体" w:hAnsi="宋体" w:cs="宋体"/>
                <w:color w:val="000000"/>
                <w:kern w:val="0"/>
                <w:sz w:val="20"/>
                <w:szCs w:val="20"/>
              </w:rPr>
            </w:pPr>
            <w:r>
              <w:rPr>
                <w:rFonts w:hint="eastAsia" w:ascii="宋体" w:hAnsi="宋体" w:cs="宋体"/>
                <w:color w:val="000000"/>
                <w:kern w:val="0"/>
                <w:sz w:val="20"/>
                <w:szCs w:val="20"/>
              </w:rPr>
              <w:t>15)具有按时长和流量计费的数据接口，投标商必须保证无线网络能成功与学校现有的和将要建设的认证与计费系统对接；</w:t>
            </w:r>
          </w:p>
        </w:tc>
        <w:tc>
          <w:tcPr>
            <w:tcW w:w="1303" w:type="dxa"/>
            <w:shd w:val="clear" w:color="auto" w:fill="auto"/>
            <w:vAlign w:val="center"/>
          </w:tcPr>
          <w:p w14:paraId="36257897">
            <w:pPr>
              <w:widowControl/>
              <w:jc w:val="left"/>
              <w:rPr>
                <w:color w:val="000000"/>
                <w:kern w:val="0"/>
                <w:sz w:val="20"/>
                <w:szCs w:val="20"/>
              </w:rPr>
            </w:pPr>
            <w:r>
              <w:rPr>
                <w:color w:val="000000"/>
                <w:kern w:val="0"/>
                <w:sz w:val="20"/>
                <w:szCs w:val="20"/>
              </w:rPr>
              <w:t>满足，无偏离</w:t>
            </w:r>
          </w:p>
        </w:tc>
      </w:tr>
      <w:tr w14:paraId="2CD6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95" w:type="dxa"/>
            <w:vMerge w:val="continue"/>
            <w:vAlign w:val="center"/>
          </w:tcPr>
          <w:p w14:paraId="58BADB13">
            <w:pPr>
              <w:widowControl/>
              <w:jc w:val="left"/>
              <w:rPr>
                <w:rFonts w:ascii="宋体" w:hAnsi="宋体" w:cs="宋体"/>
                <w:b/>
                <w:bCs/>
                <w:color w:val="000000"/>
                <w:kern w:val="0"/>
                <w:sz w:val="24"/>
              </w:rPr>
            </w:pPr>
          </w:p>
        </w:tc>
        <w:tc>
          <w:tcPr>
            <w:tcW w:w="5964" w:type="dxa"/>
            <w:shd w:val="clear" w:color="auto" w:fill="auto"/>
          </w:tcPr>
          <w:p w14:paraId="35655BDA">
            <w:pPr>
              <w:widowControl/>
              <w:jc w:val="left"/>
              <w:rPr>
                <w:rFonts w:ascii="宋体" w:hAnsi="宋体" w:cs="宋体"/>
                <w:color w:val="000000"/>
                <w:kern w:val="0"/>
                <w:sz w:val="20"/>
                <w:szCs w:val="20"/>
              </w:rPr>
            </w:pPr>
            <w:r>
              <w:rPr>
                <w:rFonts w:hint="eastAsia" w:ascii="宋体" w:hAnsi="宋体" w:cs="宋体"/>
                <w:color w:val="000000"/>
                <w:kern w:val="0"/>
                <w:sz w:val="20"/>
                <w:szCs w:val="20"/>
              </w:rPr>
              <w:t>16)支持日志记录相关功能，如支持本地日志、日志主机或日志文件导出等；</w:t>
            </w:r>
          </w:p>
        </w:tc>
        <w:tc>
          <w:tcPr>
            <w:tcW w:w="1303" w:type="dxa"/>
            <w:shd w:val="clear" w:color="auto" w:fill="auto"/>
            <w:vAlign w:val="center"/>
          </w:tcPr>
          <w:p w14:paraId="2AB1D8D1">
            <w:pPr>
              <w:widowControl/>
              <w:jc w:val="left"/>
              <w:rPr>
                <w:color w:val="000000"/>
                <w:kern w:val="0"/>
                <w:sz w:val="20"/>
                <w:szCs w:val="20"/>
              </w:rPr>
            </w:pPr>
            <w:r>
              <w:rPr>
                <w:color w:val="000000"/>
                <w:kern w:val="0"/>
                <w:sz w:val="20"/>
                <w:szCs w:val="20"/>
              </w:rPr>
              <w:t>满足，无偏离</w:t>
            </w:r>
          </w:p>
        </w:tc>
      </w:tr>
      <w:tr w14:paraId="7D90E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restart"/>
            <w:shd w:val="clear" w:color="auto" w:fill="auto"/>
            <w:noWrap/>
            <w:textDirection w:val="tbRlV"/>
            <w:vAlign w:val="center"/>
          </w:tcPr>
          <w:p w14:paraId="0A6D5868">
            <w:pPr>
              <w:widowControl/>
              <w:jc w:val="center"/>
              <w:rPr>
                <w:rFonts w:hint="eastAsia" w:ascii="宋体" w:hAnsi="宋体" w:cs="宋体"/>
                <w:b/>
                <w:bCs/>
                <w:color w:val="000000"/>
                <w:kern w:val="0"/>
                <w:sz w:val="24"/>
              </w:rPr>
            </w:pPr>
          </w:p>
          <w:p w14:paraId="4B24160C">
            <w:pPr>
              <w:widowControl/>
              <w:jc w:val="center"/>
              <w:rPr>
                <w:rFonts w:hint="eastAsia" w:ascii="宋体" w:hAnsi="宋体" w:cs="宋体"/>
                <w:b/>
                <w:bCs/>
                <w:color w:val="000000"/>
                <w:kern w:val="0"/>
                <w:sz w:val="24"/>
              </w:rPr>
            </w:pPr>
            <w:r>
              <w:rPr>
                <w:rFonts w:hint="eastAsia" w:ascii="宋体" w:hAnsi="宋体" w:cs="宋体"/>
                <w:b/>
                <w:bCs/>
                <w:color w:val="000000"/>
                <w:kern w:val="0"/>
                <w:sz w:val="24"/>
              </w:rPr>
              <w:t>POE</w:t>
            </w:r>
          </w:p>
          <w:p w14:paraId="7539B8DC">
            <w:pPr>
              <w:widowControl/>
              <w:jc w:val="center"/>
              <w:rPr>
                <w:rFonts w:ascii="宋体" w:hAnsi="宋体" w:cs="宋体"/>
                <w:b/>
                <w:bCs/>
                <w:color w:val="000000"/>
                <w:kern w:val="0"/>
                <w:sz w:val="24"/>
              </w:rPr>
            </w:pPr>
            <w:r>
              <w:rPr>
                <w:rFonts w:hint="eastAsia" w:ascii="宋体" w:hAnsi="宋体" w:cs="宋体"/>
                <w:b/>
                <w:bCs/>
                <w:color w:val="000000"/>
                <w:kern w:val="0"/>
                <w:sz w:val="24"/>
              </w:rPr>
              <w:t>供电交换机</w:t>
            </w:r>
          </w:p>
        </w:tc>
        <w:tc>
          <w:tcPr>
            <w:tcW w:w="7267" w:type="dxa"/>
            <w:gridSpan w:val="2"/>
            <w:shd w:val="clear" w:color="auto" w:fill="auto"/>
            <w:vAlign w:val="bottom"/>
          </w:tcPr>
          <w:p w14:paraId="3814407B">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14:paraId="69E1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1DEA13B">
            <w:pPr>
              <w:widowControl/>
              <w:jc w:val="left"/>
              <w:rPr>
                <w:rFonts w:ascii="宋体" w:hAnsi="宋体" w:cs="宋体"/>
                <w:b/>
                <w:bCs/>
                <w:color w:val="000000"/>
                <w:kern w:val="0"/>
                <w:sz w:val="24"/>
              </w:rPr>
            </w:pPr>
          </w:p>
        </w:tc>
        <w:tc>
          <w:tcPr>
            <w:tcW w:w="5964" w:type="dxa"/>
            <w:shd w:val="clear" w:color="auto" w:fill="auto"/>
          </w:tcPr>
          <w:p w14:paraId="7145AC04">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color w:val="000000"/>
                <w:kern w:val="0"/>
                <w:sz w:val="20"/>
                <w:szCs w:val="20"/>
              </w:rPr>
              <w:t xml:space="preserve">  </w:t>
            </w:r>
            <w:r>
              <w:rPr>
                <w:rFonts w:hint="eastAsia" w:ascii="宋体" w:hAnsi="宋体" w:cs="宋体"/>
                <w:color w:val="000000"/>
                <w:kern w:val="0"/>
                <w:sz w:val="20"/>
                <w:szCs w:val="20"/>
              </w:rPr>
              <w:t>交换容量≥128G；</w:t>
            </w:r>
          </w:p>
        </w:tc>
        <w:tc>
          <w:tcPr>
            <w:tcW w:w="1303" w:type="dxa"/>
            <w:shd w:val="clear" w:color="auto" w:fill="auto"/>
            <w:vAlign w:val="center"/>
          </w:tcPr>
          <w:p w14:paraId="0EE0BFF1">
            <w:pPr>
              <w:widowControl/>
              <w:jc w:val="left"/>
              <w:rPr>
                <w:color w:val="000000"/>
                <w:kern w:val="0"/>
                <w:sz w:val="20"/>
                <w:szCs w:val="20"/>
              </w:rPr>
            </w:pPr>
            <w:r>
              <w:rPr>
                <w:color w:val="000000"/>
                <w:kern w:val="0"/>
                <w:sz w:val="20"/>
                <w:szCs w:val="20"/>
              </w:rPr>
              <w:t>满足，无偏离</w:t>
            </w:r>
          </w:p>
        </w:tc>
      </w:tr>
      <w:tr w14:paraId="7186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3C06FC50">
            <w:pPr>
              <w:widowControl/>
              <w:jc w:val="left"/>
              <w:rPr>
                <w:rFonts w:ascii="宋体" w:hAnsi="宋体" w:cs="宋体"/>
                <w:b/>
                <w:bCs/>
                <w:color w:val="000000"/>
                <w:kern w:val="0"/>
                <w:sz w:val="24"/>
              </w:rPr>
            </w:pPr>
          </w:p>
        </w:tc>
        <w:tc>
          <w:tcPr>
            <w:tcW w:w="5964" w:type="dxa"/>
            <w:shd w:val="clear" w:color="auto" w:fill="auto"/>
          </w:tcPr>
          <w:p w14:paraId="0AD66CBE">
            <w:pPr>
              <w:widowControl/>
              <w:jc w:val="left"/>
              <w:rPr>
                <w:rFonts w:ascii="宋体" w:hAnsi="宋体" w:cs="宋体"/>
                <w:color w:val="000000"/>
                <w:kern w:val="0"/>
                <w:sz w:val="20"/>
                <w:szCs w:val="20"/>
              </w:rPr>
            </w:pPr>
            <w:r>
              <w:rPr>
                <w:rFonts w:hint="eastAsia" w:ascii="宋体" w:hAnsi="宋体" w:cs="宋体"/>
                <w:color w:val="000000"/>
                <w:kern w:val="0"/>
                <w:sz w:val="20"/>
                <w:szCs w:val="20"/>
              </w:rPr>
              <w:t>2)</w:t>
            </w:r>
            <w:r>
              <w:rPr>
                <w:color w:val="000000"/>
                <w:kern w:val="0"/>
                <w:sz w:val="20"/>
                <w:szCs w:val="20"/>
              </w:rPr>
              <w:t xml:space="preserve">  </w:t>
            </w:r>
            <w:r>
              <w:rPr>
                <w:rFonts w:hint="eastAsia" w:ascii="宋体" w:hAnsi="宋体" w:cs="宋体"/>
                <w:color w:val="000000"/>
                <w:kern w:val="0"/>
                <w:sz w:val="20"/>
                <w:szCs w:val="20"/>
              </w:rPr>
              <w:t>交换端口≥24个10/100/1000BASE-T, ≥4个SFP接口，且所有电口支持POE供电；</w:t>
            </w:r>
          </w:p>
        </w:tc>
        <w:tc>
          <w:tcPr>
            <w:tcW w:w="1303" w:type="dxa"/>
            <w:shd w:val="clear" w:color="auto" w:fill="auto"/>
            <w:vAlign w:val="center"/>
          </w:tcPr>
          <w:p w14:paraId="1E0C63A9">
            <w:pPr>
              <w:widowControl/>
              <w:jc w:val="left"/>
              <w:rPr>
                <w:color w:val="000000"/>
                <w:kern w:val="0"/>
                <w:sz w:val="20"/>
                <w:szCs w:val="20"/>
              </w:rPr>
            </w:pPr>
            <w:r>
              <w:rPr>
                <w:color w:val="000000"/>
                <w:kern w:val="0"/>
                <w:sz w:val="20"/>
                <w:szCs w:val="20"/>
              </w:rPr>
              <w:t>满足，无偏离</w:t>
            </w:r>
          </w:p>
        </w:tc>
      </w:tr>
      <w:tr w14:paraId="0E72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04F359E0">
            <w:pPr>
              <w:widowControl/>
              <w:jc w:val="left"/>
              <w:rPr>
                <w:rFonts w:ascii="宋体" w:hAnsi="宋体" w:cs="宋体"/>
                <w:b/>
                <w:bCs/>
                <w:color w:val="000000"/>
                <w:kern w:val="0"/>
                <w:sz w:val="24"/>
              </w:rPr>
            </w:pPr>
          </w:p>
        </w:tc>
        <w:tc>
          <w:tcPr>
            <w:tcW w:w="5964" w:type="dxa"/>
            <w:shd w:val="clear" w:color="auto" w:fill="auto"/>
          </w:tcPr>
          <w:p w14:paraId="15133633">
            <w:pPr>
              <w:widowControl/>
              <w:jc w:val="left"/>
              <w:rPr>
                <w:rFonts w:ascii="宋体" w:hAnsi="宋体" w:cs="宋体"/>
                <w:color w:val="000000"/>
                <w:kern w:val="0"/>
                <w:sz w:val="20"/>
                <w:szCs w:val="20"/>
              </w:rPr>
            </w:pPr>
            <w:r>
              <w:rPr>
                <w:rFonts w:hint="eastAsia" w:ascii="宋体" w:hAnsi="宋体" w:cs="宋体"/>
                <w:color w:val="000000"/>
                <w:kern w:val="0"/>
                <w:sz w:val="20"/>
                <w:szCs w:val="20"/>
              </w:rPr>
              <w:t>3)</w:t>
            </w:r>
            <w:r>
              <w:rPr>
                <w:color w:val="000000"/>
                <w:kern w:val="0"/>
                <w:sz w:val="20"/>
                <w:szCs w:val="20"/>
              </w:rPr>
              <w:t xml:space="preserve">  </w:t>
            </w:r>
            <w:r>
              <w:rPr>
                <w:rFonts w:hint="eastAsia" w:ascii="宋体" w:hAnsi="宋体" w:cs="宋体"/>
                <w:color w:val="000000"/>
                <w:kern w:val="0"/>
                <w:sz w:val="20"/>
                <w:szCs w:val="20"/>
              </w:rPr>
              <w:t>支持PoE+，每端口最大输出30W，整机输出最大PoE功率≥350W；</w:t>
            </w:r>
          </w:p>
        </w:tc>
        <w:tc>
          <w:tcPr>
            <w:tcW w:w="1303" w:type="dxa"/>
            <w:shd w:val="clear" w:color="auto" w:fill="auto"/>
            <w:vAlign w:val="center"/>
          </w:tcPr>
          <w:p w14:paraId="345CF00F">
            <w:pPr>
              <w:widowControl/>
              <w:jc w:val="left"/>
              <w:rPr>
                <w:color w:val="000000"/>
                <w:kern w:val="0"/>
                <w:sz w:val="20"/>
                <w:szCs w:val="20"/>
              </w:rPr>
            </w:pPr>
            <w:r>
              <w:rPr>
                <w:color w:val="000000"/>
                <w:kern w:val="0"/>
                <w:sz w:val="20"/>
                <w:szCs w:val="20"/>
              </w:rPr>
              <w:t>满足，无偏离</w:t>
            </w:r>
          </w:p>
        </w:tc>
      </w:tr>
      <w:tr w14:paraId="5535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49F83E9B">
            <w:pPr>
              <w:widowControl/>
              <w:jc w:val="left"/>
              <w:rPr>
                <w:rFonts w:ascii="宋体" w:hAnsi="宋体" w:cs="宋体"/>
                <w:b/>
                <w:bCs/>
                <w:color w:val="000000"/>
                <w:kern w:val="0"/>
                <w:sz w:val="24"/>
              </w:rPr>
            </w:pPr>
          </w:p>
        </w:tc>
        <w:tc>
          <w:tcPr>
            <w:tcW w:w="5964" w:type="dxa"/>
            <w:shd w:val="clear" w:color="auto" w:fill="auto"/>
          </w:tcPr>
          <w:p w14:paraId="1688CEF7">
            <w:pPr>
              <w:widowControl/>
              <w:jc w:val="left"/>
              <w:rPr>
                <w:rFonts w:ascii="宋体" w:hAnsi="宋体" w:cs="宋体"/>
                <w:color w:val="000000"/>
                <w:kern w:val="0"/>
                <w:sz w:val="20"/>
                <w:szCs w:val="20"/>
              </w:rPr>
            </w:pPr>
            <w:r>
              <w:rPr>
                <w:rFonts w:hint="eastAsia" w:ascii="宋体" w:hAnsi="宋体" w:cs="宋体"/>
                <w:color w:val="000000"/>
                <w:kern w:val="0"/>
                <w:sz w:val="20"/>
                <w:szCs w:val="20"/>
              </w:rPr>
              <w:t>4)</w:t>
            </w:r>
            <w:r>
              <w:rPr>
                <w:color w:val="000000"/>
                <w:kern w:val="0"/>
                <w:sz w:val="20"/>
                <w:szCs w:val="20"/>
              </w:rPr>
              <w:t xml:space="preserve">  </w:t>
            </w:r>
            <w:r>
              <w:rPr>
                <w:rFonts w:hint="eastAsia" w:ascii="宋体" w:hAnsi="宋体" w:cs="宋体"/>
                <w:color w:val="000000"/>
                <w:kern w:val="0"/>
                <w:sz w:val="20"/>
                <w:szCs w:val="20"/>
              </w:rPr>
              <w:t>支持VLAN/ACL/QOS，L2~L4层包过滤；</w:t>
            </w:r>
          </w:p>
        </w:tc>
        <w:tc>
          <w:tcPr>
            <w:tcW w:w="1303" w:type="dxa"/>
            <w:shd w:val="clear" w:color="auto" w:fill="auto"/>
            <w:vAlign w:val="center"/>
          </w:tcPr>
          <w:p w14:paraId="6927190C">
            <w:pPr>
              <w:widowControl/>
              <w:jc w:val="left"/>
              <w:rPr>
                <w:color w:val="000000"/>
                <w:kern w:val="0"/>
                <w:sz w:val="20"/>
                <w:szCs w:val="20"/>
              </w:rPr>
            </w:pPr>
            <w:r>
              <w:rPr>
                <w:color w:val="000000"/>
                <w:kern w:val="0"/>
                <w:sz w:val="20"/>
                <w:szCs w:val="20"/>
              </w:rPr>
              <w:t>满足，无偏离</w:t>
            </w:r>
          </w:p>
        </w:tc>
      </w:tr>
      <w:tr w14:paraId="6ED9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26295D0A">
            <w:pPr>
              <w:widowControl/>
              <w:jc w:val="left"/>
              <w:rPr>
                <w:rFonts w:ascii="宋体" w:hAnsi="宋体" w:cs="宋体"/>
                <w:b/>
                <w:bCs/>
                <w:color w:val="000000"/>
                <w:kern w:val="0"/>
                <w:sz w:val="24"/>
              </w:rPr>
            </w:pPr>
          </w:p>
        </w:tc>
        <w:tc>
          <w:tcPr>
            <w:tcW w:w="5964" w:type="dxa"/>
            <w:shd w:val="clear" w:color="auto" w:fill="auto"/>
          </w:tcPr>
          <w:p w14:paraId="300E9D18">
            <w:pPr>
              <w:widowControl/>
              <w:jc w:val="left"/>
              <w:rPr>
                <w:rFonts w:ascii="宋体" w:hAnsi="宋体" w:cs="宋体"/>
                <w:color w:val="000000"/>
                <w:kern w:val="0"/>
                <w:sz w:val="20"/>
                <w:szCs w:val="20"/>
              </w:rPr>
            </w:pPr>
            <w:r>
              <w:rPr>
                <w:rFonts w:hint="eastAsia" w:ascii="宋体" w:hAnsi="宋体" w:cs="宋体"/>
                <w:color w:val="000000"/>
                <w:kern w:val="0"/>
                <w:sz w:val="20"/>
                <w:szCs w:val="20"/>
              </w:rPr>
              <w:t>5)</w:t>
            </w:r>
            <w:r>
              <w:rPr>
                <w:color w:val="000000"/>
                <w:kern w:val="0"/>
                <w:sz w:val="20"/>
                <w:szCs w:val="20"/>
              </w:rPr>
              <w:t xml:space="preserve">  </w:t>
            </w:r>
            <w:r>
              <w:rPr>
                <w:rFonts w:hint="eastAsia" w:ascii="宋体" w:hAnsi="宋体" w:cs="宋体"/>
                <w:color w:val="000000"/>
                <w:kern w:val="0"/>
                <w:sz w:val="20"/>
                <w:szCs w:val="20"/>
              </w:rPr>
              <w:t>支持组播；</w:t>
            </w:r>
          </w:p>
        </w:tc>
        <w:tc>
          <w:tcPr>
            <w:tcW w:w="1303" w:type="dxa"/>
            <w:shd w:val="clear" w:color="auto" w:fill="auto"/>
            <w:vAlign w:val="center"/>
          </w:tcPr>
          <w:p w14:paraId="22ED8629">
            <w:pPr>
              <w:widowControl/>
              <w:jc w:val="left"/>
              <w:rPr>
                <w:color w:val="000000"/>
                <w:kern w:val="0"/>
                <w:sz w:val="20"/>
                <w:szCs w:val="20"/>
              </w:rPr>
            </w:pPr>
            <w:r>
              <w:rPr>
                <w:color w:val="000000"/>
                <w:kern w:val="0"/>
                <w:sz w:val="20"/>
                <w:szCs w:val="20"/>
              </w:rPr>
              <w:t>满足，无偏离</w:t>
            </w:r>
          </w:p>
        </w:tc>
      </w:tr>
      <w:tr w14:paraId="436A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31925D2">
            <w:pPr>
              <w:widowControl/>
              <w:jc w:val="left"/>
              <w:rPr>
                <w:rFonts w:ascii="宋体" w:hAnsi="宋体" w:cs="宋体"/>
                <w:b/>
                <w:bCs/>
                <w:color w:val="000000"/>
                <w:kern w:val="0"/>
                <w:sz w:val="24"/>
              </w:rPr>
            </w:pPr>
          </w:p>
        </w:tc>
        <w:tc>
          <w:tcPr>
            <w:tcW w:w="5964" w:type="dxa"/>
            <w:shd w:val="clear" w:color="auto" w:fill="auto"/>
          </w:tcPr>
          <w:p w14:paraId="2CC94AB0">
            <w:pPr>
              <w:widowControl/>
              <w:jc w:val="left"/>
              <w:rPr>
                <w:rFonts w:ascii="宋体" w:hAnsi="宋体" w:cs="宋体"/>
                <w:color w:val="000000"/>
                <w:kern w:val="0"/>
                <w:sz w:val="20"/>
                <w:szCs w:val="20"/>
              </w:rPr>
            </w:pPr>
            <w:r>
              <w:rPr>
                <w:rFonts w:hint="eastAsia" w:ascii="宋体" w:hAnsi="宋体" w:cs="宋体"/>
                <w:color w:val="000000"/>
                <w:kern w:val="0"/>
                <w:sz w:val="20"/>
                <w:szCs w:val="20"/>
              </w:rPr>
              <w:t>6)</w:t>
            </w:r>
            <w:r>
              <w:rPr>
                <w:color w:val="000000"/>
                <w:kern w:val="0"/>
                <w:sz w:val="20"/>
                <w:szCs w:val="20"/>
              </w:rPr>
              <w:t xml:space="preserve">  </w:t>
            </w:r>
            <w:r>
              <w:rPr>
                <w:rFonts w:hint="eastAsia" w:ascii="宋体" w:hAnsi="宋体" w:cs="宋体"/>
                <w:color w:val="000000"/>
                <w:kern w:val="0"/>
                <w:sz w:val="20"/>
                <w:szCs w:val="20"/>
              </w:rPr>
              <w:t>支持802.1x；</w:t>
            </w:r>
          </w:p>
        </w:tc>
        <w:tc>
          <w:tcPr>
            <w:tcW w:w="1303" w:type="dxa"/>
            <w:shd w:val="clear" w:color="auto" w:fill="auto"/>
            <w:vAlign w:val="center"/>
          </w:tcPr>
          <w:p w14:paraId="35FA2079">
            <w:pPr>
              <w:widowControl/>
              <w:jc w:val="left"/>
              <w:rPr>
                <w:color w:val="000000"/>
                <w:kern w:val="0"/>
                <w:sz w:val="20"/>
                <w:szCs w:val="20"/>
              </w:rPr>
            </w:pPr>
            <w:r>
              <w:rPr>
                <w:color w:val="000000"/>
                <w:kern w:val="0"/>
                <w:sz w:val="20"/>
                <w:szCs w:val="20"/>
              </w:rPr>
              <w:t>满足，无偏离</w:t>
            </w:r>
          </w:p>
        </w:tc>
      </w:tr>
      <w:tr w14:paraId="0831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771383B5">
            <w:pPr>
              <w:widowControl/>
              <w:jc w:val="left"/>
              <w:rPr>
                <w:rFonts w:ascii="宋体" w:hAnsi="宋体" w:cs="宋体"/>
                <w:b/>
                <w:bCs/>
                <w:color w:val="000000"/>
                <w:kern w:val="0"/>
                <w:sz w:val="24"/>
              </w:rPr>
            </w:pPr>
          </w:p>
        </w:tc>
        <w:tc>
          <w:tcPr>
            <w:tcW w:w="5964" w:type="dxa"/>
            <w:shd w:val="clear" w:color="auto" w:fill="auto"/>
          </w:tcPr>
          <w:p w14:paraId="4FAD1700">
            <w:pPr>
              <w:widowControl/>
              <w:jc w:val="left"/>
              <w:rPr>
                <w:rFonts w:ascii="宋体" w:hAnsi="宋体" w:cs="宋体"/>
                <w:color w:val="000000"/>
                <w:kern w:val="0"/>
                <w:sz w:val="20"/>
                <w:szCs w:val="20"/>
              </w:rPr>
            </w:pPr>
            <w:r>
              <w:rPr>
                <w:rFonts w:hint="eastAsia" w:ascii="宋体" w:hAnsi="宋体" w:cs="宋体"/>
                <w:color w:val="000000"/>
                <w:kern w:val="0"/>
                <w:sz w:val="20"/>
                <w:szCs w:val="20"/>
              </w:rPr>
              <w:t>7)</w:t>
            </w:r>
            <w:r>
              <w:rPr>
                <w:color w:val="000000"/>
                <w:kern w:val="0"/>
                <w:sz w:val="20"/>
                <w:szCs w:val="20"/>
              </w:rPr>
              <w:t xml:space="preserve">  </w:t>
            </w:r>
            <w:r>
              <w:rPr>
                <w:rFonts w:hint="eastAsia" w:ascii="宋体" w:hAnsi="宋体" w:cs="宋体"/>
                <w:color w:val="000000"/>
                <w:kern w:val="0"/>
                <w:sz w:val="20"/>
                <w:szCs w:val="20"/>
              </w:rPr>
              <w:t>支持网络准入；</w:t>
            </w:r>
          </w:p>
        </w:tc>
        <w:tc>
          <w:tcPr>
            <w:tcW w:w="1303" w:type="dxa"/>
            <w:shd w:val="clear" w:color="auto" w:fill="auto"/>
            <w:vAlign w:val="center"/>
          </w:tcPr>
          <w:p w14:paraId="1A28AD27">
            <w:pPr>
              <w:widowControl/>
              <w:jc w:val="left"/>
              <w:rPr>
                <w:color w:val="000000"/>
                <w:kern w:val="0"/>
                <w:sz w:val="20"/>
                <w:szCs w:val="20"/>
              </w:rPr>
            </w:pPr>
            <w:r>
              <w:rPr>
                <w:color w:val="000000"/>
                <w:kern w:val="0"/>
                <w:sz w:val="20"/>
                <w:szCs w:val="20"/>
              </w:rPr>
              <w:t>满足，无偏离</w:t>
            </w:r>
          </w:p>
        </w:tc>
      </w:tr>
      <w:tr w14:paraId="7B2F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1ACF5EFF">
            <w:pPr>
              <w:widowControl/>
              <w:jc w:val="left"/>
              <w:rPr>
                <w:rFonts w:ascii="宋体" w:hAnsi="宋体" w:cs="宋体"/>
                <w:b/>
                <w:bCs/>
                <w:color w:val="000000"/>
                <w:kern w:val="0"/>
                <w:sz w:val="24"/>
              </w:rPr>
            </w:pPr>
          </w:p>
        </w:tc>
        <w:tc>
          <w:tcPr>
            <w:tcW w:w="5964" w:type="dxa"/>
            <w:shd w:val="clear" w:color="auto" w:fill="auto"/>
          </w:tcPr>
          <w:p w14:paraId="41E1C48C">
            <w:pPr>
              <w:widowControl/>
              <w:jc w:val="left"/>
              <w:rPr>
                <w:rFonts w:ascii="宋体" w:hAnsi="宋体" w:cs="宋体"/>
                <w:color w:val="000000"/>
                <w:kern w:val="0"/>
                <w:sz w:val="20"/>
                <w:szCs w:val="20"/>
              </w:rPr>
            </w:pPr>
            <w:r>
              <w:rPr>
                <w:rFonts w:hint="eastAsia" w:ascii="宋体" w:hAnsi="宋体" w:cs="宋体"/>
                <w:color w:val="000000"/>
                <w:kern w:val="0"/>
                <w:sz w:val="20"/>
                <w:szCs w:val="20"/>
              </w:rPr>
              <w:t>8)</w:t>
            </w:r>
            <w:r>
              <w:rPr>
                <w:color w:val="000000"/>
                <w:kern w:val="0"/>
                <w:sz w:val="20"/>
                <w:szCs w:val="20"/>
              </w:rPr>
              <w:t xml:space="preserve">  </w:t>
            </w:r>
            <w:r>
              <w:rPr>
                <w:rFonts w:hint="eastAsia" w:ascii="宋体" w:hAnsi="宋体" w:cs="宋体"/>
                <w:color w:val="000000"/>
                <w:kern w:val="0"/>
                <w:sz w:val="20"/>
                <w:szCs w:val="20"/>
              </w:rPr>
              <w:t>支持堆叠扩展；</w:t>
            </w:r>
          </w:p>
        </w:tc>
        <w:tc>
          <w:tcPr>
            <w:tcW w:w="1303" w:type="dxa"/>
            <w:shd w:val="clear" w:color="auto" w:fill="auto"/>
            <w:vAlign w:val="center"/>
          </w:tcPr>
          <w:p w14:paraId="4421423D">
            <w:pPr>
              <w:widowControl/>
              <w:jc w:val="left"/>
              <w:rPr>
                <w:color w:val="000000"/>
                <w:kern w:val="0"/>
                <w:sz w:val="20"/>
                <w:szCs w:val="20"/>
              </w:rPr>
            </w:pPr>
            <w:r>
              <w:rPr>
                <w:color w:val="000000"/>
                <w:kern w:val="0"/>
                <w:sz w:val="20"/>
                <w:szCs w:val="20"/>
              </w:rPr>
              <w:t>满足，无偏离</w:t>
            </w:r>
          </w:p>
        </w:tc>
      </w:tr>
      <w:tr w14:paraId="608E7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78F5142F">
            <w:pPr>
              <w:widowControl/>
              <w:jc w:val="left"/>
              <w:rPr>
                <w:rFonts w:ascii="宋体" w:hAnsi="宋体" w:cs="宋体"/>
                <w:b/>
                <w:bCs/>
                <w:color w:val="000000"/>
                <w:kern w:val="0"/>
                <w:sz w:val="24"/>
              </w:rPr>
            </w:pPr>
          </w:p>
        </w:tc>
        <w:tc>
          <w:tcPr>
            <w:tcW w:w="5964" w:type="dxa"/>
            <w:shd w:val="clear" w:color="auto" w:fill="auto"/>
          </w:tcPr>
          <w:p w14:paraId="014851F6">
            <w:pPr>
              <w:widowControl/>
              <w:jc w:val="left"/>
              <w:rPr>
                <w:rFonts w:ascii="宋体" w:hAnsi="宋体" w:cs="宋体"/>
                <w:color w:val="000000"/>
                <w:kern w:val="0"/>
                <w:sz w:val="20"/>
                <w:szCs w:val="20"/>
              </w:rPr>
            </w:pPr>
            <w:r>
              <w:rPr>
                <w:rFonts w:hint="eastAsia" w:ascii="宋体" w:hAnsi="宋体" w:cs="宋体"/>
                <w:color w:val="000000"/>
                <w:kern w:val="0"/>
                <w:sz w:val="20"/>
                <w:szCs w:val="20"/>
              </w:rPr>
              <w:t>9)</w:t>
            </w:r>
            <w:r>
              <w:rPr>
                <w:color w:val="000000"/>
                <w:kern w:val="0"/>
                <w:sz w:val="20"/>
                <w:szCs w:val="20"/>
              </w:rPr>
              <w:t xml:space="preserve">  </w:t>
            </w:r>
            <w:r>
              <w:rPr>
                <w:rFonts w:hint="eastAsia" w:ascii="宋体" w:hAnsi="宋体" w:cs="宋体"/>
                <w:color w:val="000000"/>
                <w:kern w:val="0"/>
                <w:sz w:val="20"/>
                <w:szCs w:val="20"/>
              </w:rPr>
              <w:t>支持ARP攻击防御；</w:t>
            </w:r>
          </w:p>
        </w:tc>
        <w:tc>
          <w:tcPr>
            <w:tcW w:w="1303" w:type="dxa"/>
            <w:shd w:val="clear" w:color="auto" w:fill="auto"/>
            <w:vAlign w:val="center"/>
          </w:tcPr>
          <w:p w14:paraId="3E90C6E0">
            <w:pPr>
              <w:widowControl/>
              <w:jc w:val="left"/>
              <w:rPr>
                <w:color w:val="000000"/>
                <w:kern w:val="0"/>
                <w:sz w:val="20"/>
                <w:szCs w:val="20"/>
              </w:rPr>
            </w:pPr>
            <w:r>
              <w:rPr>
                <w:color w:val="000000"/>
                <w:kern w:val="0"/>
                <w:sz w:val="20"/>
                <w:szCs w:val="20"/>
              </w:rPr>
              <w:t>满足，无偏离</w:t>
            </w:r>
          </w:p>
        </w:tc>
      </w:tr>
      <w:tr w14:paraId="588C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64E359F">
            <w:pPr>
              <w:widowControl/>
              <w:jc w:val="left"/>
              <w:rPr>
                <w:rFonts w:ascii="宋体" w:hAnsi="宋体" w:cs="宋体"/>
                <w:b/>
                <w:bCs/>
                <w:color w:val="000000"/>
                <w:kern w:val="0"/>
                <w:sz w:val="24"/>
              </w:rPr>
            </w:pPr>
          </w:p>
        </w:tc>
        <w:tc>
          <w:tcPr>
            <w:tcW w:w="5964" w:type="dxa"/>
            <w:shd w:val="clear" w:color="auto" w:fill="auto"/>
          </w:tcPr>
          <w:p w14:paraId="508BEA1F">
            <w:pPr>
              <w:widowControl/>
              <w:jc w:val="left"/>
              <w:rPr>
                <w:rFonts w:ascii="宋体" w:hAnsi="宋体" w:cs="宋体"/>
                <w:color w:val="000000"/>
                <w:kern w:val="0"/>
                <w:sz w:val="20"/>
                <w:szCs w:val="20"/>
              </w:rPr>
            </w:pPr>
            <w:r>
              <w:rPr>
                <w:rFonts w:hint="eastAsia" w:ascii="宋体" w:hAnsi="宋体" w:cs="宋体"/>
                <w:color w:val="000000"/>
                <w:kern w:val="0"/>
                <w:sz w:val="20"/>
                <w:szCs w:val="20"/>
              </w:rPr>
              <w:t>10)</w:t>
            </w:r>
            <w:r>
              <w:rPr>
                <w:color w:val="000000"/>
                <w:kern w:val="0"/>
                <w:sz w:val="20"/>
                <w:szCs w:val="20"/>
              </w:rPr>
              <w:t> </w:t>
            </w:r>
            <w:r>
              <w:rPr>
                <w:rFonts w:hint="eastAsia" w:ascii="宋体" w:hAnsi="宋体" w:cs="宋体"/>
                <w:color w:val="000000"/>
                <w:kern w:val="0"/>
                <w:sz w:val="20"/>
                <w:szCs w:val="20"/>
              </w:rPr>
              <w:t>支持DHCP SNOOPING/DHCP RELAY等；</w:t>
            </w:r>
          </w:p>
        </w:tc>
        <w:tc>
          <w:tcPr>
            <w:tcW w:w="1303" w:type="dxa"/>
            <w:shd w:val="clear" w:color="auto" w:fill="auto"/>
            <w:vAlign w:val="center"/>
          </w:tcPr>
          <w:p w14:paraId="455EA3B7">
            <w:pPr>
              <w:widowControl/>
              <w:jc w:val="left"/>
              <w:rPr>
                <w:color w:val="000000"/>
                <w:kern w:val="0"/>
                <w:sz w:val="20"/>
                <w:szCs w:val="20"/>
              </w:rPr>
            </w:pPr>
            <w:r>
              <w:rPr>
                <w:color w:val="000000"/>
                <w:kern w:val="0"/>
                <w:sz w:val="20"/>
                <w:szCs w:val="20"/>
              </w:rPr>
              <w:t>满足，无偏离</w:t>
            </w:r>
          </w:p>
        </w:tc>
      </w:tr>
      <w:tr w14:paraId="4A1F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876B5B1">
            <w:pPr>
              <w:widowControl/>
              <w:jc w:val="left"/>
              <w:rPr>
                <w:rFonts w:ascii="宋体" w:hAnsi="宋体" w:cs="宋体"/>
                <w:b/>
                <w:bCs/>
                <w:color w:val="000000"/>
                <w:kern w:val="0"/>
                <w:sz w:val="24"/>
              </w:rPr>
            </w:pPr>
          </w:p>
        </w:tc>
        <w:tc>
          <w:tcPr>
            <w:tcW w:w="5964" w:type="dxa"/>
            <w:shd w:val="clear" w:color="auto" w:fill="auto"/>
          </w:tcPr>
          <w:p w14:paraId="68AA4405">
            <w:pPr>
              <w:widowControl/>
              <w:jc w:val="left"/>
              <w:rPr>
                <w:rFonts w:ascii="宋体" w:hAnsi="宋体" w:cs="宋体"/>
                <w:color w:val="000000"/>
                <w:kern w:val="0"/>
                <w:sz w:val="20"/>
                <w:szCs w:val="20"/>
              </w:rPr>
            </w:pPr>
            <w:r>
              <w:rPr>
                <w:rFonts w:hint="eastAsia" w:ascii="宋体" w:hAnsi="宋体" w:cs="宋体"/>
                <w:color w:val="000000"/>
                <w:kern w:val="0"/>
                <w:sz w:val="20"/>
                <w:szCs w:val="20"/>
              </w:rPr>
              <w:t>11)支持IPV4及IPV6三层路由；</w:t>
            </w:r>
          </w:p>
        </w:tc>
        <w:tc>
          <w:tcPr>
            <w:tcW w:w="1303" w:type="dxa"/>
            <w:shd w:val="clear" w:color="auto" w:fill="auto"/>
            <w:vAlign w:val="center"/>
          </w:tcPr>
          <w:p w14:paraId="7161091B">
            <w:pPr>
              <w:widowControl/>
              <w:jc w:val="left"/>
              <w:rPr>
                <w:color w:val="000000"/>
                <w:kern w:val="0"/>
                <w:sz w:val="20"/>
                <w:szCs w:val="20"/>
              </w:rPr>
            </w:pPr>
            <w:r>
              <w:rPr>
                <w:color w:val="000000"/>
                <w:kern w:val="0"/>
                <w:sz w:val="20"/>
                <w:szCs w:val="20"/>
              </w:rPr>
              <w:t>满足，无偏离</w:t>
            </w:r>
          </w:p>
        </w:tc>
      </w:tr>
      <w:tr w14:paraId="635E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299F7878">
            <w:pPr>
              <w:widowControl/>
              <w:jc w:val="left"/>
              <w:rPr>
                <w:rFonts w:ascii="宋体" w:hAnsi="宋体" w:cs="宋体"/>
                <w:b/>
                <w:bCs/>
                <w:color w:val="000000"/>
                <w:kern w:val="0"/>
                <w:sz w:val="24"/>
              </w:rPr>
            </w:pPr>
          </w:p>
        </w:tc>
        <w:tc>
          <w:tcPr>
            <w:tcW w:w="5964" w:type="dxa"/>
            <w:shd w:val="clear" w:color="auto" w:fill="auto"/>
          </w:tcPr>
          <w:p w14:paraId="341B9D43">
            <w:pPr>
              <w:widowControl/>
              <w:jc w:val="left"/>
              <w:rPr>
                <w:rFonts w:ascii="宋体" w:hAnsi="宋体" w:cs="宋体"/>
                <w:color w:val="000000"/>
                <w:kern w:val="0"/>
                <w:sz w:val="20"/>
                <w:szCs w:val="20"/>
              </w:rPr>
            </w:pPr>
            <w:r>
              <w:rPr>
                <w:rFonts w:hint="eastAsia" w:ascii="宋体" w:hAnsi="宋体" w:cs="宋体"/>
                <w:color w:val="000000"/>
                <w:kern w:val="0"/>
                <w:sz w:val="20"/>
                <w:szCs w:val="20"/>
              </w:rPr>
              <w:t>12)提供入网许可证；</w:t>
            </w:r>
          </w:p>
        </w:tc>
        <w:tc>
          <w:tcPr>
            <w:tcW w:w="1303" w:type="dxa"/>
            <w:shd w:val="clear" w:color="auto" w:fill="auto"/>
            <w:vAlign w:val="center"/>
          </w:tcPr>
          <w:p w14:paraId="6C62E3BD">
            <w:pPr>
              <w:widowControl/>
              <w:jc w:val="left"/>
              <w:rPr>
                <w:color w:val="000000"/>
                <w:kern w:val="0"/>
                <w:sz w:val="20"/>
                <w:szCs w:val="20"/>
              </w:rPr>
            </w:pPr>
            <w:r>
              <w:rPr>
                <w:color w:val="000000"/>
                <w:kern w:val="0"/>
                <w:sz w:val="20"/>
                <w:szCs w:val="20"/>
              </w:rPr>
              <w:t>满足，无偏离</w:t>
            </w:r>
          </w:p>
        </w:tc>
      </w:tr>
      <w:tr w14:paraId="7307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restart"/>
            <w:shd w:val="clear" w:color="auto" w:fill="auto"/>
            <w:noWrap/>
            <w:textDirection w:val="tbRlV"/>
            <w:vAlign w:val="center"/>
          </w:tcPr>
          <w:p w14:paraId="299B3A18">
            <w:pPr>
              <w:widowControl/>
              <w:jc w:val="center"/>
              <w:rPr>
                <w:rFonts w:ascii="宋体" w:hAnsi="宋体" w:cs="宋体"/>
                <w:b/>
                <w:bCs/>
                <w:color w:val="000000"/>
                <w:kern w:val="0"/>
                <w:sz w:val="24"/>
              </w:rPr>
            </w:pPr>
            <w:r>
              <w:rPr>
                <w:rFonts w:hint="eastAsia" w:ascii="宋体" w:hAnsi="宋体" w:cs="宋体"/>
                <w:b/>
                <w:bCs/>
                <w:color w:val="000000"/>
                <w:kern w:val="0"/>
                <w:sz w:val="24"/>
              </w:rPr>
              <w:t>室内AP</w:t>
            </w:r>
          </w:p>
        </w:tc>
        <w:tc>
          <w:tcPr>
            <w:tcW w:w="7267" w:type="dxa"/>
            <w:gridSpan w:val="2"/>
            <w:shd w:val="clear" w:color="auto" w:fill="auto"/>
            <w:vAlign w:val="bottom"/>
          </w:tcPr>
          <w:p w14:paraId="3326DB0C">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14:paraId="7C49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5312972E">
            <w:pPr>
              <w:widowControl/>
              <w:jc w:val="left"/>
              <w:rPr>
                <w:rFonts w:ascii="宋体" w:hAnsi="宋体" w:cs="宋体"/>
                <w:b/>
                <w:bCs/>
                <w:color w:val="000000"/>
                <w:kern w:val="0"/>
                <w:sz w:val="24"/>
              </w:rPr>
            </w:pPr>
          </w:p>
        </w:tc>
        <w:tc>
          <w:tcPr>
            <w:tcW w:w="5964" w:type="dxa"/>
            <w:shd w:val="clear" w:color="auto" w:fill="auto"/>
          </w:tcPr>
          <w:p w14:paraId="395B990C">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color w:val="000000"/>
                <w:kern w:val="0"/>
                <w:sz w:val="20"/>
                <w:szCs w:val="20"/>
              </w:rPr>
              <w:t xml:space="preserve">  </w:t>
            </w:r>
            <w:r>
              <w:rPr>
                <w:rFonts w:hint="eastAsia" w:ascii="宋体" w:hAnsi="宋体" w:cs="宋体"/>
                <w:color w:val="000000"/>
                <w:kern w:val="0"/>
                <w:sz w:val="20"/>
                <w:szCs w:val="20"/>
              </w:rPr>
              <w:t>支持802.11n协议，同时支持802.11a/n和802.11b/g/n工作；</w:t>
            </w:r>
          </w:p>
        </w:tc>
        <w:tc>
          <w:tcPr>
            <w:tcW w:w="1303" w:type="dxa"/>
            <w:shd w:val="clear" w:color="auto" w:fill="auto"/>
            <w:vAlign w:val="center"/>
          </w:tcPr>
          <w:p w14:paraId="2081B6C5">
            <w:pPr>
              <w:widowControl/>
              <w:jc w:val="left"/>
              <w:rPr>
                <w:color w:val="000000"/>
                <w:kern w:val="0"/>
                <w:sz w:val="20"/>
                <w:szCs w:val="20"/>
              </w:rPr>
            </w:pPr>
            <w:r>
              <w:rPr>
                <w:color w:val="000000"/>
                <w:kern w:val="0"/>
                <w:sz w:val="20"/>
                <w:szCs w:val="20"/>
              </w:rPr>
              <w:t>满足，无偏离</w:t>
            </w:r>
          </w:p>
        </w:tc>
      </w:tr>
      <w:tr w14:paraId="40B3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095" w:type="dxa"/>
            <w:vMerge w:val="continue"/>
            <w:vAlign w:val="center"/>
          </w:tcPr>
          <w:p w14:paraId="6B45E56E">
            <w:pPr>
              <w:widowControl/>
              <w:jc w:val="left"/>
              <w:rPr>
                <w:rFonts w:ascii="宋体" w:hAnsi="宋体" w:cs="宋体"/>
                <w:b/>
                <w:bCs/>
                <w:color w:val="000000"/>
                <w:kern w:val="0"/>
                <w:sz w:val="24"/>
              </w:rPr>
            </w:pPr>
          </w:p>
        </w:tc>
        <w:tc>
          <w:tcPr>
            <w:tcW w:w="5964" w:type="dxa"/>
            <w:shd w:val="clear" w:color="auto" w:fill="auto"/>
          </w:tcPr>
          <w:p w14:paraId="2B36FC83">
            <w:pPr>
              <w:widowControl/>
              <w:jc w:val="left"/>
              <w:rPr>
                <w:rFonts w:ascii="宋体" w:hAnsi="宋体" w:cs="宋体"/>
                <w:color w:val="000000"/>
                <w:kern w:val="0"/>
                <w:sz w:val="20"/>
                <w:szCs w:val="20"/>
              </w:rPr>
            </w:pPr>
            <w:r>
              <w:rPr>
                <w:rFonts w:hint="eastAsia" w:ascii="宋体" w:hAnsi="宋体" w:cs="宋体"/>
                <w:color w:val="000000"/>
                <w:kern w:val="0"/>
                <w:sz w:val="20"/>
                <w:szCs w:val="20"/>
              </w:rPr>
              <w:t>2)</w:t>
            </w:r>
            <w:r>
              <w:rPr>
                <w:color w:val="000000"/>
                <w:kern w:val="0"/>
                <w:sz w:val="20"/>
                <w:szCs w:val="20"/>
              </w:rPr>
              <w:t xml:space="preserve">  </w:t>
            </w:r>
            <w:r>
              <w:rPr>
                <w:rFonts w:hint="eastAsia" w:ascii="宋体" w:hAnsi="宋体" w:cs="宋体"/>
                <w:color w:val="000000"/>
                <w:kern w:val="0"/>
                <w:sz w:val="20"/>
                <w:szCs w:val="20"/>
              </w:rPr>
              <w:t>≥1个10/100/1000Mbps(RJ45)，300M的AP提供≥2×2MIMO天线，空间流≥2；450M的AP提供≥3×3MIMO天线，空间流≥3；</w:t>
            </w:r>
          </w:p>
        </w:tc>
        <w:tc>
          <w:tcPr>
            <w:tcW w:w="1303" w:type="dxa"/>
            <w:shd w:val="clear" w:color="auto" w:fill="auto"/>
            <w:vAlign w:val="center"/>
          </w:tcPr>
          <w:p w14:paraId="756AD1F6">
            <w:pPr>
              <w:widowControl/>
              <w:jc w:val="left"/>
              <w:rPr>
                <w:color w:val="000000"/>
                <w:kern w:val="0"/>
                <w:sz w:val="20"/>
                <w:szCs w:val="20"/>
              </w:rPr>
            </w:pPr>
            <w:r>
              <w:rPr>
                <w:color w:val="000000"/>
                <w:kern w:val="0"/>
                <w:sz w:val="20"/>
                <w:szCs w:val="20"/>
              </w:rPr>
              <w:t>满足，无偏离</w:t>
            </w:r>
          </w:p>
        </w:tc>
      </w:tr>
      <w:tr w14:paraId="629A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15EE8790">
            <w:pPr>
              <w:widowControl/>
              <w:jc w:val="left"/>
              <w:rPr>
                <w:rFonts w:ascii="宋体" w:hAnsi="宋体" w:cs="宋体"/>
                <w:b/>
                <w:bCs/>
                <w:color w:val="000000"/>
                <w:kern w:val="0"/>
                <w:sz w:val="24"/>
              </w:rPr>
            </w:pPr>
          </w:p>
        </w:tc>
        <w:tc>
          <w:tcPr>
            <w:tcW w:w="5964" w:type="dxa"/>
            <w:shd w:val="clear" w:color="auto" w:fill="auto"/>
          </w:tcPr>
          <w:p w14:paraId="7B08F219">
            <w:pPr>
              <w:widowControl/>
              <w:jc w:val="left"/>
              <w:rPr>
                <w:rFonts w:ascii="宋体" w:hAnsi="宋体" w:cs="宋体"/>
                <w:color w:val="000000"/>
                <w:kern w:val="0"/>
                <w:sz w:val="20"/>
                <w:szCs w:val="20"/>
              </w:rPr>
            </w:pPr>
            <w:r>
              <w:rPr>
                <w:rFonts w:hint="eastAsia" w:ascii="宋体" w:hAnsi="宋体" w:cs="宋体"/>
                <w:color w:val="000000"/>
                <w:kern w:val="0"/>
                <w:sz w:val="20"/>
                <w:szCs w:val="20"/>
              </w:rPr>
              <w:t>3)</w:t>
            </w:r>
            <w:r>
              <w:rPr>
                <w:color w:val="000000"/>
                <w:kern w:val="0"/>
                <w:sz w:val="20"/>
                <w:szCs w:val="20"/>
              </w:rPr>
              <w:t xml:space="preserve">  </w:t>
            </w:r>
            <w:r>
              <w:rPr>
                <w:rFonts w:hint="eastAsia" w:ascii="宋体" w:hAnsi="宋体" w:cs="宋体"/>
                <w:color w:val="000000"/>
                <w:kern w:val="0"/>
                <w:sz w:val="20"/>
                <w:szCs w:val="20"/>
              </w:rPr>
              <w:t>支持工作在2.4GHz和5.8GHz频段同时工作，每个频段速率≥300M；</w:t>
            </w:r>
          </w:p>
        </w:tc>
        <w:tc>
          <w:tcPr>
            <w:tcW w:w="1303" w:type="dxa"/>
            <w:shd w:val="clear" w:color="auto" w:fill="auto"/>
            <w:vAlign w:val="center"/>
          </w:tcPr>
          <w:p w14:paraId="363B8055">
            <w:pPr>
              <w:widowControl/>
              <w:jc w:val="left"/>
              <w:rPr>
                <w:color w:val="000000"/>
                <w:kern w:val="0"/>
                <w:sz w:val="20"/>
                <w:szCs w:val="20"/>
              </w:rPr>
            </w:pPr>
            <w:r>
              <w:rPr>
                <w:color w:val="000000"/>
                <w:kern w:val="0"/>
                <w:sz w:val="20"/>
                <w:szCs w:val="20"/>
              </w:rPr>
              <w:t>满足，无偏离</w:t>
            </w:r>
          </w:p>
        </w:tc>
      </w:tr>
      <w:tr w14:paraId="651C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73D91F14">
            <w:pPr>
              <w:widowControl/>
              <w:jc w:val="left"/>
              <w:rPr>
                <w:rFonts w:ascii="宋体" w:hAnsi="宋体" w:cs="宋体"/>
                <w:b/>
                <w:bCs/>
                <w:color w:val="000000"/>
                <w:kern w:val="0"/>
                <w:sz w:val="24"/>
              </w:rPr>
            </w:pPr>
          </w:p>
        </w:tc>
        <w:tc>
          <w:tcPr>
            <w:tcW w:w="5964" w:type="dxa"/>
            <w:shd w:val="clear" w:color="auto" w:fill="auto"/>
          </w:tcPr>
          <w:p w14:paraId="39C35315">
            <w:pPr>
              <w:widowControl/>
              <w:jc w:val="left"/>
              <w:rPr>
                <w:rFonts w:ascii="宋体" w:hAnsi="宋体" w:cs="宋体"/>
                <w:color w:val="000000"/>
                <w:kern w:val="0"/>
                <w:sz w:val="20"/>
                <w:szCs w:val="20"/>
              </w:rPr>
            </w:pPr>
            <w:r>
              <w:rPr>
                <w:rFonts w:hint="eastAsia" w:ascii="宋体" w:hAnsi="宋体" w:cs="宋体"/>
                <w:color w:val="000000"/>
                <w:kern w:val="0"/>
                <w:sz w:val="20"/>
                <w:szCs w:val="20"/>
              </w:rPr>
              <w:t>4)</w:t>
            </w:r>
            <w:r>
              <w:rPr>
                <w:color w:val="000000"/>
                <w:kern w:val="0"/>
                <w:sz w:val="20"/>
                <w:szCs w:val="20"/>
              </w:rPr>
              <w:t xml:space="preserve">  </w:t>
            </w:r>
            <w:r>
              <w:rPr>
                <w:rFonts w:hint="eastAsia" w:ascii="宋体" w:hAnsi="宋体" w:cs="宋体"/>
                <w:color w:val="000000"/>
                <w:kern w:val="0"/>
                <w:sz w:val="20"/>
                <w:szCs w:val="20"/>
              </w:rPr>
              <w:t>支持802.3af协议且可支持交流电源方式供电，即POE；</w:t>
            </w:r>
          </w:p>
        </w:tc>
        <w:tc>
          <w:tcPr>
            <w:tcW w:w="1303" w:type="dxa"/>
            <w:shd w:val="clear" w:color="auto" w:fill="auto"/>
            <w:vAlign w:val="center"/>
          </w:tcPr>
          <w:p w14:paraId="1CD770D1">
            <w:pPr>
              <w:widowControl/>
              <w:jc w:val="left"/>
              <w:rPr>
                <w:color w:val="000000"/>
                <w:kern w:val="0"/>
                <w:sz w:val="20"/>
                <w:szCs w:val="20"/>
              </w:rPr>
            </w:pPr>
            <w:r>
              <w:rPr>
                <w:color w:val="000000"/>
                <w:kern w:val="0"/>
                <w:sz w:val="20"/>
                <w:szCs w:val="20"/>
              </w:rPr>
              <w:t>满足，无偏离</w:t>
            </w:r>
          </w:p>
        </w:tc>
      </w:tr>
      <w:tr w14:paraId="43BD8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06357546">
            <w:pPr>
              <w:widowControl/>
              <w:jc w:val="left"/>
              <w:rPr>
                <w:rFonts w:ascii="宋体" w:hAnsi="宋体" w:cs="宋体"/>
                <w:b/>
                <w:bCs/>
                <w:color w:val="000000"/>
                <w:kern w:val="0"/>
                <w:sz w:val="24"/>
              </w:rPr>
            </w:pPr>
          </w:p>
        </w:tc>
        <w:tc>
          <w:tcPr>
            <w:tcW w:w="5964" w:type="dxa"/>
            <w:shd w:val="clear" w:color="auto" w:fill="auto"/>
          </w:tcPr>
          <w:p w14:paraId="66088E72">
            <w:pPr>
              <w:widowControl/>
              <w:jc w:val="left"/>
              <w:rPr>
                <w:rFonts w:ascii="宋体" w:hAnsi="宋体" w:cs="宋体"/>
                <w:color w:val="000000"/>
                <w:kern w:val="0"/>
                <w:sz w:val="20"/>
                <w:szCs w:val="20"/>
              </w:rPr>
            </w:pPr>
            <w:r>
              <w:rPr>
                <w:rFonts w:hint="eastAsia" w:ascii="宋体" w:hAnsi="宋体" w:cs="宋体"/>
                <w:color w:val="000000"/>
                <w:kern w:val="0"/>
                <w:sz w:val="20"/>
                <w:szCs w:val="20"/>
              </w:rPr>
              <w:t>5)</w:t>
            </w:r>
            <w:r>
              <w:rPr>
                <w:color w:val="000000"/>
                <w:kern w:val="0"/>
                <w:sz w:val="20"/>
                <w:szCs w:val="20"/>
              </w:rPr>
              <w:t xml:space="preserve">  </w:t>
            </w:r>
            <w:r>
              <w:rPr>
                <w:rFonts w:hint="eastAsia" w:ascii="宋体" w:hAnsi="宋体" w:cs="宋体"/>
                <w:color w:val="000000"/>
                <w:kern w:val="0"/>
                <w:sz w:val="20"/>
                <w:szCs w:val="20"/>
              </w:rPr>
              <w:t>支持集中转发和本地转发多种模式，当AC宕机后业务不中断；</w:t>
            </w:r>
          </w:p>
        </w:tc>
        <w:tc>
          <w:tcPr>
            <w:tcW w:w="1303" w:type="dxa"/>
            <w:shd w:val="clear" w:color="auto" w:fill="auto"/>
            <w:vAlign w:val="center"/>
          </w:tcPr>
          <w:p w14:paraId="09488764">
            <w:pPr>
              <w:widowControl/>
              <w:jc w:val="left"/>
              <w:rPr>
                <w:color w:val="000000"/>
                <w:kern w:val="0"/>
                <w:sz w:val="20"/>
                <w:szCs w:val="20"/>
              </w:rPr>
            </w:pPr>
            <w:r>
              <w:rPr>
                <w:color w:val="000000"/>
                <w:kern w:val="0"/>
                <w:sz w:val="20"/>
                <w:szCs w:val="20"/>
              </w:rPr>
              <w:t>满足，无偏离</w:t>
            </w:r>
          </w:p>
        </w:tc>
      </w:tr>
      <w:tr w14:paraId="1FA0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DCAE1D4">
            <w:pPr>
              <w:widowControl/>
              <w:jc w:val="left"/>
              <w:rPr>
                <w:rFonts w:ascii="宋体" w:hAnsi="宋体" w:cs="宋体"/>
                <w:b/>
                <w:bCs/>
                <w:color w:val="000000"/>
                <w:kern w:val="0"/>
                <w:sz w:val="24"/>
              </w:rPr>
            </w:pPr>
          </w:p>
        </w:tc>
        <w:tc>
          <w:tcPr>
            <w:tcW w:w="5964" w:type="dxa"/>
            <w:shd w:val="clear" w:color="auto" w:fill="auto"/>
          </w:tcPr>
          <w:p w14:paraId="15795E97">
            <w:pPr>
              <w:widowControl/>
              <w:jc w:val="left"/>
              <w:rPr>
                <w:rFonts w:ascii="宋体" w:hAnsi="宋体" w:cs="宋体"/>
                <w:color w:val="000000"/>
                <w:kern w:val="0"/>
                <w:sz w:val="20"/>
                <w:szCs w:val="20"/>
              </w:rPr>
            </w:pPr>
            <w:r>
              <w:rPr>
                <w:rFonts w:hint="eastAsia" w:ascii="宋体" w:hAnsi="宋体" w:cs="宋体"/>
                <w:color w:val="000000"/>
                <w:kern w:val="0"/>
                <w:sz w:val="20"/>
                <w:szCs w:val="20"/>
              </w:rPr>
              <w:t>6)</w:t>
            </w:r>
            <w:r>
              <w:rPr>
                <w:color w:val="000000"/>
                <w:kern w:val="0"/>
                <w:sz w:val="20"/>
                <w:szCs w:val="20"/>
              </w:rPr>
              <w:t xml:space="preserve">  </w:t>
            </w:r>
            <w:r>
              <w:rPr>
                <w:rFonts w:hint="eastAsia" w:ascii="宋体" w:hAnsi="宋体" w:cs="宋体"/>
                <w:color w:val="000000"/>
                <w:kern w:val="0"/>
                <w:sz w:val="20"/>
                <w:szCs w:val="20"/>
              </w:rPr>
              <w:t>支持实时频谱防护和智能业务感知；</w:t>
            </w:r>
          </w:p>
        </w:tc>
        <w:tc>
          <w:tcPr>
            <w:tcW w:w="1303" w:type="dxa"/>
            <w:shd w:val="clear" w:color="auto" w:fill="auto"/>
            <w:vAlign w:val="center"/>
          </w:tcPr>
          <w:p w14:paraId="5516297F">
            <w:pPr>
              <w:widowControl/>
              <w:jc w:val="left"/>
              <w:rPr>
                <w:color w:val="000000"/>
                <w:kern w:val="0"/>
                <w:sz w:val="20"/>
                <w:szCs w:val="20"/>
              </w:rPr>
            </w:pPr>
            <w:r>
              <w:rPr>
                <w:color w:val="000000"/>
                <w:kern w:val="0"/>
                <w:sz w:val="20"/>
                <w:szCs w:val="20"/>
              </w:rPr>
              <w:t>满足，无偏离</w:t>
            </w:r>
          </w:p>
        </w:tc>
      </w:tr>
      <w:tr w14:paraId="37B9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23F04412">
            <w:pPr>
              <w:widowControl/>
              <w:jc w:val="left"/>
              <w:rPr>
                <w:rFonts w:ascii="宋体" w:hAnsi="宋体" w:cs="宋体"/>
                <w:b/>
                <w:bCs/>
                <w:color w:val="000000"/>
                <w:kern w:val="0"/>
                <w:sz w:val="24"/>
              </w:rPr>
            </w:pPr>
          </w:p>
        </w:tc>
        <w:tc>
          <w:tcPr>
            <w:tcW w:w="5964" w:type="dxa"/>
            <w:shd w:val="clear" w:color="auto" w:fill="auto"/>
          </w:tcPr>
          <w:p w14:paraId="4B85CD7E">
            <w:pPr>
              <w:widowControl/>
              <w:jc w:val="left"/>
              <w:rPr>
                <w:rFonts w:ascii="宋体" w:hAnsi="宋体" w:cs="宋体"/>
                <w:color w:val="000000"/>
                <w:kern w:val="0"/>
                <w:sz w:val="20"/>
                <w:szCs w:val="20"/>
              </w:rPr>
            </w:pPr>
            <w:r>
              <w:rPr>
                <w:rFonts w:hint="eastAsia" w:ascii="宋体" w:hAnsi="宋体" w:cs="宋体"/>
                <w:color w:val="000000"/>
                <w:kern w:val="0"/>
                <w:sz w:val="20"/>
                <w:szCs w:val="20"/>
              </w:rPr>
              <w:t>7)</w:t>
            </w:r>
            <w:r>
              <w:rPr>
                <w:color w:val="000000"/>
                <w:kern w:val="0"/>
                <w:sz w:val="20"/>
                <w:szCs w:val="20"/>
              </w:rPr>
              <w:t xml:space="preserve">  </w:t>
            </w:r>
            <w:r>
              <w:rPr>
                <w:rFonts w:hint="eastAsia" w:ascii="宋体" w:hAnsi="宋体" w:cs="宋体"/>
                <w:color w:val="000000"/>
                <w:kern w:val="0"/>
                <w:sz w:val="20"/>
                <w:szCs w:val="20"/>
              </w:rPr>
              <w:t>支持关闭指示灯；</w:t>
            </w:r>
          </w:p>
        </w:tc>
        <w:tc>
          <w:tcPr>
            <w:tcW w:w="1303" w:type="dxa"/>
            <w:shd w:val="clear" w:color="auto" w:fill="auto"/>
            <w:vAlign w:val="center"/>
          </w:tcPr>
          <w:p w14:paraId="065E9CA3">
            <w:pPr>
              <w:widowControl/>
              <w:jc w:val="left"/>
              <w:rPr>
                <w:color w:val="000000"/>
                <w:kern w:val="0"/>
                <w:sz w:val="20"/>
                <w:szCs w:val="20"/>
              </w:rPr>
            </w:pPr>
            <w:r>
              <w:rPr>
                <w:color w:val="000000"/>
                <w:kern w:val="0"/>
                <w:sz w:val="20"/>
                <w:szCs w:val="20"/>
              </w:rPr>
              <w:t>满足，无偏离</w:t>
            </w:r>
          </w:p>
        </w:tc>
      </w:tr>
      <w:tr w14:paraId="7591A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7A0522F6">
            <w:pPr>
              <w:widowControl/>
              <w:jc w:val="left"/>
              <w:rPr>
                <w:rFonts w:ascii="宋体" w:hAnsi="宋体" w:cs="宋体"/>
                <w:b/>
                <w:bCs/>
                <w:color w:val="000000"/>
                <w:kern w:val="0"/>
                <w:sz w:val="24"/>
              </w:rPr>
            </w:pPr>
          </w:p>
        </w:tc>
        <w:tc>
          <w:tcPr>
            <w:tcW w:w="5964" w:type="dxa"/>
            <w:shd w:val="clear" w:color="auto" w:fill="auto"/>
          </w:tcPr>
          <w:p w14:paraId="5B4ABA95">
            <w:pPr>
              <w:widowControl/>
              <w:jc w:val="left"/>
              <w:rPr>
                <w:rFonts w:ascii="宋体" w:hAnsi="宋体" w:cs="宋体"/>
                <w:color w:val="000000"/>
                <w:kern w:val="0"/>
                <w:sz w:val="20"/>
                <w:szCs w:val="20"/>
              </w:rPr>
            </w:pPr>
            <w:r>
              <w:rPr>
                <w:rFonts w:hint="eastAsia" w:ascii="宋体" w:hAnsi="宋体" w:cs="宋体"/>
                <w:color w:val="000000"/>
                <w:kern w:val="0"/>
                <w:sz w:val="20"/>
                <w:szCs w:val="20"/>
              </w:rPr>
              <w:t>8)</w:t>
            </w:r>
            <w:r>
              <w:rPr>
                <w:color w:val="000000"/>
                <w:kern w:val="0"/>
                <w:sz w:val="20"/>
                <w:szCs w:val="20"/>
              </w:rPr>
              <w:t xml:space="preserve">  </w:t>
            </w:r>
            <w:r>
              <w:rPr>
                <w:rFonts w:hint="eastAsia" w:ascii="宋体" w:hAnsi="宋体" w:cs="宋体"/>
                <w:color w:val="000000"/>
                <w:kern w:val="0"/>
                <w:sz w:val="20"/>
                <w:szCs w:val="20"/>
              </w:rPr>
              <w:t>支持64、128位WEP加密，WPA，802.11i；</w:t>
            </w:r>
          </w:p>
        </w:tc>
        <w:tc>
          <w:tcPr>
            <w:tcW w:w="1303" w:type="dxa"/>
            <w:shd w:val="clear" w:color="auto" w:fill="auto"/>
            <w:vAlign w:val="center"/>
          </w:tcPr>
          <w:p w14:paraId="6ECDD657">
            <w:pPr>
              <w:widowControl/>
              <w:jc w:val="left"/>
              <w:rPr>
                <w:color w:val="000000"/>
                <w:kern w:val="0"/>
                <w:sz w:val="20"/>
                <w:szCs w:val="20"/>
              </w:rPr>
            </w:pPr>
            <w:r>
              <w:rPr>
                <w:color w:val="000000"/>
                <w:kern w:val="0"/>
                <w:sz w:val="20"/>
                <w:szCs w:val="20"/>
              </w:rPr>
              <w:t>满足，无偏离</w:t>
            </w:r>
          </w:p>
        </w:tc>
      </w:tr>
      <w:tr w14:paraId="447B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1D575F12">
            <w:pPr>
              <w:widowControl/>
              <w:jc w:val="left"/>
              <w:rPr>
                <w:rFonts w:ascii="宋体" w:hAnsi="宋体" w:cs="宋体"/>
                <w:b/>
                <w:bCs/>
                <w:color w:val="000000"/>
                <w:kern w:val="0"/>
                <w:sz w:val="24"/>
              </w:rPr>
            </w:pPr>
          </w:p>
        </w:tc>
        <w:tc>
          <w:tcPr>
            <w:tcW w:w="5964" w:type="dxa"/>
            <w:shd w:val="clear" w:color="auto" w:fill="auto"/>
          </w:tcPr>
          <w:p w14:paraId="4707057E">
            <w:pPr>
              <w:widowControl/>
              <w:jc w:val="left"/>
              <w:rPr>
                <w:rFonts w:ascii="宋体" w:hAnsi="宋体" w:cs="宋体"/>
                <w:color w:val="000000"/>
                <w:kern w:val="0"/>
                <w:sz w:val="20"/>
                <w:szCs w:val="20"/>
              </w:rPr>
            </w:pPr>
            <w:r>
              <w:rPr>
                <w:rFonts w:hint="eastAsia" w:ascii="宋体" w:hAnsi="宋体" w:cs="宋体"/>
                <w:color w:val="000000"/>
                <w:kern w:val="0"/>
                <w:sz w:val="20"/>
                <w:szCs w:val="20"/>
              </w:rPr>
              <w:t>9)</w:t>
            </w:r>
            <w:r>
              <w:rPr>
                <w:color w:val="000000"/>
                <w:kern w:val="0"/>
                <w:sz w:val="20"/>
                <w:szCs w:val="20"/>
              </w:rPr>
              <w:t xml:space="preserve">  </w:t>
            </w:r>
            <w:r>
              <w:rPr>
                <w:rFonts w:hint="eastAsia" w:ascii="宋体" w:hAnsi="宋体" w:cs="宋体"/>
                <w:color w:val="000000"/>
                <w:kern w:val="0"/>
                <w:sz w:val="20"/>
                <w:szCs w:val="20"/>
              </w:rPr>
              <w:t>支持WPA和802.11i的多种密钥更新触发条件；</w:t>
            </w:r>
          </w:p>
        </w:tc>
        <w:tc>
          <w:tcPr>
            <w:tcW w:w="1303" w:type="dxa"/>
            <w:shd w:val="clear" w:color="auto" w:fill="auto"/>
            <w:vAlign w:val="center"/>
          </w:tcPr>
          <w:p w14:paraId="06E05847">
            <w:pPr>
              <w:widowControl/>
              <w:jc w:val="left"/>
              <w:rPr>
                <w:color w:val="000000"/>
                <w:kern w:val="0"/>
                <w:sz w:val="20"/>
                <w:szCs w:val="20"/>
              </w:rPr>
            </w:pPr>
            <w:r>
              <w:rPr>
                <w:color w:val="000000"/>
                <w:kern w:val="0"/>
                <w:sz w:val="20"/>
                <w:szCs w:val="20"/>
              </w:rPr>
              <w:t>满足，无偏离</w:t>
            </w:r>
          </w:p>
        </w:tc>
      </w:tr>
      <w:tr w14:paraId="6E72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F3B7E8A">
            <w:pPr>
              <w:widowControl/>
              <w:jc w:val="left"/>
              <w:rPr>
                <w:rFonts w:ascii="宋体" w:hAnsi="宋体" w:cs="宋体"/>
                <w:b/>
                <w:bCs/>
                <w:color w:val="000000"/>
                <w:kern w:val="0"/>
                <w:sz w:val="24"/>
              </w:rPr>
            </w:pPr>
          </w:p>
        </w:tc>
        <w:tc>
          <w:tcPr>
            <w:tcW w:w="5964" w:type="dxa"/>
            <w:shd w:val="clear" w:color="auto" w:fill="auto"/>
          </w:tcPr>
          <w:p w14:paraId="30B76736">
            <w:pPr>
              <w:widowControl/>
              <w:jc w:val="left"/>
              <w:rPr>
                <w:rFonts w:ascii="宋体" w:hAnsi="宋体" w:cs="宋体"/>
                <w:color w:val="000000"/>
                <w:kern w:val="0"/>
                <w:sz w:val="20"/>
                <w:szCs w:val="20"/>
              </w:rPr>
            </w:pPr>
            <w:r>
              <w:rPr>
                <w:rFonts w:hint="eastAsia" w:ascii="宋体" w:hAnsi="宋体" w:cs="宋体"/>
                <w:color w:val="000000"/>
                <w:kern w:val="0"/>
                <w:sz w:val="20"/>
                <w:szCs w:val="20"/>
              </w:rPr>
              <w:t>10)</w:t>
            </w:r>
            <w:r>
              <w:rPr>
                <w:color w:val="000000"/>
                <w:kern w:val="0"/>
                <w:sz w:val="20"/>
                <w:szCs w:val="20"/>
              </w:rPr>
              <w:t> </w:t>
            </w:r>
            <w:r>
              <w:rPr>
                <w:rFonts w:hint="eastAsia" w:ascii="宋体" w:hAnsi="宋体" w:cs="宋体"/>
                <w:color w:val="000000"/>
                <w:kern w:val="0"/>
                <w:sz w:val="20"/>
                <w:szCs w:val="20"/>
              </w:rPr>
              <w:t>支持AP上二层转发抑制；</w:t>
            </w:r>
          </w:p>
        </w:tc>
        <w:tc>
          <w:tcPr>
            <w:tcW w:w="1303" w:type="dxa"/>
            <w:shd w:val="clear" w:color="auto" w:fill="auto"/>
            <w:vAlign w:val="center"/>
          </w:tcPr>
          <w:p w14:paraId="29BF3AE1">
            <w:pPr>
              <w:widowControl/>
              <w:jc w:val="left"/>
              <w:rPr>
                <w:color w:val="000000"/>
                <w:kern w:val="0"/>
                <w:sz w:val="20"/>
                <w:szCs w:val="20"/>
              </w:rPr>
            </w:pPr>
            <w:r>
              <w:rPr>
                <w:color w:val="000000"/>
                <w:kern w:val="0"/>
                <w:sz w:val="20"/>
                <w:szCs w:val="20"/>
              </w:rPr>
              <w:t>满足，无偏离</w:t>
            </w:r>
          </w:p>
        </w:tc>
      </w:tr>
      <w:tr w14:paraId="0CCA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0A8B81CD">
            <w:pPr>
              <w:widowControl/>
              <w:jc w:val="left"/>
              <w:rPr>
                <w:rFonts w:ascii="宋体" w:hAnsi="宋体" w:cs="宋体"/>
                <w:b/>
                <w:bCs/>
                <w:color w:val="000000"/>
                <w:kern w:val="0"/>
                <w:sz w:val="24"/>
              </w:rPr>
            </w:pPr>
          </w:p>
        </w:tc>
        <w:tc>
          <w:tcPr>
            <w:tcW w:w="5964" w:type="dxa"/>
            <w:shd w:val="clear" w:color="auto" w:fill="auto"/>
          </w:tcPr>
          <w:p w14:paraId="285877D8">
            <w:pPr>
              <w:widowControl/>
              <w:jc w:val="left"/>
              <w:rPr>
                <w:rFonts w:ascii="宋体" w:hAnsi="宋体" w:cs="宋体"/>
                <w:color w:val="000000"/>
                <w:kern w:val="0"/>
                <w:sz w:val="20"/>
                <w:szCs w:val="20"/>
              </w:rPr>
            </w:pPr>
            <w:r>
              <w:rPr>
                <w:rFonts w:hint="eastAsia" w:ascii="宋体" w:hAnsi="宋体" w:cs="宋体"/>
                <w:color w:val="000000"/>
                <w:kern w:val="0"/>
                <w:sz w:val="20"/>
                <w:szCs w:val="20"/>
              </w:rPr>
              <w:t>11)支持虚拟AP(多SSID)之间的隔离；</w:t>
            </w:r>
          </w:p>
        </w:tc>
        <w:tc>
          <w:tcPr>
            <w:tcW w:w="1303" w:type="dxa"/>
            <w:shd w:val="clear" w:color="auto" w:fill="auto"/>
            <w:vAlign w:val="center"/>
          </w:tcPr>
          <w:p w14:paraId="7B016EF3">
            <w:pPr>
              <w:widowControl/>
              <w:jc w:val="left"/>
              <w:rPr>
                <w:color w:val="000000"/>
                <w:kern w:val="0"/>
                <w:sz w:val="20"/>
                <w:szCs w:val="20"/>
              </w:rPr>
            </w:pPr>
            <w:r>
              <w:rPr>
                <w:color w:val="000000"/>
                <w:kern w:val="0"/>
                <w:sz w:val="20"/>
                <w:szCs w:val="20"/>
              </w:rPr>
              <w:t>满足，无偏离</w:t>
            </w:r>
          </w:p>
        </w:tc>
      </w:tr>
      <w:tr w14:paraId="2B87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59DBEAA4">
            <w:pPr>
              <w:widowControl/>
              <w:jc w:val="left"/>
              <w:rPr>
                <w:rFonts w:ascii="宋体" w:hAnsi="宋体" w:cs="宋体"/>
                <w:b/>
                <w:bCs/>
                <w:color w:val="000000"/>
                <w:kern w:val="0"/>
                <w:sz w:val="24"/>
              </w:rPr>
            </w:pPr>
          </w:p>
        </w:tc>
        <w:tc>
          <w:tcPr>
            <w:tcW w:w="5964" w:type="dxa"/>
            <w:shd w:val="clear" w:color="auto" w:fill="auto"/>
          </w:tcPr>
          <w:p w14:paraId="7512B249">
            <w:pPr>
              <w:widowControl/>
              <w:jc w:val="left"/>
              <w:rPr>
                <w:rFonts w:ascii="宋体" w:hAnsi="宋体" w:cs="宋体"/>
                <w:color w:val="000000"/>
                <w:kern w:val="0"/>
                <w:sz w:val="20"/>
                <w:szCs w:val="20"/>
              </w:rPr>
            </w:pPr>
            <w:r>
              <w:rPr>
                <w:rFonts w:hint="eastAsia" w:ascii="宋体" w:hAnsi="宋体" w:cs="宋体"/>
                <w:color w:val="000000"/>
                <w:kern w:val="0"/>
                <w:sz w:val="20"/>
                <w:szCs w:val="20"/>
              </w:rPr>
              <w:t>12)支持802.1X认证、MAC地址认证、WEB认证；</w:t>
            </w:r>
          </w:p>
        </w:tc>
        <w:tc>
          <w:tcPr>
            <w:tcW w:w="1303" w:type="dxa"/>
            <w:shd w:val="clear" w:color="auto" w:fill="auto"/>
            <w:vAlign w:val="center"/>
          </w:tcPr>
          <w:p w14:paraId="2B1EB063">
            <w:pPr>
              <w:widowControl/>
              <w:jc w:val="left"/>
              <w:rPr>
                <w:color w:val="000000"/>
                <w:kern w:val="0"/>
                <w:sz w:val="20"/>
                <w:szCs w:val="20"/>
              </w:rPr>
            </w:pPr>
            <w:r>
              <w:rPr>
                <w:color w:val="000000"/>
                <w:kern w:val="0"/>
                <w:sz w:val="20"/>
                <w:szCs w:val="20"/>
              </w:rPr>
              <w:t>满足，无偏离</w:t>
            </w:r>
          </w:p>
        </w:tc>
      </w:tr>
      <w:tr w14:paraId="6A91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7C77BB6">
            <w:pPr>
              <w:widowControl/>
              <w:jc w:val="left"/>
              <w:rPr>
                <w:rFonts w:ascii="宋体" w:hAnsi="宋体" w:cs="宋体"/>
                <w:b/>
                <w:bCs/>
                <w:color w:val="000000"/>
                <w:kern w:val="0"/>
                <w:sz w:val="24"/>
              </w:rPr>
            </w:pPr>
          </w:p>
        </w:tc>
        <w:tc>
          <w:tcPr>
            <w:tcW w:w="5964" w:type="dxa"/>
            <w:shd w:val="clear" w:color="auto" w:fill="auto"/>
          </w:tcPr>
          <w:p w14:paraId="40DDFCED">
            <w:pPr>
              <w:widowControl/>
              <w:jc w:val="left"/>
              <w:rPr>
                <w:rFonts w:ascii="宋体" w:hAnsi="宋体" w:cs="宋体"/>
                <w:color w:val="000000"/>
                <w:kern w:val="0"/>
                <w:sz w:val="20"/>
                <w:szCs w:val="20"/>
              </w:rPr>
            </w:pPr>
            <w:r>
              <w:rPr>
                <w:rFonts w:hint="eastAsia" w:ascii="宋体" w:hAnsi="宋体" w:cs="宋体"/>
                <w:color w:val="000000"/>
                <w:kern w:val="0"/>
                <w:sz w:val="20"/>
                <w:szCs w:val="20"/>
              </w:rPr>
              <w:t>13)支持WAPI；</w:t>
            </w:r>
          </w:p>
        </w:tc>
        <w:tc>
          <w:tcPr>
            <w:tcW w:w="1303" w:type="dxa"/>
            <w:shd w:val="clear" w:color="auto" w:fill="auto"/>
            <w:vAlign w:val="center"/>
          </w:tcPr>
          <w:p w14:paraId="56F8EB38">
            <w:pPr>
              <w:widowControl/>
              <w:jc w:val="left"/>
              <w:rPr>
                <w:color w:val="000000"/>
                <w:kern w:val="0"/>
                <w:sz w:val="20"/>
                <w:szCs w:val="20"/>
              </w:rPr>
            </w:pPr>
            <w:r>
              <w:rPr>
                <w:color w:val="000000"/>
                <w:kern w:val="0"/>
                <w:sz w:val="20"/>
                <w:szCs w:val="20"/>
              </w:rPr>
              <w:t>满足，无偏离</w:t>
            </w:r>
          </w:p>
        </w:tc>
      </w:tr>
      <w:tr w14:paraId="28402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65A16719">
            <w:pPr>
              <w:widowControl/>
              <w:jc w:val="left"/>
              <w:rPr>
                <w:rFonts w:ascii="宋体" w:hAnsi="宋体" w:cs="宋体"/>
                <w:b/>
                <w:bCs/>
                <w:color w:val="000000"/>
                <w:kern w:val="0"/>
                <w:sz w:val="24"/>
              </w:rPr>
            </w:pPr>
          </w:p>
        </w:tc>
        <w:tc>
          <w:tcPr>
            <w:tcW w:w="5964" w:type="dxa"/>
            <w:shd w:val="clear" w:color="auto" w:fill="auto"/>
          </w:tcPr>
          <w:p w14:paraId="181B8056">
            <w:pPr>
              <w:widowControl/>
              <w:jc w:val="left"/>
              <w:rPr>
                <w:rFonts w:ascii="宋体" w:hAnsi="宋体" w:cs="宋体"/>
                <w:color w:val="000000"/>
                <w:kern w:val="0"/>
                <w:sz w:val="20"/>
                <w:szCs w:val="20"/>
              </w:rPr>
            </w:pPr>
            <w:r>
              <w:rPr>
                <w:rFonts w:hint="eastAsia" w:ascii="宋体" w:hAnsi="宋体" w:cs="宋体"/>
                <w:color w:val="000000"/>
                <w:kern w:val="0"/>
                <w:sz w:val="20"/>
                <w:szCs w:val="20"/>
              </w:rPr>
              <w:t>14)支持IPv6 SAVI；</w:t>
            </w:r>
          </w:p>
        </w:tc>
        <w:tc>
          <w:tcPr>
            <w:tcW w:w="1303" w:type="dxa"/>
            <w:shd w:val="clear" w:color="auto" w:fill="auto"/>
            <w:vAlign w:val="center"/>
          </w:tcPr>
          <w:p w14:paraId="1D5B381A">
            <w:pPr>
              <w:widowControl/>
              <w:jc w:val="left"/>
              <w:rPr>
                <w:color w:val="000000"/>
                <w:kern w:val="0"/>
                <w:sz w:val="20"/>
                <w:szCs w:val="20"/>
              </w:rPr>
            </w:pPr>
            <w:r>
              <w:rPr>
                <w:color w:val="000000"/>
                <w:kern w:val="0"/>
                <w:sz w:val="20"/>
                <w:szCs w:val="20"/>
              </w:rPr>
              <w:t>满足，无偏离</w:t>
            </w:r>
          </w:p>
        </w:tc>
      </w:tr>
      <w:tr w14:paraId="39F93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06C28E8D">
            <w:pPr>
              <w:widowControl/>
              <w:jc w:val="left"/>
              <w:rPr>
                <w:rFonts w:ascii="宋体" w:hAnsi="宋体" w:cs="宋体"/>
                <w:b/>
                <w:bCs/>
                <w:color w:val="000000"/>
                <w:kern w:val="0"/>
                <w:sz w:val="24"/>
              </w:rPr>
            </w:pPr>
          </w:p>
        </w:tc>
        <w:tc>
          <w:tcPr>
            <w:tcW w:w="5964" w:type="dxa"/>
            <w:shd w:val="clear" w:color="auto" w:fill="auto"/>
          </w:tcPr>
          <w:p w14:paraId="6506EBFF">
            <w:pPr>
              <w:widowControl/>
              <w:jc w:val="left"/>
              <w:rPr>
                <w:rFonts w:ascii="宋体" w:hAnsi="宋体" w:cs="宋体"/>
                <w:color w:val="000000"/>
                <w:kern w:val="0"/>
                <w:sz w:val="20"/>
                <w:szCs w:val="20"/>
              </w:rPr>
            </w:pPr>
            <w:r>
              <w:rPr>
                <w:rFonts w:hint="eastAsia" w:ascii="宋体" w:hAnsi="宋体" w:cs="宋体"/>
                <w:color w:val="000000"/>
                <w:kern w:val="0"/>
                <w:sz w:val="20"/>
                <w:szCs w:val="20"/>
              </w:rPr>
              <w:t>15)与无线控制器为同一品牌；</w:t>
            </w:r>
          </w:p>
        </w:tc>
        <w:tc>
          <w:tcPr>
            <w:tcW w:w="1303" w:type="dxa"/>
            <w:shd w:val="clear" w:color="auto" w:fill="auto"/>
            <w:vAlign w:val="center"/>
          </w:tcPr>
          <w:p w14:paraId="04A80C3C">
            <w:pPr>
              <w:widowControl/>
              <w:jc w:val="left"/>
              <w:rPr>
                <w:color w:val="000000"/>
                <w:kern w:val="0"/>
                <w:sz w:val="20"/>
                <w:szCs w:val="20"/>
              </w:rPr>
            </w:pPr>
            <w:r>
              <w:rPr>
                <w:color w:val="000000"/>
                <w:kern w:val="0"/>
                <w:sz w:val="20"/>
                <w:szCs w:val="20"/>
              </w:rPr>
              <w:t>满足，无偏离</w:t>
            </w:r>
          </w:p>
        </w:tc>
      </w:tr>
      <w:tr w14:paraId="4DF3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restart"/>
            <w:shd w:val="clear" w:color="auto" w:fill="auto"/>
            <w:noWrap/>
            <w:textDirection w:val="tbRlV"/>
            <w:vAlign w:val="center"/>
          </w:tcPr>
          <w:p w14:paraId="36F937BB">
            <w:pPr>
              <w:widowControl/>
              <w:rPr>
                <w:rFonts w:ascii="宋体" w:hAnsi="宋体" w:cs="宋体"/>
                <w:b/>
                <w:bCs/>
                <w:color w:val="000000"/>
                <w:kern w:val="0"/>
                <w:sz w:val="24"/>
              </w:rPr>
            </w:pPr>
            <w:r>
              <w:rPr>
                <w:rFonts w:hint="eastAsia" w:ascii="宋体" w:hAnsi="宋体" w:cs="宋体"/>
                <w:b/>
                <w:bCs/>
                <w:color w:val="000000"/>
                <w:kern w:val="0"/>
                <w:sz w:val="24"/>
              </w:rPr>
              <w:t>室外AP</w:t>
            </w:r>
          </w:p>
        </w:tc>
        <w:tc>
          <w:tcPr>
            <w:tcW w:w="5964" w:type="dxa"/>
            <w:shd w:val="clear" w:color="auto" w:fill="auto"/>
          </w:tcPr>
          <w:p w14:paraId="60B6383F">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303" w:type="dxa"/>
            <w:shd w:val="clear" w:color="auto" w:fill="auto"/>
            <w:vAlign w:val="center"/>
          </w:tcPr>
          <w:p w14:paraId="0268A063">
            <w:pPr>
              <w:widowControl/>
              <w:jc w:val="left"/>
              <w:rPr>
                <w:color w:val="000000"/>
                <w:kern w:val="0"/>
                <w:sz w:val="20"/>
                <w:szCs w:val="20"/>
              </w:rPr>
            </w:pPr>
            <w:r>
              <w:rPr>
                <w:color w:val="000000"/>
                <w:kern w:val="0"/>
                <w:sz w:val="20"/>
                <w:szCs w:val="20"/>
              </w:rPr>
              <w:t>满足，无偏离</w:t>
            </w:r>
          </w:p>
        </w:tc>
      </w:tr>
      <w:tr w14:paraId="6A02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6BFFAEC7">
            <w:pPr>
              <w:widowControl/>
              <w:jc w:val="left"/>
              <w:rPr>
                <w:rFonts w:ascii="宋体" w:hAnsi="宋体" w:cs="宋体"/>
                <w:b/>
                <w:bCs/>
                <w:color w:val="000000"/>
                <w:kern w:val="0"/>
                <w:sz w:val="24"/>
              </w:rPr>
            </w:pPr>
          </w:p>
        </w:tc>
        <w:tc>
          <w:tcPr>
            <w:tcW w:w="5964" w:type="dxa"/>
            <w:shd w:val="clear" w:color="auto" w:fill="auto"/>
          </w:tcPr>
          <w:p w14:paraId="10716930">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color w:val="000000"/>
                <w:kern w:val="0"/>
                <w:sz w:val="20"/>
                <w:szCs w:val="20"/>
              </w:rPr>
              <w:t xml:space="preserve">  </w:t>
            </w:r>
            <w:r>
              <w:rPr>
                <w:rFonts w:hint="eastAsia" w:ascii="宋体" w:hAnsi="宋体" w:cs="宋体"/>
                <w:color w:val="000000"/>
                <w:kern w:val="0"/>
                <w:sz w:val="20"/>
                <w:szCs w:val="20"/>
              </w:rPr>
              <w:t>支持802.11n协议，同时支持802.11a/n和802.11b/g/n工作；</w:t>
            </w:r>
          </w:p>
        </w:tc>
        <w:tc>
          <w:tcPr>
            <w:tcW w:w="1303" w:type="dxa"/>
            <w:shd w:val="clear" w:color="auto" w:fill="auto"/>
            <w:vAlign w:val="center"/>
          </w:tcPr>
          <w:p w14:paraId="36BC2C8D">
            <w:pPr>
              <w:widowControl/>
              <w:jc w:val="left"/>
              <w:rPr>
                <w:color w:val="000000"/>
                <w:kern w:val="0"/>
                <w:sz w:val="20"/>
                <w:szCs w:val="20"/>
              </w:rPr>
            </w:pPr>
            <w:r>
              <w:rPr>
                <w:color w:val="000000"/>
                <w:kern w:val="0"/>
                <w:sz w:val="20"/>
                <w:szCs w:val="20"/>
              </w:rPr>
              <w:t>满足，无偏离</w:t>
            </w:r>
          </w:p>
        </w:tc>
      </w:tr>
      <w:tr w14:paraId="4373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095" w:type="dxa"/>
            <w:vMerge w:val="continue"/>
            <w:vAlign w:val="center"/>
          </w:tcPr>
          <w:p w14:paraId="05043C0C">
            <w:pPr>
              <w:widowControl/>
              <w:jc w:val="left"/>
              <w:rPr>
                <w:rFonts w:ascii="宋体" w:hAnsi="宋体" w:cs="宋体"/>
                <w:b/>
                <w:bCs/>
                <w:color w:val="000000"/>
                <w:kern w:val="0"/>
                <w:sz w:val="24"/>
              </w:rPr>
            </w:pPr>
          </w:p>
        </w:tc>
        <w:tc>
          <w:tcPr>
            <w:tcW w:w="5964" w:type="dxa"/>
            <w:shd w:val="clear" w:color="auto" w:fill="auto"/>
          </w:tcPr>
          <w:p w14:paraId="180F4305">
            <w:pPr>
              <w:widowControl/>
              <w:jc w:val="left"/>
              <w:rPr>
                <w:rFonts w:ascii="宋体" w:hAnsi="宋体" w:cs="宋体"/>
                <w:color w:val="000000"/>
                <w:kern w:val="0"/>
                <w:sz w:val="20"/>
                <w:szCs w:val="20"/>
              </w:rPr>
            </w:pPr>
            <w:r>
              <w:rPr>
                <w:rFonts w:hint="eastAsia" w:ascii="宋体" w:hAnsi="宋体" w:cs="宋体"/>
                <w:color w:val="000000"/>
                <w:kern w:val="0"/>
                <w:sz w:val="20"/>
                <w:szCs w:val="20"/>
              </w:rPr>
              <w:t>2)</w:t>
            </w:r>
            <w:r>
              <w:rPr>
                <w:color w:val="000000"/>
                <w:kern w:val="0"/>
                <w:sz w:val="20"/>
                <w:szCs w:val="20"/>
              </w:rPr>
              <w:t xml:space="preserve">  </w:t>
            </w:r>
            <w:r>
              <w:rPr>
                <w:rFonts w:hint="eastAsia" w:ascii="宋体" w:hAnsi="宋体" w:cs="宋体"/>
                <w:color w:val="000000"/>
                <w:kern w:val="0"/>
                <w:sz w:val="20"/>
                <w:szCs w:val="20"/>
              </w:rPr>
              <w:t>≥1个10/100/1000Mbps(RJ45)，≥1个10/100/1000Mbps(SFP)，提供≥2×2MIMO天线，空间流≥2；</w:t>
            </w:r>
          </w:p>
        </w:tc>
        <w:tc>
          <w:tcPr>
            <w:tcW w:w="1303" w:type="dxa"/>
            <w:shd w:val="clear" w:color="auto" w:fill="auto"/>
            <w:vAlign w:val="center"/>
          </w:tcPr>
          <w:p w14:paraId="589EFCB1">
            <w:pPr>
              <w:widowControl/>
              <w:jc w:val="left"/>
              <w:rPr>
                <w:color w:val="000000"/>
                <w:kern w:val="0"/>
                <w:sz w:val="20"/>
                <w:szCs w:val="20"/>
              </w:rPr>
            </w:pPr>
            <w:r>
              <w:rPr>
                <w:color w:val="000000"/>
                <w:kern w:val="0"/>
                <w:sz w:val="20"/>
                <w:szCs w:val="20"/>
              </w:rPr>
              <w:t>满足，无偏离</w:t>
            </w:r>
          </w:p>
        </w:tc>
      </w:tr>
      <w:tr w14:paraId="3B56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584E4B70">
            <w:pPr>
              <w:widowControl/>
              <w:jc w:val="left"/>
              <w:rPr>
                <w:rFonts w:ascii="宋体" w:hAnsi="宋体" w:cs="宋体"/>
                <w:b/>
                <w:bCs/>
                <w:color w:val="000000"/>
                <w:kern w:val="0"/>
                <w:sz w:val="24"/>
              </w:rPr>
            </w:pPr>
          </w:p>
        </w:tc>
        <w:tc>
          <w:tcPr>
            <w:tcW w:w="5964" w:type="dxa"/>
            <w:shd w:val="clear" w:color="auto" w:fill="auto"/>
          </w:tcPr>
          <w:p w14:paraId="5D806C47">
            <w:pPr>
              <w:widowControl/>
              <w:jc w:val="left"/>
              <w:rPr>
                <w:rFonts w:ascii="宋体" w:hAnsi="宋体" w:cs="宋体"/>
                <w:color w:val="000000"/>
                <w:kern w:val="0"/>
                <w:sz w:val="20"/>
                <w:szCs w:val="20"/>
              </w:rPr>
            </w:pPr>
            <w:r>
              <w:rPr>
                <w:rFonts w:hint="eastAsia" w:ascii="宋体" w:hAnsi="宋体" w:cs="宋体"/>
                <w:color w:val="000000"/>
                <w:kern w:val="0"/>
                <w:sz w:val="20"/>
                <w:szCs w:val="20"/>
              </w:rPr>
              <w:t>3)</w:t>
            </w:r>
            <w:r>
              <w:rPr>
                <w:color w:val="000000"/>
                <w:kern w:val="0"/>
                <w:sz w:val="20"/>
                <w:szCs w:val="20"/>
              </w:rPr>
              <w:t xml:space="preserve">  </w:t>
            </w:r>
            <w:r>
              <w:rPr>
                <w:rFonts w:hint="eastAsia" w:ascii="宋体" w:hAnsi="宋体" w:cs="宋体"/>
                <w:color w:val="000000"/>
                <w:kern w:val="0"/>
                <w:sz w:val="20"/>
                <w:szCs w:val="20"/>
              </w:rPr>
              <w:t>支持工作在2.4GHz和5.8GHz频段同时工作，每个频段速率≥300M；</w:t>
            </w:r>
          </w:p>
        </w:tc>
        <w:tc>
          <w:tcPr>
            <w:tcW w:w="1303" w:type="dxa"/>
            <w:shd w:val="clear" w:color="auto" w:fill="auto"/>
            <w:vAlign w:val="center"/>
          </w:tcPr>
          <w:p w14:paraId="5608290B">
            <w:pPr>
              <w:widowControl/>
              <w:jc w:val="left"/>
              <w:rPr>
                <w:color w:val="000000"/>
                <w:kern w:val="0"/>
                <w:sz w:val="20"/>
                <w:szCs w:val="20"/>
              </w:rPr>
            </w:pPr>
            <w:r>
              <w:rPr>
                <w:color w:val="000000"/>
                <w:kern w:val="0"/>
                <w:sz w:val="20"/>
                <w:szCs w:val="20"/>
              </w:rPr>
              <w:t>满足，无偏离</w:t>
            </w:r>
          </w:p>
        </w:tc>
      </w:tr>
      <w:tr w14:paraId="3C06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0DB96B80">
            <w:pPr>
              <w:widowControl/>
              <w:jc w:val="left"/>
              <w:rPr>
                <w:rFonts w:ascii="宋体" w:hAnsi="宋体" w:cs="宋体"/>
                <w:b/>
                <w:bCs/>
                <w:color w:val="000000"/>
                <w:kern w:val="0"/>
                <w:sz w:val="24"/>
              </w:rPr>
            </w:pPr>
          </w:p>
        </w:tc>
        <w:tc>
          <w:tcPr>
            <w:tcW w:w="5964" w:type="dxa"/>
            <w:shd w:val="clear" w:color="auto" w:fill="auto"/>
          </w:tcPr>
          <w:p w14:paraId="73E9D0F1">
            <w:pPr>
              <w:widowControl/>
              <w:jc w:val="left"/>
              <w:rPr>
                <w:rFonts w:ascii="宋体" w:hAnsi="宋体" w:cs="宋体"/>
                <w:color w:val="000000"/>
                <w:kern w:val="0"/>
                <w:sz w:val="20"/>
                <w:szCs w:val="20"/>
              </w:rPr>
            </w:pPr>
            <w:r>
              <w:rPr>
                <w:rFonts w:hint="eastAsia" w:ascii="宋体" w:hAnsi="宋体" w:cs="宋体"/>
                <w:color w:val="000000"/>
                <w:kern w:val="0"/>
                <w:sz w:val="20"/>
                <w:szCs w:val="20"/>
              </w:rPr>
              <w:t>4)</w:t>
            </w:r>
            <w:r>
              <w:rPr>
                <w:color w:val="000000"/>
                <w:kern w:val="0"/>
                <w:sz w:val="20"/>
                <w:szCs w:val="20"/>
              </w:rPr>
              <w:t xml:space="preserve">  </w:t>
            </w:r>
            <w:r>
              <w:rPr>
                <w:rFonts w:hint="eastAsia" w:ascii="宋体" w:hAnsi="宋体" w:cs="宋体"/>
                <w:color w:val="000000"/>
                <w:kern w:val="0"/>
                <w:sz w:val="20"/>
                <w:szCs w:val="20"/>
              </w:rPr>
              <w:t>天线增益≥8dBi；</w:t>
            </w:r>
          </w:p>
        </w:tc>
        <w:tc>
          <w:tcPr>
            <w:tcW w:w="1303" w:type="dxa"/>
            <w:shd w:val="clear" w:color="auto" w:fill="auto"/>
            <w:vAlign w:val="center"/>
          </w:tcPr>
          <w:p w14:paraId="59B6091D">
            <w:pPr>
              <w:widowControl/>
              <w:jc w:val="left"/>
              <w:rPr>
                <w:color w:val="000000"/>
                <w:kern w:val="0"/>
                <w:sz w:val="20"/>
                <w:szCs w:val="20"/>
              </w:rPr>
            </w:pPr>
            <w:r>
              <w:rPr>
                <w:color w:val="000000"/>
                <w:kern w:val="0"/>
                <w:sz w:val="20"/>
                <w:szCs w:val="20"/>
              </w:rPr>
              <w:t>满足，无偏离</w:t>
            </w:r>
          </w:p>
        </w:tc>
      </w:tr>
      <w:tr w14:paraId="6DB2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94C600E">
            <w:pPr>
              <w:widowControl/>
              <w:jc w:val="left"/>
              <w:rPr>
                <w:rFonts w:ascii="宋体" w:hAnsi="宋体" w:cs="宋体"/>
                <w:b/>
                <w:bCs/>
                <w:color w:val="000000"/>
                <w:kern w:val="0"/>
                <w:sz w:val="24"/>
              </w:rPr>
            </w:pPr>
          </w:p>
        </w:tc>
        <w:tc>
          <w:tcPr>
            <w:tcW w:w="5964" w:type="dxa"/>
            <w:shd w:val="clear" w:color="auto" w:fill="auto"/>
          </w:tcPr>
          <w:p w14:paraId="17426C3C">
            <w:pPr>
              <w:widowControl/>
              <w:jc w:val="left"/>
              <w:rPr>
                <w:rFonts w:ascii="宋体" w:hAnsi="宋体" w:cs="宋体"/>
                <w:color w:val="000000"/>
                <w:kern w:val="0"/>
                <w:sz w:val="20"/>
                <w:szCs w:val="20"/>
              </w:rPr>
            </w:pPr>
            <w:r>
              <w:rPr>
                <w:rFonts w:hint="eastAsia" w:ascii="宋体" w:hAnsi="宋体" w:cs="宋体"/>
                <w:color w:val="000000"/>
                <w:kern w:val="0"/>
                <w:sz w:val="20"/>
                <w:szCs w:val="20"/>
              </w:rPr>
              <w:t>5)</w:t>
            </w:r>
            <w:r>
              <w:rPr>
                <w:color w:val="000000"/>
                <w:kern w:val="0"/>
                <w:sz w:val="20"/>
                <w:szCs w:val="20"/>
              </w:rPr>
              <w:t xml:space="preserve">  </w:t>
            </w:r>
            <w:r>
              <w:rPr>
                <w:rFonts w:hint="eastAsia" w:ascii="宋体" w:hAnsi="宋体" w:cs="宋体"/>
                <w:color w:val="000000"/>
                <w:kern w:val="0"/>
                <w:sz w:val="20"/>
                <w:szCs w:val="20"/>
              </w:rPr>
              <w:t>支持802.3af协议且可支持交流电源方式供电，即POE；</w:t>
            </w:r>
          </w:p>
        </w:tc>
        <w:tc>
          <w:tcPr>
            <w:tcW w:w="1303" w:type="dxa"/>
            <w:shd w:val="clear" w:color="auto" w:fill="auto"/>
            <w:vAlign w:val="center"/>
          </w:tcPr>
          <w:p w14:paraId="014DC9E1">
            <w:pPr>
              <w:widowControl/>
              <w:jc w:val="left"/>
              <w:rPr>
                <w:color w:val="000000"/>
                <w:kern w:val="0"/>
                <w:sz w:val="20"/>
                <w:szCs w:val="20"/>
              </w:rPr>
            </w:pPr>
            <w:r>
              <w:rPr>
                <w:color w:val="000000"/>
                <w:kern w:val="0"/>
                <w:sz w:val="20"/>
                <w:szCs w:val="20"/>
              </w:rPr>
              <w:t>满足，无偏离</w:t>
            </w:r>
          </w:p>
        </w:tc>
      </w:tr>
      <w:tr w14:paraId="4288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36FF13DE">
            <w:pPr>
              <w:widowControl/>
              <w:jc w:val="left"/>
              <w:rPr>
                <w:rFonts w:ascii="宋体" w:hAnsi="宋体" w:cs="宋体"/>
                <w:b/>
                <w:bCs/>
                <w:color w:val="000000"/>
                <w:kern w:val="0"/>
                <w:sz w:val="24"/>
              </w:rPr>
            </w:pPr>
          </w:p>
        </w:tc>
        <w:tc>
          <w:tcPr>
            <w:tcW w:w="5964" w:type="dxa"/>
            <w:shd w:val="clear" w:color="auto" w:fill="auto"/>
          </w:tcPr>
          <w:p w14:paraId="1792FC6A">
            <w:pPr>
              <w:widowControl/>
              <w:jc w:val="left"/>
              <w:rPr>
                <w:rFonts w:ascii="宋体" w:hAnsi="宋体" w:cs="宋体"/>
                <w:color w:val="000000"/>
                <w:kern w:val="0"/>
                <w:sz w:val="20"/>
                <w:szCs w:val="20"/>
              </w:rPr>
            </w:pPr>
            <w:r>
              <w:rPr>
                <w:rFonts w:hint="eastAsia" w:ascii="宋体" w:hAnsi="宋体" w:cs="宋体"/>
                <w:color w:val="000000"/>
                <w:kern w:val="0"/>
                <w:sz w:val="20"/>
                <w:szCs w:val="20"/>
              </w:rPr>
              <w:t>6)</w:t>
            </w:r>
            <w:r>
              <w:rPr>
                <w:color w:val="000000"/>
                <w:kern w:val="0"/>
                <w:sz w:val="20"/>
                <w:szCs w:val="20"/>
              </w:rPr>
              <w:t xml:space="preserve">  </w:t>
            </w:r>
            <w:r>
              <w:rPr>
                <w:rFonts w:hint="eastAsia" w:ascii="宋体" w:hAnsi="宋体" w:cs="宋体"/>
                <w:color w:val="000000"/>
                <w:kern w:val="0"/>
                <w:sz w:val="20"/>
                <w:szCs w:val="20"/>
              </w:rPr>
              <w:t>支持集中转发和本地转发多种模式，当AC宕机后业务不中断；</w:t>
            </w:r>
          </w:p>
        </w:tc>
        <w:tc>
          <w:tcPr>
            <w:tcW w:w="1303" w:type="dxa"/>
            <w:shd w:val="clear" w:color="auto" w:fill="auto"/>
            <w:vAlign w:val="center"/>
          </w:tcPr>
          <w:p w14:paraId="68F72A1E">
            <w:pPr>
              <w:widowControl/>
              <w:jc w:val="left"/>
              <w:rPr>
                <w:color w:val="000000"/>
                <w:kern w:val="0"/>
                <w:sz w:val="20"/>
                <w:szCs w:val="20"/>
              </w:rPr>
            </w:pPr>
            <w:r>
              <w:rPr>
                <w:color w:val="000000"/>
                <w:kern w:val="0"/>
                <w:sz w:val="20"/>
                <w:szCs w:val="20"/>
              </w:rPr>
              <w:t>满足，无偏离</w:t>
            </w:r>
          </w:p>
        </w:tc>
      </w:tr>
      <w:tr w14:paraId="354C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7A8D26A8">
            <w:pPr>
              <w:widowControl/>
              <w:jc w:val="left"/>
              <w:rPr>
                <w:rFonts w:ascii="宋体" w:hAnsi="宋体" w:cs="宋体"/>
                <w:b/>
                <w:bCs/>
                <w:color w:val="000000"/>
                <w:kern w:val="0"/>
                <w:sz w:val="24"/>
              </w:rPr>
            </w:pPr>
          </w:p>
        </w:tc>
        <w:tc>
          <w:tcPr>
            <w:tcW w:w="5964" w:type="dxa"/>
            <w:shd w:val="clear" w:color="auto" w:fill="auto"/>
          </w:tcPr>
          <w:p w14:paraId="449B0FB3">
            <w:pPr>
              <w:widowControl/>
              <w:jc w:val="left"/>
              <w:rPr>
                <w:rFonts w:ascii="宋体" w:hAnsi="宋体" w:cs="宋体"/>
                <w:color w:val="000000"/>
                <w:kern w:val="0"/>
                <w:sz w:val="20"/>
                <w:szCs w:val="20"/>
              </w:rPr>
            </w:pPr>
            <w:r>
              <w:rPr>
                <w:rFonts w:hint="eastAsia" w:ascii="宋体" w:hAnsi="宋体" w:cs="宋体"/>
                <w:color w:val="000000"/>
                <w:kern w:val="0"/>
                <w:sz w:val="20"/>
                <w:szCs w:val="20"/>
              </w:rPr>
              <w:t>7)</w:t>
            </w:r>
            <w:r>
              <w:rPr>
                <w:color w:val="000000"/>
                <w:kern w:val="0"/>
                <w:sz w:val="20"/>
                <w:szCs w:val="20"/>
              </w:rPr>
              <w:t xml:space="preserve">  </w:t>
            </w:r>
            <w:r>
              <w:rPr>
                <w:rFonts w:hint="eastAsia" w:ascii="宋体" w:hAnsi="宋体" w:cs="宋体"/>
                <w:color w:val="000000"/>
                <w:kern w:val="0"/>
                <w:sz w:val="20"/>
                <w:szCs w:val="20"/>
              </w:rPr>
              <w:t>支持实时频谱防护和智能业务感知；</w:t>
            </w:r>
          </w:p>
        </w:tc>
        <w:tc>
          <w:tcPr>
            <w:tcW w:w="1303" w:type="dxa"/>
            <w:shd w:val="clear" w:color="auto" w:fill="auto"/>
            <w:vAlign w:val="center"/>
          </w:tcPr>
          <w:p w14:paraId="6B8DC061">
            <w:pPr>
              <w:widowControl/>
              <w:jc w:val="left"/>
              <w:rPr>
                <w:color w:val="000000"/>
                <w:kern w:val="0"/>
                <w:sz w:val="20"/>
                <w:szCs w:val="20"/>
              </w:rPr>
            </w:pPr>
            <w:r>
              <w:rPr>
                <w:color w:val="000000"/>
                <w:kern w:val="0"/>
                <w:sz w:val="20"/>
                <w:szCs w:val="20"/>
              </w:rPr>
              <w:t>满足，无偏离</w:t>
            </w:r>
          </w:p>
        </w:tc>
      </w:tr>
      <w:tr w14:paraId="602F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285AFEB2">
            <w:pPr>
              <w:widowControl/>
              <w:jc w:val="left"/>
              <w:rPr>
                <w:rFonts w:ascii="宋体" w:hAnsi="宋体" w:cs="宋体"/>
                <w:b/>
                <w:bCs/>
                <w:color w:val="000000"/>
                <w:kern w:val="0"/>
                <w:sz w:val="24"/>
              </w:rPr>
            </w:pPr>
          </w:p>
        </w:tc>
        <w:tc>
          <w:tcPr>
            <w:tcW w:w="5964" w:type="dxa"/>
            <w:shd w:val="clear" w:color="auto" w:fill="auto"/>
          </w:tcPr>
          <w:p w14:paraId="2681477B">
            <w:pPr>
              <w:widowControl/>
              <w:jc w:val="left"/>
              <w:rPr>
                <w:rFonts w:ascii="宋体" w:hAnsi="宋体" w:cs="宋体"/>
                <w:color w:val="000000"/>
                <w:kern w:val="0"/>
                <w:sz w:val="20"/>
                <w:szCs w:val="20"/>
              </w:rPr>
            </w:pPr>
            <w:r>
              <w:rPr>
                <w:rFonts w:hint="eastAsia" w:ascii="宋体" w:hAnsi="宋体" w:cs="宋体"/>
                <w:color w:val="000000"/>
                <w:kern w:val="0"/>
                <w:sz w:val="20"/>
                <w:szCs w:val="20"/>
              </w:rPr>
              <w:t>8)</w:t>
            </w:r>
            <w:r>
              <w:rPr>
                <w:color w:val="000000"/>
                <w:kern w:val="0"/>
                <w:sz w:val="20"/>
                <w:szCs w:val="20"/>
              </w:rPr>
              <w:t xml:space="preserve">  </w:t>
            </w:r>
            <w:r>
              <w:rPr>
                <w:rFonts w:hint="eastAsia" w:ascii="宋体" w:hAnsi="宋体" w:cs="宋体"/>
                <w:color w:val="000000"/>
                <w:kern w:val="0"/>
                <w:sz w:val="20"/>
                <w:szCs w:val="20"/>
              </w:rPr>
              <w:t>支持关闭指示灯；</w:t>
            </w:r>
          </w:p>
        </w:tc>
        <w:tc>
          <w:tcPr>
            <w:tcW w:w="1303" w:type="dxa"/>
            <w:shd w:val="clear" w:color="auto" w:fill="auto"/>
            <w:vAlign w:val="center"/>
          </w:tcPr>
          <w:p w14:paraId="3C2274CD">
            <w:pPr>
              <w:widowControl/>
              <w:jc w:val="left"/>
              <w:rPr>
                <w:color w:val="000000"/>
                <w:kern w:val="0"/>
                <w:sz w:val="20"/>
                <w:szCs w:val="20"/>
              </w:rPr>
            </w:pPr>
            <w:r>
              <w:rPr>
                <w:color w:val="000000"/>
                <w:kern w:val="0"/>
                <w:sz w:val="20"/>
                <w:szCs w:val="20"/>
              </w:rPr>
              <w:t>满足，无偏离</w:t>
            </w:r>
          </w:p>
        </w:tc>
      </w:tr>
      <w:tr w14:paraId="3B699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6335204F">
            <w:pPr>
              <w:widowControl/>
              <w:jc w:val="left"/>
              <w:rPr>
                <w:rFonts w:ascii="宋体" w:hAnsi="宋体" w:cs="宋体"/>
                <w:b/>
                <w:bCs/>
                <w:color w:val="000000"/>
                <w:kern w:val="0"/>
                <w:sz w:val="24"/>
              </w:rPr>
            </w:pPr>
          </w:p>
        </w:tc>
        <w:tc>
          <w:tcPr>
            <w:tcW w:w="5964" w:type="dxa"/>
            <w:shd w:val="clear" w:color="auto" w:fill="auto"/>
          </w:tcPr>
          <w:p w14:paraId="623ACF6E">
            <w:pPr>
              <w:widowControl/>
              <w:jc w:val="left"/>
              <w:rPr>
                <w:rFonts w:ascii="宋体" w:hAnsi="宋体" w:cs="宋体"/>
                <w:color w:val="000000"/>
                <w:kern w:val="0"/>
                <w:sz w:val="20"/>
                <w:szCs w:val="20"/>
              </w:rPr>
            </w:pPr>
            <w:r>
              <w:rPr>
                <w:rFonts w:hint="eastAsia" w:ascii="宋体" w:hAnsi="宋体" w:cs="宋体"/>
                <w:color w:val="000000"/>
                <w:kern w:val="0"/>
                <w:sz w:val="20"/>
                <w:szCs w:val="20"/>
              </w:rPr>
              <w:t>9)</w:t>
            </w:r>
            <w:r>
              <w:rPr>
                <w:color w:val="000000"/>
                <w:kern w:val="0"/>
                <w:sz w:val="20"/>
                <w:szCs w:val="20"/>
              </w:rPr>
              <w:t xml:space="preserve">  </w:t>
            </w:r>
            <w:r>
              <w:rPr>
                <w:rFonts w:hint="eastAsia" w:ascii="宋体" w:hAnsi="宋体" w:cs="宋体"/>
                <w:color w:val="000000"/>
                <w:kern w:val="0"/>
                <w:sz w:val="20"/>
                <w:szCs w:val="20"/>
              </w:rPr>
              <w:t>支持64、128位WEP加密，WPA，802.11i；</w:t>
            </w:r>
          </w:p>
        </w:tc>
        <w:tc>
          <w:tcPr>
            <w:tcW w:w="1303" w:type="dxa"/>
            <w:shd w:val="clear" w:color="auto" w:fill="auto"/>
            <w:vAlign w:val="center"/>
          </w:tcPr>
          <w:p w14:paraId="2624F8EC">
            <w:pPr>
              <w:widowControl/>
              <w:jc w:val="left"/>
              <w:rPr>
                <w:color w:val="000000"/>
                <w:kern w:val="0"/>
                <w:sz w:val="20"/>
                <w:szCs w:val="20"/>
              </w:rPr>
            </w:pPr>
            <w:r>
              <w:rPr>
                <w:color w:val="000000"/>
                <w:kern w:val="0"/>
                <w:sz w:val="20"/>
                <w:szCs w:val="20"/>
              </w:rPr>
              <w:t>满足，无偏离</w:t>
            </w:r>
          </w:p>
        </w:tc>
      </w:tr>
      <w:tr w14:paraId="1280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255BB05B">
            <w:pPr>
              <w:widowControl/>
              <w:jc w:val="left"/>
              <w:rPr>
                <w:rFonts w:ascii="宋体" w:hAnsi="宋体" w:cs="宋体"/>
                <w:b/>
                <w:bCs/>
                <w:color w:val="000000"/>
                <w:kern w:val="0"/>
                <w:sz w:val="24"/>
              </w:rPr>
            </w:pPr>
          </w:p>
        </w:tc>
        <w:tc>
          <w:tcPr>
            <w:tcW w:w="5964" w:type="dxa"/>
            <w:shd w:val="clear" w:color="auto" w:fill="auto"/>
          </w:tcPr>
          <w:p w14:paraId="6C7E27A1">
            <w:pPr>
              <w:widowControl/>
              <w:jc w:val="left"/>
              <w:rPr>
                <w:rFonts w:ascii="宋体" w:hAnsi="宋体" w:cs="宋体"/>
                <w:color w:val="000000"/>
                <w:kern w:val="0"/>
                <w:sz w:val="20"/>
                <w:szCs w:val="20"/>
              </w:rPr>
            </w:pPr>
            <w:r>
              <w:rPr>
                <w:rFonts w:hint="eastAsia" w:ascii="宋体" w:hAnsi="宋体" w:cs="宋体"/>
                <w:color w:val="000000"/>
                <w:kern w:val="0"/>
                <w:sz w:val="20"/>
                <w:szCs w:val="20"/>
              </w:rPr>
              <w:t>10)支持WPA和802.11i的多种密钥更新触发条件；</w:t>
            </w:r>
          </w:p>
        </w:tc>
        <w:tc>
          <w:tcPr>
            <w:tcW w:w="1303" w:type="dxa"/>
            <w:shd w:val="clear" w:color="auto" w:fill="auto"/>
            <w:vAlign w:val="center"/>
          </w:tcPr>
          <w:p w14:paraId="6BDE7123">
            <w:pPr>
              <w:widowControl/>
              <w:jc w:val="left"/>
              <w:rPr>
                <w:color w:val="000000"/>
                <w:kern w:val="0"/>
                <w:sz w:val="20"/>
                <w:szCs w:val="20"/>
              </w:rPr>
            </w:pPr>
            <w:r>
              <w:rPr>
                <w:color w:val="000000"/>
                <w:kern w:val="0"/>
                <w:sz w:val="20"/>
                <w:szCs w:val="20"/>
              </w:rPr>
              <w:t>满足，无偏离</w:t>
            </w:r>
          </w:p>
        </w:tc>
      </w:tr>
      <w:tr w14:paraId="271D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F54EEBB">
            <w:pPr>
              <w:widowControl/>
              <w:jc w:val="left"/>
              <w:rPr>
                <w:rFonts w:ascii="宋体" w:hAnsi="宋体" w:cs="宋体"/>
                <w:b/>
                <w:bCs/>
                <w:color w:val="000000"/>
                <w:kern w:val="0"/>
                <w:sz w:val="24"/>
              </w:rPr>
            </w:pPr>
          </w:p>
        </w:tc>
        <w:tc>
          <w:tcPr>
            <w:tcW w:w="5964" w:type="dxa"/>
            <w:shd w:val="clear" w:color="auto" w:fill="auto"/>
          </w:tcPr>
          <w:p w14:paraId="51DEABDA">
            <w:pPr>
              <w:widowControl/>
              <w:jc w:val="left"/>
              <w:rPr>
                <w:rFonts w:ascii="宋体" w:hAnsi="宋体" w:cs="宋体"/>
                <w:color w:val="000000"/>
                <w:kern w:val="0"/>
                <w:sz w:val="20"/>
                <w:szCs w:val="20"/>
              </w:rPr>
            </w:pPr>
            <w:r>
              <w:rPr>
                <w:rFonts w:hint="eastAsia" w:ascii="宋体" w:hAnsi="宋体" w:cs="宋体"/>
                <w:color w:val="000000"/>
                <w:kern w:val="0"/>
                <w:sz w:val="20"/>
                <w:szCs w:val="20"/>
              </w:rPr>
              <w:t>11)支持AP上二层转发抑制；</w:t>
            </w:r>
          </w:p>
        </w:tc>
        <w:tc>
          <w:tcPr>
            <w:tcW w:w="1303" w:type="dxa"/>
            <w:shd w:val="clear" w:color="auto" w:fill="auto"/>
            <w:vAlign w:val="center"/>
          </w:tcPr>
          <w:p w14:paraId="4137B79E">
            <w:pPr>
              <w:widowControl/>
              <w:jc w:val="left"/>
              <w:rPr>
                <w:color w:val="000000"/>
                <w:kern w:val="0"/>
                <w:sz w:val="20"/>
                <w:szCs w:val="20"/>
              </w:rPr>
            </w:pPr>
            <w:r>
              <w:rPr>
                <w:color w:val="000000"/>
                <w:kern w:val="0"/>
                <w:sz w:val="20"/>
                <w:szCs w:val="20"/>
              </w:rPr>
              <w:t>满足，无偏离</w:t>
            </w:r>
          </w:p>
        </w:tc>
      </w:tr>
      <w:tr w14:paraId="4D50E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DF6D1F9">
            <w:pPr>
              <w:widowControl/>
              <w:jc w:val="left"/>
              <w:rPr>
                <w:rFonts w:ascii="宋体" w:hAnsi="宋体" w:cs="宋体"/>
                <w:b/>
                <w:bCs/>
                <w:color w:val="000000"/>
                <w:kern w:val="0"/>
                <w:sz w:val="24"/>
              </w:rPr>
            </w:pPr>
          </w:p>
        </w:tc>
        <w:tc>
          <w:tcPr>
            <w:tcW w:w="5964" w:type="dxa"/>
            <w:shd w:val="clear" w:color="auto" w:fill="auto"/>
          </w:tcPr>
          <w:p w14:paraId="637C6545">
            <w:pPr>
              <w:widowControl/>
              <w:jc w:val="left"/>
              <w:rPr>
                <w:rFonts w:ascii="宋体" w:hAnsi="宋体" w:cs="宋体"/>
                <w:color w:val="000000"/>
                <w:kern w:val="0"/>
                <w:sz w:val="20"/>
                <w:szCs w:val="20"/>
              </w:rPr>
            </w:pPr>
            <w:r>
              <w:rPr>
                <w:rFonts w:hint="eastAsia" w:ascii="宋体" w:hAnsi="宋体" w:cs="宋体"/>
                <w:color w:val="000000"/>
                <w:kern w:val="0"/>
                <w:sz w:val="20"/>
                <w:szCs w:val="20"/>
              </w:rPr>
              <w:t>12)支持虚拟AP(多SSID)之间的隔离；</w:t>
            </w:r>
          </w:p>
        </w:tc>
        <w:tc>
          <w:tcPr>
            <w:tcW w:w="1303" w:type="dxa"/>
            <w:shd w:val="clear" w:color="auto" w:fill="auto"/>
            <w:vAlign w:val="center"/>
          </w:tcPr>
          <w:p w14:paraId="373914F8">
            <w:pPr>
              <w:widowControl/>
              <w:jc w:val="left"/>
              <w:rPr>
                <w:color w:val="000000"/>
                <w:kern w:val="0"/>
                <w:sz w:val="20"/>
                <w:szCs w:val="20"/>
              </w:rPr>
            </w:pPr>
            <w:r>
              <w:rPr>
                <w:color w:val="000000"/>
                <w:kern w:val="0"/>
                <w:sz w:val="20"/>
                <w:szCs w:val="20"/>
              </w:rPr>
              <w:t>满足，无偏离</w:t>
            </w:r>
          </w:p>
        </w:tc>
      </w:tr>
      <w:tr w14:paraId="53AC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FD19225">
            <w:pPr>
              <w:widowControl/>
              <w:jc w:val="left"/>
              <w:rPr>
                <w:rFonts w:ascii="宋体" w:hAnsi="宋体" w:cs="宋体"/>
                <w:b/>
                <w:bCs/>
                <w:color w:val="000000"/>
                <w:kern w:val="0"/>
                <w:sz w:val="24"/>
              </w:rPr>
            </w:pPr>
          </w:p>
        </w:tc>
        <w:tc>
          <w:tcPr>
            <w:tcW w:w="5964" w:type="dxa"/>
            <w:shd w:val="clear" w:color="auto" w:fill="auto"/>
          </w:tcPr>
          <w:p w14:paraId="013230F0">
            <w:pPr>
              <w:widowControl/>
              <w:jc w:val="left"/>
              <w:rPr>
                <w:rFonts w:ascii="宋体" w:hAnsi="宋体" w:cs="宋体"/>
                <w:color w:val="000000"/>
                <w:kern w:val="0"/>
                <w:sz w:val="20"/>
                <w:szCs w:val="20"/>
              </w:rPr>
            </w:pPr>
            <w:r>
              <w:rPr>
                <w:rFonts w:hint="eastAsia" w:ascii="宋体" w:hAnsi="宋体" w:cs="宋体"/>
                <w:color w:val="000000"/>
                <w:kern w:val="0"/>
                <w:sz w:val="20"/>
                <w:szCs w:val="20"/>
              </w:rPr>
              <w:t>13)支持802.1X认证、MAC地址认证、WEB认证；</w:t>
            </w:r>
          </w:p>
        </w:tc>
        <w:tc>
          <w:tcPr>
            <w:tcW w:w="1303" w:type="dxa"/>
            <w:shd w:val="clear" w:color="auto" w:fill="auto"/>
            <w:vAlign w:val="center"/>
          </w:tcPr>
          <w:p w14:paraId="446D8A49">
            <w:pPr>
              <w:widowControl/>
              <w:jc w:val="left"/>
              <w:rPr>
                <w:color w:val="000000"/>
                <w:kern w:val="0"/>
                <w:sz w:val="20"/>
                <w:szCs w:val="20"/>
              </w:rPr>
            </w:pPr>
            <w:r>
              <w:rPr>
                <w:color w:val="000000"/>
                <w:kern w:val="0"/>
                <w:sz w:val="20"/>
                <w:szCs w:val="20"/>
              </w:rPr>
              <w:t>满足，无偏离</w:t>
            </w:r>
          </w:p>
        </w:tc>
      </w:tr>
      <w:tr w14:paraId="3051F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362AD825">
            <w:pPr>
              <w:widowControl/>
              <w:jc w:val="left"/>
              <w:rPr>
                <w:rFonts w:ascii="宋体" w:hAnsi="宋体" w:cs="宋体"/>
                <w:b/>
                <w:bCs/>
                <w:color w:val="000000"/>
                <w:kern w:val="0"/>
                <w:sz w:val="24"/>
              </w:rPr>
            </w:pPr>
          </w:p>
        </w:tc>
        <w:tc>
          <w:tcPr>
            <w:tcW w:w="5964" w:type="dxa"/>
            <w:shd w:val="clear" w:color="auto" w:fill="auto"/>
          </w:tcPr>
          <w:p w14:paraId="6958D816">
            <w:pPr>
              <w:widowControl/>
              <w:jc w:val="left"/>
              <w:rPr>
                <w:rFonts w:ascii="宋体" w:hAnsi="宋体" w:cs="宋体"/>
                <w:color w:val="000000"/>
                <w:kern w:val="0"/>
                <w:sz w:val="20"/>
                <w:szCs w:val="20"/>
              </w:rPr>
            </w:pPr>
            <w:r>
              <w:rPr>
                <w:rFonts w:hint="eastAsia" w:ascii="宋体" w:hAnsi="宋体" w:cs="宋体"/>
                <w:color w:val="000000"/>
                <w:kern w:val="0"/>
                <w:sz w:val="20"/>
                <w:szCs w:val="20"/>
              </w:rPr>
              <w:t>14)支持WAPI；</w:t>
            </w:r>
          </w:p>
        </w:tc>
        <w:tc>
          <w:tcPr>
            <w:tcW w:w="1303" w:type="dxa"/>
            <w:shd w:val="clear" w:color="auto" w:fill="auto"/>
            <w:vAlign w:val="center"/>
          </w:tcPr>
          <w:p w14:paraId="4F9890FA">
            <w:pPr>
              <w:widowControl/>
              <w:jc w:val="left"/>
              <w:rPr>
                <w:color w:val="000000"/>
                <w:kern w:val="0"/>
                <w:sz w:val="20"/>
                <w:szCs w:val="20"/>
              </w:rPr>
            </w:pPr>
            <w:r>
              <w:rPr>
                <w:color w:val="000000"/>
                <w:kern w:val="0"/>
                <w:sz w:val="20"/>
                <w:szCs w:val="20"/>
              </w:rPr>
              <w:t>满足，无偏离</w:t>
            </w:r>
          </w:p>
        </w:tc>
      </w:tr>
      <w:tr w14:paraId="75723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1B2FFAB4">
            <w:pPr>
              <w:widowControl/>
              <w:jc w:val="left"/>
              <w:rPr>
                <w:rFonts w:ascii="宋体" w:hAnsi="宋体" w:cs="宋体"/>
                <w:b/>
                <w:bCs/>
                <w:color w:val="000000"/>
                <w:kern w:val="0"/>
                <w:sz w:val="24"/>
              </w:rPr>
            </w:pPr>
          </w:p>
        </w:tc>
        <w:tc>
          <w:tcPr>
            <w:tcW w:w="5964" w:type="dxa"/>
            <w:shd w:val="clear" w:color="auto" w:fill="auto"/>
          </w:tcPr>
          <w:p w14:paraId="1EF2993B">
            <w:pPr>
              <w:widowControl/>
              <w:jc w:val="left"/>
              <w:rPr>
                <w:rFonts w:ascii="宋体" w:hAnsi="宋体" w:cs="宋体"/>
                <w:color w:val="000000"/>
                <w:kern w:val="0"/>
                <w:sz w:val="20"/>
                <w:szCs w:val="20"/>
              </w:rPr>
            </w:pPr>
            <w:r>
              <w:rPr>
                <w:rFonts w:hint="eastAsia" w:ascii="宋体" w:hAnsi="宋体" w:cs="宋体"/>
                <w:color w:val="000000"/>
                <w:kern w:val="0"/>
                <w:sz w:val="20"/>
                <w:szCs w:val="20"/>
              </w:rPr>
              <w:t>15)支持IPv6 SAVI；</w:t>
            </w:r>
          </w:p>
        </w:tc>
        <w:tc>
          <w:tcPr>
            <w:tcW w:w="1303" w:type="dxa"/>
            <w:shd w:val="clear" w:color="auto" w:fill="auto"/>
            <w:vAlign w:val="center"/>
          </w:tcPr>
          <w:p w14:paraId="04DAD840">
            <w:pPr>
              <w:widowControl/>
              <w:jc w:val="left"/>
              <w:rPr>
                <w:color w:val="000000"/>
                <w:kern w:val="0"/>
                <w:sz w:val="20"/>
                <w:szCs w:val="20"/>
              </w:rPr>
            </w:pPr>
            <w:r>
              <w:rPr>
                <w:color w:val="000000"/>
                <w:kern w:val="0"/>
                <w:sz w:val="20"/>
                <w:szCs w:val="20"/>
              </w:rPr>
              <w:t>满足，无偏离</w:t>
            </w:r>
          </w:p>
        </w:tc>
      </w:tr>
      <w:tr w14:paraId="3EBE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06E3ED5A">
            <w:pPr>
              <w:widowControl/>
              <w:jc w:val="left"/>
              <w:rPr>
                <w:rFonts w:ascii="宋体" w:hAnsi="宋体" w:cs="宋体"/>
                <w:b/>
                <w:bCs/>
                <w:color w:val="000000"/>
                <w:kern w:val="0"/>
                <w:sz w:val="24"/>
              </w:rPr>
            </w:pPr>
          </w:p>
        </w:tc>
        <w:tc>
          <w:tcPr>
            <w:tcW w:w="5964" w:type="dxa"/>
            <w:shd w:val="clear" w:color="auto" w:fill="auto"/>
          </w:tcPr>
          <w:p w14:paraId="4C5EE6A3">
            <w:pPr>
              <w:widowControl/>
              <w:jc w:val="left"/>
              <w:rPr>
                <w:rFonts w:ascii="宋体" w:hAnsi="宋体" w:cs="宋体"/>
                <w:color w:val="000000"/>
                <w:kern w:val="0"/>
                <w:sz w:val="20"/>
                <w:szCs w:val="20"/>
              </w:rPr>
            </w:pPr>
            <w:r>
              <w:rPr>
                <w:rFonts w:hint="eastAsia" w:ascii="宋体" w:hAnsi="宋体" w:cs="宋体"/>
                <w:color w:val="000000"/>
                <w:kern w:val="0"/>
                <w:sz w:val="20"/>
                <w:szCs w:val="20"/>
              </w:rPr>
              <w:t>16)工作温度：-40—65度，工作湿度：0-100%；</w:t>
            </w:r>
          </w:p>
        </w:tc>
        <w:tc>
          <w:tcPr>
            <w:tcW w:w="1303" w:type="dxa"/>
            <w:shd w:val="clear" w:color="auto" w:fill="auto"/>
            <w:vAlign w:val="center"/>
          </w:tcPr>
          <w:p w14:paraId="4CA48253">
            <w:pPr>
              <w:widowControl/>
              <w:jc w:val="left"/>
              <w:rPr>
                <w:color w:val="000000"/>
                <w:kern w:val="0"/>
                <w:sz w:val="20"/>
                <w:szCs w:val="20"/>
              </w:rPr>
            </w:pPr>
            <w:r>
              <w:rPr>
                <w:color w:val="000000"/>
                <w:kern w:val="0"/>
                <w:sz w:val="20"/>
                <w:szCs w:val="20"/>
              </w:rPr>
              <w:t>满足，无偏离</w:t>
            </w:r>
          </w:p>
        </w:tc>
      </w:tr>
      <w:tr w14:paraId="1094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95" w:type="dxa"/>
            <w:vMerge w:val="continue"/>
            <w:vAlign w:val="center"/>
          </w:tcPr>
          <w:p w14:paraId="1AA84EEE">
            <w:pPr>
              <w:widowControl/>
              <w:jc w:val="left"/>
              <w:rPr>
                <w:rFonts w:ascii="宋体" w:hAnsi="宋体" w:cs="宋体"/>
                <w:b/>
                <w:bCs/>
                <w:color w:val="000000"/>
                <w:kern w:val="0"/>
                <w:sz w:val="24"/>
              </w:rPr>
            </w:pPr>
          </w:p>
        </w:tc>
        <w:tc>
          <w:tcPr>
            <w:tcW w:w="5964" w:type="dxa"/>
            <w:shd w:val="clear" w:color="auto" w:fill="auto"/>
          </w:tcPr>
          <w:p w14:paraId="57F58590">
            <w:pPr>
              <w:widowControl/>
              <w:jc w:val="left"/>
              <w:rPr>
                <w:rFonts w:ascii="宋体" w:hAnsi="宋体" w:cs="宋体"/>
                <w:color w:val="000000"/>
                <w:kern w:val="0"/>
                <w:sz w:val="20"/>
                <w:szCs w:val="20"/>
              </w:rPr>
            </w:pPr>
            <w:r>
              <w:rPr>
                <w:rFonts w:hint="eastAsia" w:ascii="宋体" w:hAnsi="宋体" w:cs="宋体"/>
                <w:color w:val="000000"/>
                <w:kern w:val="0"/>
                <w:sz w:val="20"/>
                <w:szCs w:val="20"/>
              </w:rPr>
              <w:t>17)必须为室外专用AP（不允许为室内AP+防护箱），设备支持IP66防护等级；</w:t>
            </w:r>
          </w:p>
        </w:tc>
        <w:tc>
          <w:tcPr>
            <w:tcW w:w="1303" w:type="dxa"/>
            <w:shd w:val="clear" w:color="auto" w:fill="auto"/>
            <w:vAlign w:val="center"/>
          </w:tcPr>
          <w:p w14:paraId="2CA13DD1">
            <w:pPr>
              <w:widowControl/>
              <w:jc w:val="left"/>
              <w:rPr>
                <w:color w:val="000000"/>
                <w:kern w:val="0"/>
                <w:sz w:val="20"/>
                <w:szCs w:val="20"/>
              </w:rPr>
            </w:pPr>
            <w:r>
              <w:rPr>
                <w:color w:val="000000"/>
                <w:kern w:val="0"/>
                <w:sz w:val="20"/>
                <w:szCs w:val="20"/>
              </w:rPr>
              <w:t>满足，无偏离</w:t>
            </w:r>
          </w:p>
        </w:tc>
      </w:tr>
      <w:tr w14:paraId="49C4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43786756">
            <w:pPr>
              <w:widowControl/>
              <w:jc w:val="left"/>
              <w:rPr>
                <w:rFonts w:ascii="宋体" w:hAnsi="宋体" w:cs="宋体"/>
                <w:b/>
                <w:bCs/>
                <w:color w:val="000000"/>
                <w:kern w:val="0"/>
                <w:sz w:val="24"/>
              </w:rPr>
            </w:pPr>
          </w:p>
        </w:tc>
        <w:tc>
          <w:tcPr>
            <w:tcW w:w="5964" w:type="dxa"/>
            <w:shd w:val="clear" w:color="auto" w:fill="auto"/>
          </w:tcPr>
          <w:p w14:paraId="6DBE876B">
            <w:pPr>
              <w:widowControl/>
              <w:jc w:val="left"/>
              <w:rPr>
                <w:rFonts w:ascii="宋体" w:hAnsi="宋体" w:cs="宋体"/>
                <w:color w:val="000000"/>
                <w:kern w:val="0"/>
                <w:sz w:val="20"/>
                <w:szCs w:val="20"/>
              </w:rPr>
            </w:pPr>
            <w:r>
              <w:rPr>
                <w:rFonts w:hint="eastAsia" w:ascii="宋体" w:hAnsi="宋体" w:cs="宋体"/>
                <w:color w:val="000000"/>
                <w:kern w:val="0"/>
                <w:sz w:val="20"/>
                <w:szCs w:val="20"/>
              </w:rPr>
              <w:t>18)与无线控制器为同一品牌；</w:t>
            </w:r>
          </w:p>
        </w:tc>
        <w:tc>
          <w:tcPr>
            <w:tcW w:w="1303" w:type="dxa"/>
            <w:shd w:val="clear" w:color="auto" w:fill="auto"/>
            <w:vAlign w:val="center"/>
          </w:tcPr>
          <w:p w14:paraId="2B9368A7">
            <w:pPr>
              <w:widowControl/>
              <w:jc w:val="left"/>
              <w:rPr>
                <w:color w:val="000000"/>
                <w:kern w:val="0"/>
                <w:sz w:val="20"/>
                <w:szCs w:val="20"/>
              </w:rPr>
            </w:pPr>
            <w:r>
              <w:rPr>
                <w:color w:val="000000"/>
                <w:kern w:val="0"/>
                <w:sz w:val="20"/>
                <w:szCs w:val="20"/>
              </w:rPr>
              <w:t>满足，无偏离</w:t>
            </w:r>
          </w:p>
        </w:tc>
      </w:tr>
      <w:tr w14:paraId="4413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restart"/>
            <w:shd w:val="clear" w:color="auto" w:fill="auto"/>
            <w:noWrap/>
            <w:textDirection w:val="tbRlV"/>
            <w:vAlign w:val="center"/>
          </w:tcPr>
          <w:p w14:paraId="41E4CC9C">
            <w:pPr>
              <w:widowControl/>
              <w:jc w:val="center"/>
              <w:rPr>
                <w:rFonts w:ascii="宋体" w:hAnsi="宋体" w:cs="宋体"/>
                <w:b/>
                <w:bCs/>
                <w:color w:val="000000"/>
                <w:kern w:val="0"/>
                <w:sz w:val="24"/>
              </w:rPr>
            </w:pPr>
            <w:r>
              <w:rPr>
                <w:rFonts w:hint="eastAsia" w:ascii="宋体" w:hAnsi="宋体" w:cs="宋体"/>
                <w:b/>
                <w:bCs/>
                <w:color w:val="000000"/>
                <w:kern w:val="0"/>
                <w:sz w:val="24"/>
              </w:rPr>
              <w:t>网管系统</w:t>
            </w:r>
          </w:p>
        </w:tc>
        <w:tc>
          <w:tcPr>
            <w:tcW w:w="7267" w:type="dxa"/>
            <w:gridSpan w:val="2"/>
            <w:shd w:val="clear" w:color="auto" w:fill="auto"/>
            <w:vAlign w:val="bottom"/>
          </w:tcPr>
          <w:p w14:paraId="20298B76">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14:paraId="3002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7DF9B9BA">
            <w:pPr>
              <w:widowControl/>
              <w:jc w:val="left"/>
              <w:rPr>
                <w:rFonts w:ascii="宋体" w:hAnsi="宋体" w:cs="宋体"/>
                <w:b/>
                <w:bCs/>
                <w:color w:val="000000"/>
                <w:kern w:val="0"/>
                <w:sz w:val="24"/>
              </w:rPr>
            </w:pPr>
          </w:p>
        </w:tc>
        <w:tc>
          <w:tcPr>
            <w:tcW w:w="5964" w:type="dxa"/>
            <w:shd w:val="clear" w:color="auto" w:fill="auto"/>
          </w:tcPr>
          <w:p w14:paraId="64396E27">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color w:val="000000"/>
                <w:kern w:val="0"/>
                <w:sz w:val="20"/>
                <w:szCs w:val="20"/>
              </w:rPr>
              <w:t xml:space="preserve">  </w:t>
            </w:r>
            <w:r>
              <w:rPr>
                <w:rFonts w:hint="eastAsia" w:ascii="宋体" w:hAnsi="宋体" w:cs="宋体"/>
                <w:color w:val="000000"/>
                <w:kern w:val="0"/>
                <w:sz w:val="20"/>
                <w:szCs w:val="20"/>
              </w:rPr>
              <w:t>提供对网络中的所有无线设备，包括无线控制器AC和AP的集中管理，可获取无线相关信息和配置；</w:t>
            </w:r>
          </w:p>
        </w:tc>
        <w:tc>
          <w:tcPr>
            <w:tcW w:w="1303" w:type="dxa"/>
            <w:shd w:val="clear" w:color="auto" w:fill="auto"/>
            <w:vAlign w:val="center"/>
          </w:tcPr>
          <w:p w14:paraId="17970DAD">
            <w:pPr>
              <w:widowControl/>
              <w:jc w:val="left"/>
              <w:rPr>
                <w:color w:val="000000"/>
                <w:kern w:val="0"/>
                <w:sz w:val="20"/>
                <w:szCs w:val="20"/>
              </w:rPr>
            </w:pPr>
            <w:r>
              <w:rPr>
                <w:color w:val="000000"/>
                <w:kern w:val="0"/>
                <w:sz w:val="20"/>
                <w:szCs w:val="20"/>
              </w:rPr>
              <w:t>满足，无偏离</w:t>
            </w:r>
          </w:p>
        </w:tc>
      </w:tr>
      <w:tr w14:paraId="3F576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095" w:type="dxa"/>
            <w:vMerge w:val="continue"/>
            <w:vAlign w:val="center"/>
          </w:tcPr>
          <w:p w14:paraId="48002E34">
            <w:pPr>
              <w:widowControl/>
              <w:jc w:val="left"/>
              <w:rPr>
                <w:rFonts w:ascii="宋体" w:hAnsi="宋体" w:cs="宋体"/>
                <w:b/>
                <w:bCs/>
                <w:color w:val="000000"/>
                <w:kern w:val="0"/>
                <w:sz w:val="24"/>
              </w:rPr>
            </w:pPr>
          </w:p>
        </w:tc>
        <w:tc>
          <w:tcPr>
            <w:tcW w:w="5964" w:type="dxa"/>
            <w:shd w:val="clear" w:color="auto" w:fill="auto"/>
          </w:tcPr>
          <w:p w14:paraId="5C8A74EE">
            <w:pPr>
              <w:widowControl/>
              <w:jc w:val="left"/>
              <w:rPr>
                <w:rFonts w:ascii="宋体" w:hAnsi="宋体" w:cs="宋体"/>
                <w:color w:val="000000"/>
                <w:kern w:val="0"/>
                <w:sz w:val="20"/>
                <w:szCs w:val="20"/>
              </w:rPr>
            </w:pPr>
            <w:r>
              <w:rPr>
                <w:rFonts w:hint="eastAsia" w:ascii="宋体" w:hAnsi="宋体" w:cs="宋体"/>
                <w:color w:val="000000"/>
                <w:kern w:val="0"/>
                <w:sz w:val="20"/>
                <w:szCs w:val="20"/>
              </w:rPr>
              <w:t>2)</w:t>
            </w:r>
            <w:r>
              <w:rPr>
                <w:color w:val="000000"/>
                <w:kern w:val="0"/>
                <w:sz w:val="20"/>
                <w:szCs w:val="20"/>
              </w:rPr>
              <w:t xml:space="preserve">  </w:t>
            </w:r>
            <w:r>
              <w:rPr>
                <w:rFonts w:hint="eastAsia" w:ascii="宋体" w:hAnsi="宋体" w:cs="宋体"/>
                <w:color w:val="000000"/>
                <w:kern w:val="0"/>
                <w:sz w:val="20"/>
                <w:szCs w:val="20"/>
              </w:rPr>
              <w:t>实现无线设备的面板管理、故障管理、性能监控、软件版本管理、配置文件管理、接入用户管理等功能，并可对网络中的其它设备进行统一管理,无线网络管理License≥500；</w:t>
            </w:r>
          </w:p>
        </w:tc>
        <w:tc>
          <w:tcPr>
            <w:tcW w:w="1303" w:type="dxa"/>
            <w:shd w:val="clear" w:color="auto" w:fill="auto"/>
            <w:vAlign w:val="center"/>
          </w:tcPr>
          <w:p w14:paraId="4C816054">
            <w:pPr>
              <w:widowControl/>
              <w:jc w:val="left"/>
              <w:rPr>
                <w:color w:val="000000"/>
                <w:kern w:val="0"/>
                <w:sz w:val="20"/>
                <w:szCs w:val="20"/>
              </w:rPr>
            </w:pPr>
            <w:r>
              <w:rPr>
                <w:color w:val="000000"/>
                <w:kern w:val="0"/>
                <w:sz w:val="20"/>
                <w:szCs w:val="20"/>
              </w:rPr>
              <w:t>满足，无偏离</w:t>
            </w:r>
          </w:p>
        </w:tc>
      </w:tr>
      <w:tr w14:paraId="0355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restart"/>
            <w:shd w:val="clear" w:color="auto" w:fill="auto"/>
            <w:noWrap/>
            <w:textDirection w:val="tbRlV"/>
            <w:vAlign w:val="center"/>
          </w:tcPr>
          <w:p w14:paraId="22DF8780">
            <w:pPr>
              <w:widowControl/>
              <w:jc w:val="center"/>
              <w:rPr>
                <w:rFonts w:ascii="宋体" w:hAnsi="宋体" w:cs="宋体"/>
                <w:b/>
                <w:bCs/>
                <w:color w:val="000000"/>
                <w:kern w:val="0"/>
                <w:sz w:val="24"/>
              </w:rPr>
            </w:pPr>
            <w:r>
              <w:rPr>
                <w:rFonts w:hint="eastAsia" w:ascii="宋体" w:hAnsi="宋体" w:cs="宋体"/>
                <w:b/>
                <w:bCs/>
                <w:color w:val="000000"/>
                <w:kern w:val="0"/>
                <w:sz w:val="24"/>
              </w:rPr>
              <w:t>访客系统</w:t>
            </w:r>
          </w:p>
        </w:tc>
        <w:tc>
          <w:tcPr>
            <w:tcW w:w="7267" w:type="dxa"/>
            <w:gridSpan w:val="2"/>
            <w:shd w:val="clear" w:color="auto" w:fill="auto"/>
            <w:vAlign w:val="bottom"/>
          </w:tcPr>
          <w:p w14:paraId="376CF32C">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14:paraId="7C355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1FFDBD16">
            <w:pPr>
              <w:widowControl/>
              <w:jc w:val="left"/>
              <w:rPr>
                <w:rFonts w:ascii="宋体" w:hAnsi="宋体" w:cs="宋体"/>
                <w:b/>
                <w:bCs/>
                <w:color w:val="000000"/>
                <w:kern w:val="0"/>
                <w:sz w:val="24"/>
              </w:rPr>
            </w:pPr>
          </w:p>
        </w:tc>
        <w:tc>
          <w:tcPr>
            <w:tcW w:w="5964" w:type="dxa"/>
            <w:shd w:val="clear" w:color="auto" w:fill="auto"/>
          </w:tcPr>
          <w:p w14:paraId="07125946">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color w:val="000000"/>
                <w:kern w:val="0"/>
                <w:sz w:val="20"/>
                <w:szCs w:val="20"/>
              </w:rPr>
              <w:t xml:space="preserve">  </w:t>
            </w:r>
            <w:r>
              <w:rPr>
                <w:rFonts w:hint="eastAsia" w:ascii="宋体" w:hAnsi="宋体" w:cs="宋体"/>
                <w:color w:val="000000"/>
                <w:kern w:val="0"/>
                <w:sz w:val="20"/>
                <w:szCs w:val="20"/>
              </w:rPr>
              <w:t>基于Linux/Windows操作系统，能够通过VMware虚拟机进行快速部署；支持基于浏览器的WebUI管理方式；</w:t>
            </w:r>
          </w:p>
        </w:tc>
        <w:tc>
          <w:tcPr>
            <w:tcW w:w="1303" w:type="dxa"/>
            <w:shd w:val="clear" w:color="auto" w:fill="auto"/>
            <w:vAlign w:val="center"/>
          </w:tcPr>
          <w:p w14:paraId="59154A09">
            <w:pPr>
              <w:widowControl/>
              <w:jc w:val="left"/>
              <w:rPr>
                <w:color w:val="000000"/>
                <w:kern w:val="0"/>
                <w:sz w:val="20"/>
                <w:szCs w:val="20"/>
              </w:rPr>
            </w:pPr>
            <w:r>
              <w:rPr>
                <w:color w:val="000000"/>
                <w:kern w:val="0"/>
                <w:sz w:val="20"/>
                <w:szCs w:val="20"/>
              </w:rPr>
              <w:t>满足，无偏离</w:t>
            </w:r>
          </w:p>
        </w:tc>
      </w:tr>
      <w:tr w14:paraId="0EA2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95" w:type="dxa"/>
            <w:vMerge w:val="continue"/>
            <w:vAlign w:val="center"/>
          </w:tcPr>
          <w:p w14:paraId="110C18CB">
            <w:pPr>
              <w:widowControl/>
              <w:jc w:val="left"/>
              <w:rPr>
                <w:rFonts w:ascii="宋体" w:hAnsi="宋体" w:cs="宋体"/>
                <w:b/>
                <w:bCs/>
                <w:color w:val="000000"/>
                <w:kern w:val="0"/>
                <w:sz w:val="24"/>
              </w:rPr>
            </w:pPr>
          </w:p>
        </w:tc>
        <w:tc>
          <w:tcPr>
            <w:tcW w:w="5964" w:type="dxa"/>
            <w:shd w:val="clear" w:color="auto" w:fill="auto"/>
          </w:tcPr>
          <w:p w14:paraId="5564F0B2">
            <w:pPr>
              <w:widowControl/>
              <w:jc w:val="left"/>
              <w:rPr>
                <w:rFonts w:ascii="宋体" w:hAnsi="宋体" w:cs="宋体"/>
                <w:color w:val="000000"/>
                <w:kern w:val="0"/>
                <w:sz w:val="20"/>
                <w:szCs w:val="20"/>
              </w:rPr>
            </w:pPr>
            <w:r>
              <w:rPr>
                <w:rFonts w:hint="eastAsia" w:ascii="宋体" w:hAnsi="宋体" w:cs="宋体"/>
                <w:color w:val="000000"/>
                <w:kern w:val="0"/>
                <w:sz w:val="20"/>
                <w:szCs w:val="20"/>
              </w:rPr>
              <w:t>2)</w:t>
            </w:r>
            <w:r>
              <w:rPr>
                <w:color w:val="000000"/>
                <w:kern w:val="0"/>
                <w:sz w:val="20"/>
                <w:szCs w:val="20"/>
              </w:rPr>
              <w:t xml:space="preserve">  </w:t>
            </w:r>
            <w:r>
              <w:rPr>
                <w:rFonts w:hint="eastAsia" w:ascii="宋体" w:hAnsi="宋体" w:cs="宋体"/>
                <w:color w:val="000000"/>
                <w:kern w:val="0"/>
                <w:sz w:val="20"/>
                <w:szCs w:val="20"/>
              </w:rPr>
              <w:t>访客数目并发数≥100；</w:t>
            </w:r>
          </w:p>
        </w:tc>
        <w:tc>
          <w:tcPr>
            <w:tcW w:w="1303" w:type="dxa"/>
            <w:shd w:val="clear" w:color="auto" w:fill="auto"/>
            <w:vAlign w:val="center"/>
          </w:tcPr>
          <w:p w14:paraId="5E85C602">
            <w:pPr>
              <w:widowControl/>
              <w:jc w:val="left"/>
              <w:rPr>
                <w:color w:val="000000"/>
                <w:kern w:val="0"/>
                <w:sz w:val="20"/>
                <w:szCs w:val="20"/>
              </w:rPr>
            </w:pPr>
            <w:r>
              <w:rPr>
                <w:color w:val="000000"/>
                <w:kern w:val="0"/>
                <w:sz w:val="20"/>
                <w:szCs w:val="20"/>
              </w:rPr>
              <w:t>满足，无偏离</w:t>
            </w:r>
          </w:p>
        </w:tc>
      </w:tr>
      <w:tr w14:paraId="626E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1095" w:type="dxa"/>
            <w:vMerge w:val="continue"/>
            <w:vAlign w:val="center"/>
          </w:tcPr>
          <w:p w14:paraId="3B0A13DE">
            <w:pPr>
              <w:widowControl/>
              <w:jc w:val="left"/>
              <w:rPr>
                <w:rFonts w:ascii="宋体" w:hAnsi="宋体" w:cs="宋体"/>
                <w:b/>
                <w:bCs/>
                <w:color w:val="000000"/>
                <w:kern w:val="0"/>
                <w:sz w:val="24"/>
              </w:rPr>
            </w:pPr>
          </w:p>
        </w:tc>
        <w:tc>
          <w:tcPr>
            <w:tcW w:w="5964" w:type="dxa"/>
            <w:shd w:val="clear" w:color="auto" w:fill="auto"/>
          </w:tcPr>
          <w:p w14:paraId="492011C1">
            <w:pPr>
              <w:widowControl/>
              <w:jc w:val="left"/>
              <w:rPr>
                <w:rFonts w:ascii="宋体" w:hAnsi="宋体" w:cs="宋体"/>
                <w:color w:val="000000"/>
                <w:kern w:val="0"/>
                <w:sz w:val="20"/>
                <w:szCs w:val="20"/>
              </w:rPr>
            </w:pPr>
            <w:r>
              <w:rPr>
                <w:rFonts w:hint="eastAsia" w:ascii="宋体" w:hAnsi="宋体" w:cs="宋体"/>
                <w:color w:val="000000"/>
                <w:kern w:val="0"/>
                <w:sz w:val="20"/>
                <w:szCs w:val="20"/>
              </w:rPr>
              <w:t>3)</w:t>
            </w:r>
            <w:r>
              <w:rPr>
                <w:color w:val="000000"/>
                <w:kern w:val="0"/>
                <w:sz w:val="20"/>
                <w:szCs w:val="20"/>
              </w:rPr>
              <w:t xml:space="preserve">  </w:t>
            </w:r>
            <w:r>
              <w:rPr>
                <w:rFonts w:hint="eastAsia" w:ascii="宋体" w:hAnsi="宋体" w:cs="宋体"/>
                <w:color w:val="000000"/>
                <w:kern w:val="0"/>
                <w:sz w:val="20"/>
                <w:szCs w:val="20"/>
              </w:rPr>
              <w:t>支持Web Portal认证，并提供Portal页面定制功能；支持终端类型自动识别，并提供相应定制化的Portal页面；支持通过Portal页面、注册页面、短信、E-mail等方式进行广告信息投放；</w:t>
            </w:r>
          </w:p>
        </w:tc>
        <w:tc>
          <w:tcPr>
            <w:tcW w:w="1303" w:type="dxa"/>
            <w:shd w:val="clear" w:color="auto" w:fill="auto"/>
            <w:vAlign w:val="center"/>
          </w:tcPr>
          <w:p w14:paraId="2E3E22AD">
            <w:pPr>
              <w:widowControl/>
              <w:jc w:val="left"/>
              <w:rPr>
                <w:color w:val="000000"/>
                <w:kern w:val="0"/>
                <w:sz w:val="20"/>
                <w:szCs w:val="20"/>
              </w:rPr>
            </w:pPr>
            <w:r>
              <w:rPr>
                <w:color w:val="000000"/>
                <w:kern w:val="0"/>
                <w:sz w:val="20"/>
                <w:szCs w:val="20"/>
              </w:rPr>
              <w:t>满足，无偏离</w:t>
            </w:r>
          </w:p>
        </w:tc>
      </w:tr>
      <w:tr w14:paraId="1CE6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095" w:type="dxa"/>
            <w:vMerge w:val="continue"/>
            <w:vAlign w:val="center"/>
          </w:tcPr>
          <w:p w14:paraId="455930FA">
            <w:pPr>
              <w:widowControl/>
              <w:jc w:val="left"/>
              <w:rPr>
                <w:rFonts w:ascii="宋体" w:hAnsi="宋体" w:cs="宋体"/>
                <w:b/>
                <w:bCs/>
                <w:color w:val="000000"/>
                <w:kern w:val="0"/>
                <w:sz w:val="24"/>
              </w:rPr>
            </w:pPr>
          </w:p>
        </w:tc>
        <w:tc>
          <w:tcPr>
            <w:tcW w:w="5964" w:type="dxa"/>
            <w:shd w:val="clear" w:color="auto" w:fill="auto"/>
          </w:tcPr>
          <w:p w14:paraId="0D356257">
            <w:pPr>
              <w:widowControl/>
              <w:jc w:val="left"/>
              <w:rPr>
                <w:rFonts w:ascii="宋体" w:hAnsi="宋体" w:cs="宋体"/>
                <w:color w:val="000000"/>
                <w:kern w:val="0"/>
                <w:sz w:val="20"/>
                <w:szCs w:val="20"/>
              </w:rPr>
            </w:pPr>
            <w:r>
              <w:rPr>
                <w:rFonts w:hint="eastAsia" w:ascii="宋体" w:hAnsi="宋体" w:cs="宋体"/>
                <w:color w:val="000000"/>
                <w:kern w:val="0"/>
                <w:sz w:val="20"/>
                <w:szCs w:val="20"/>
              </w:rPr>
              <w:t>4)</w:t>
            </w:r>
            <w:r>
              <w:rPr>
                <w:color w:val="000000"/>
                <w:kern w:val="0"/>
                <w:sz w:val="20"/>
                <w:szCs w:val="20"/>
              </w:rPr>
              <w:t xml:space="preserve">  </w:t>
            </w:r>
            <w:r>
              <w:rPr>
                <w:rFonts w:hint="eastAsia" w:ascii="宋体" w:hAnsi="宋体" w:cs="宋体"/>
                <w:color w:val="000000"/>
                <w:kern w:val="0"/>
                <w:sz w:val="20"/>
                <w:szCs w:val="20"/>
              </w:rPr>
              <w:t>具备内置访客帐号数据库，访客帐号能够设置有效期，有效期支持绝对时间和相对时间设置，并在过期后自动删除；具有分级管理功能，支持多重管理员角色；</w:t>
            </w:r>
          </w:p>
        </w:tc>
        <w:tc>
          <w:tcPr>
            <w:tcW w:w="1303" w:type="dxa"/>
            <w:shd w:val="clear" w:color="auto" w:fill="auto"/>
            <w:vAlign w:val="center"/>
          </w:tcPr>
          <w:p w14:paraId="3AE991F9">
            <w:pPr>
              <w:widowControl/>
              <w:jc w:val="left"/>
              <w:rPr>
                <w:color w:val="000000"/>
                <w:kern w:val="0"/>
                <w:sz w:val="20"/>
                <w:szCs w:val="20"/>
              </w:rPr>
            </w:pPr>
            <w:r>
              <w:rPr>
                <w:color w:val="000000"/>
                <w:kern w:val="0"/>
                <w:sz w:val="20"/>
                <w:szCs w:val="20"/>
              </w:rPr>
              <w:t>满足，无偏离</w:t>
            </w:r>
          </w:p>
        </w:tc>
      </w:tr>
      <w:tr w14:paraId="7B87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095" w:type="dxa"/>
            <w:vMerge w:val="continue"/>
            <w:vAlign w:val="center"/>
          </w:tcPr>
          <w:p w14:paraId="67A3F174">
            <w:pPr>
              <w:widowControl/>
              <w:jc w:val="left"/>
              <w:rPr>
                <w:rFonts w:ascii="宋体" w:hAnsi="宋体" w:cs="宋体"/>
                <w:b/>
                <w:bCs/>
                <w:color w:val="000000"/>
                <w:kern w:val="0"/>
                <w:sz w:val="24"/>
              </w:rPr>
            </w:pPr>
          </w:p>
        </w:tc>
        <w:tc>
          <w:tcPr>
            <w:tcW w:w="5964" w:type="dxa"/>
            <w:shd w:val="clear" w:color="auto" w:fill="auto"/>
          </w:tcPr>
          <w:p w14:paraId="426170A1">
            <w:pPr>
              <w:widowControl/>
              <w:jc w:val="left"/>
              <w:rPr>
                <w:rFonts w:ascii="宋体" w:hAnsi="宋体" w:cs="宋体"/>
                <w:color w:val="000000"/>
                <w:kern w:val="0"/>
                <w:sz w:val="20"/>
                <w:szCs w:val="20"/>
              </w:rPr>
            </w:pPr>
            <w:r>
              <w:rPr>
                <w:rFonts w:hint="eastAsia" w:ascii="宋体" w:hAnsi="宋体" w:cs="宋体"/>
                <w:color w:val="000000"/>
                <w:kern w:val="0"/>
                <w:sz w:val="20"/>
                <w:szCs w:val="20"/>
              </w:rPr>
              <w:t>5)</w:t>
            </w:r>
            <w:r>
              <w:rPr>
                <w:color w:val="000000"/>
                <w:kern w:val="0"/>
                <w:sz w:val="20"/>
                <w:szCs w:val="20"/>
              </w:rPr>
              <w:t xml:space="preserve">  </w:t>
            </w:r>
            <w:r>
              <w:rPr>
                <w:rFonts w:hint="eastAsia" w:ascii="宋体" w:hAnsi="宋体" w:cs="宋体"/>
                <w:color w:val="000000"/>
                <w:kern w:val="0"/>
                <w:sz w:val="20"/>
                <w:szCs w:val="20"/>
              </w:rPr>
              <w:t>支持访客管理员集中创建、修改和删除访客帐号；支持访客帐号自助注册，自助修改密码；支持对访客帐号创建进行任意指定信息的LDAP验证；支持对访客帐号创建进行接待人邮件确认管理；支持访客帐号自助注册页面客户化设计，按需收集访客信息；</w:t>
            </w:r>
          </w:p>
        </w:tc>
        <w:tc>
          <w:tcPr>
            <w:tcW w:w="1303" w:type="dxa"/>
            <w:shd w:val="clear" w:color="auto" w:fill="auto"/>
            <w:vAlign w:val="center"/>
          </w:tcPr>
          <w:p w14:paraId="592E3B85">
            <w:pPr>
              <w:widowControl/>
              <w:jc w:val="left"/>
              <w:rPr>
                <w:color w:val="000000"/>
                <w:kern w:val="0"/>
                <w:sz w:val="20"/>
                <w:szCs w:val="20"/>
              </w:rPr>
            </w:pPr>
            <w:r>
              <w:rPr>
                <w:color w:val="000000"/>
                <w:kern w:val="0"/>
                <w:sz w:val="20"/>
                <w:szCs w:val="20"/>
              </w:rPr>
              <w:t>满足，无偏离</w:t>
            </w:r>
          </w:p>
        </w:tc>
      </w:tr>
      <w:tr w14:paraId="1BBA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95" w:type="dxa"/>
            <w:vMerge w:val="continue"/>
            <w:vAlign w:val="center"/>
          </w:tcPr>
          <w:p w14:paraId="67B4FD09">
            <w:pPr>
              <w:widowControl/>
              <w:jc w:val="left"/>
              <w:rPr>
                <w:rFonts w:ascii="宋体" w:hAnsi="宋体" w:cs="宋体"/>
                <w:b/>
                <w:bCs/>
                <w:color w:val="000000"/>
                <w:kern w:val="0"/>
                <w:sz w:val="24"/>
              </w:rPr>
            </w:pPr>
          </w:p>
        </w:tc>
        <w:tc>
          <w:tcPr>
            <w:tcW w:w="5964" w:type="dxa"/>
            <w:shd w:val="clear" w:color="auto" w:fill="auto"/>
          </w:tcPr>
          <w:p w14:paraId="71FFE9E4">
            <w:pPr>
              <w:widowControl/>
              <w:jc w:val="left"/>
              <w:rPr>
                <w:color w:val="000000"/>
                <w:kern w:val="0"/>
                <w:sz w:val="20"/>
                <w:szCs w:val="20"/>
              </w:rPr>
            </w:pPr>
            <w:r>
              <w:rPr>
                <w:color w:val="000000"/>
                <w:kern w:val="0"/>
                <w:sz w:val="20"/>
                <w:szCs w:val="20"/>
              </w:rPr>
              <w:t>6) </w:t>
            </w:r>
            <w:r>
              <w:rPr>
                <w:rFonts w:hint="eastAsia" w:ascii="宋体" w:hAnsi="宋体"/>
                <w:color w:val="000000"/>
                <w:kern w:val="0"/>
                <w:sz w:val="20"/>
                <w:szCs w:val="20"/>
              </w:rPr>
              <w:t>支持通过注册网页、手机短信、打印凭条、电子邮件等方式分发访客帐号；</w:t>
            </w:r>
          </w:p>
        </w:tc>
        <w:tc>
          <w:tcPr>
            <w:tcW w:w="1303" w:type="dxa"/>
            <w:shd w:val="clear" w:color="auto" w:fill="auto"/>
            <w:vAlign w:val="center"/>
          </w:tcPr>
          <w:p w14:paraId="18C8895A">
            <w:pPr>
              <w:widowControl/>
              <w:jc w:val="left"/>
              <w:rPr>
                <w:color w:val="000000"/>
                <w:kern w:val="0"/>
                <w:sz w:val="20"/>
                <w:szCs w:val="20"/>
              </w:rPr>
            </w:pPr>
            <w:r>
              <w:rPr>
                <w:color w:val="000000"/>
                <w:kern w:val="0"/>
                <w:sz w:val="20"/>
                <w:szCs w:val="20"/>
              </w:rPr>
              <w:t>满足，无偏离</w:t>
            </w:r>
          </w:p>
        </w:tc>
      </w:tr>
    </w:tbl>
    <w:p w14:paraId="04976225">
      <w:pPr>
        <w:ind w:left="360"/>
        <w:rPr>
          <w:rFonts w:hint="eastAsia"/>
          <w:b/>
        </w:rPr>
      </w:pPr>
      <w:r>
        <w:rPr>
          <w:rFonts w:hint="eastAsia"/>
          <w:b/>
        </w:rPr>
        <w:t>*具体参见配置清单。</w:t>
      </w:r>
    </w:p>
    <w:p w14:paraId="5021F4E9">
      <w:pPr>
        <w:rPr>
          <w:rFonts w:hint="eastAsia"/>
        </w:rPr>
      </w:pPr>
    </w:p>
    <w:p w14:paraId="305DEBDF">
      <w:pPr>
        <w:pStyle w:val="2"/>
        <w:spacing w:before="0" w:after="0" w:line="360" w:lineRule="auto"/>
        <w:ind w:right="278"/>
        <w:rPr>
          <w:rFonts w:hint="eastAsia" w:ascii="宋体" w:hAnsi="宋体"/>
          <w:sz w:val="36"/>
          <w:szCs w:val="36"/>
          <w:lang w:eastAsia="zh-CN"/>
        </w:rPr>
      </w:pPr>
      <w:bookmarkStart w:id="29" w:name="_Toc309141929"/>
      <w:bookmarkStart w:id="30" w:name="_Toc292879805"/>
      <w:bookmarkStart w:id="31" w:name="_Toc361841029"/>
      <w:r>
        <w:rPr>
          <w:rFonts w:hint="eastAsia" w:ascii="宋体" w:hAnsi="宋体"/>
          <w:sz w:val="36"/>
          <w:szCs w:val="36"/>
        </w:rPr>
        <w:t>6、</w:t>
      </w:r>
      <w:bookmarkEnd w:id="29"/>
      <w:bookmarkEnd w:id="30"/>
      <w:r>
        <w:rPr>
          <w:rFonts w:hint="eastAsia" w:ascii="宋体" w:hAnsi="宋体"/>
          <w:sz w:val="36"/>
          <w:szCs w:val="36"/>
          <w:lang w:eastAsia="zh-CN"/>
        </w:rPr>
        <w:t>无线局域网络方案</w:t>
      </w:r>
      <w:bookmarkEnd w:id="31"/>
    </w:p>
    <w:p w14:paraId="6EE8187D">
      <w:pPr>
        <w:pStyle w:val="3"/>
        <w:spacing w:before="0" w:after="0" w:line="360" w:lineRule="auto"/>
        <w:rPr>
          <w:rFonts w:hint="eastAsia" w:ascii="宋体" w:hAnsi="宋体" w:eastAsia="宋体" w:cs="Arial"/>
        </w:rPr>
      </w:pPr>
      <w:bookmarkStart w:id="32" w:name="_Toc361841030"/>
      <w:r>
        <w:rPr>
          <w:rFonts w:hint="eastAsia" w:ascii="宋体" w:hAnsi="宋体" w:eastAsia="宋体" w:cs="Arial"/>
          <w:lang w:eastAsia="zh-CN"/>
        </w:rPr>
        <w:t>6.1、需求分析</w:t>
      </w:r>
      <w:bookmarkEnd w:id="32"/>
    </w:p>
    <w:p w14:paraId="30A47291">
      <w:pPr>
        <w:spacing w:line="360" w:lineRule="auto"/>
        <w:ind w:firstLine="420" w:firstLineChars="200"/>
        <w:rPr>
          <w:rFonts w:hint="eastAsia"/>
          <w:color w:val="000000"/>
          <w:szCs w:val="21"/>
        </w:rPr>
      </w:pPr>
      <w:r>
        <w:rPr>
          <w:rFonts w:hint="eastAsia" w:hAnsi="宋体" w:cs="Arial"/>
          <w:szCs w:val="21"/>
        </w:rPr>
        <w:t>多年来教育信息化工作一直是</w:t>
      </w:r>
      <w:r>
        <w:rPr>
          <w:rFonts w:hint="eastAsia" w:hAnsi="宋体" w:cs="Arial"/>
          <w:szCs w:val="21"/>
          <w:lang w:eastAsia="zh-CN"/>
        </w:rPr>
        <w:t>XX</w:t>
      </w:r>
      <w:r>
        <w:rPr>
          <w:rFonts w:hint="eastAsia" w:hAnsi="宋体" w:cs="Arial"/>
          <w:szCs w:val="21"/>
        </w:rPr>
        <w:t>民族大学发展的重点之一，学校非常注重现代化的校园网络建设，已部署了包含办公、教学、科研、图书馆、体育场馆、学生宿舍在内的完善的有线网络，然而有线网络只能提供用户固定的、有限的网络信息点，随着校园的信息化发展与笔记本电脑的普及，学校的师生们不再满足于只有有线网络的情况下才能访问网络，而是需要随时随地获取网络提供的各种资源。</w:t>
      </w:r>
    </w:p>
    <w:p w14:paraId="617F01C7">
      <w:pPr>
        <w:pStyle w:val="136"/>
        <w:tabs>
          <w:tab w:val="left" w:pos="0"/>
        </w:tabs>
        <w:spacing w:after="0" w:line="360" w:lineRule="auto"/>
        <w:ind w:right="25" w:rightChars="12" w:firstLine="420" w:firstLineChars="200"/>
        <w:rPr>
          <w:rFonts w:hint="eastAsia" w:hAnsi="宋体" w:cs="Arial"/>
          <w:sz w:val="21"/>
          <w:szCs w:val="21"/>
        </w:rPr>
      </w:pPr>
      <w:r>
        <w:rPr>
          <w:rFonts w:hint="eastAsia" w:hAnsi="宋体" w:cs="Arial"/>
          <w:sz w:val="21"/>
          <w:szCs w:val="21"/>
        </w:rPr>
        <w:t>因此，</w:t>
      </w:r>
      <w:r>
        <w:rPr>
          <w:rFonts w:hint="eastAsia" w:hAnsi="宋体" w:cs="Arial"/>
          <w:sz w:val="21"/>
          <w:szCs w:val="21"/>
          <w:lang w:eastAsia="zh-CN"/>
        </w:rPr>
        <w:t>XX</w:t>
      </w:r>
      <w:r>
        <w:rPr>
          <w:rFonts w:hint="eastAsia" w:hAnsi="宋体" w:cs="Arial"/>
          <w:sz w:val="21"/>
          <w:szCs w:val="21"/>
        </w:rPr>
        <w:t>民族大学的无线网络建设也成为学校信息化建设的一部分。不久的将来，</w:t>
      </w:r>
      <w:r>
        <w:rPr>
          <w:rFonts w:hint="eastAsia" w:hAnsi="宋体" w:cs="Arial"/>
          <w:sz w:val="21"/>
          <w:szCs w:val="21"/>
          <w:lang w:eastAsia="zh-CN"/>
        </w:rPr>
        <w:t>XX</w:t>
      </w:r>
      <w:r>
        <w:rPr>
          <w:rFonts w:hint="eastAsia" w:hAnsi="宋体" w:cs="Arial"/>
          <w:sz w:val="21"/>
          <w:szCs w:val="21"/>
        </w:rPr>
        <w:t>民族大学校园网将成为一个面向网络化、信息化、移动化、智能化、同时具备多媒体综合业务的运营级网络。</w:t>
      </w:r>
    </w:p>
    <w:p w14:paraId="5B8C2A8E">
      <w:pPr>
        <w:pStyle w:val="136"/>
        <w:tabs>
          <w:tab w:val="left" w:pos="0"/>
        </w:tabs>
        <w:spacing w:after="0" w:line="360" w:lineRule="auto"/>
        <w:ind w:right="25" w:rightChars="12"/>
        <w:rPr>
          <w:rFonts w:hint="eastAsia" w:hAnsi="宋体" w:cs="Arial"/>
          <w:sz w:val="21"/>
          <w:szCs w:val="21"/>
        </w:rPr>
      </w:pPr>
      <w:r>
        <w:rPr>
          <w:rFonts w:hint="eastAsia" w:hAnsi="宋体" w:cs="Arial"/>
          <w:sz w:val="21"/>
          <w:szCs w:val="21"/>
          <w:lang w:eastAsia="zh-CN"/>
        </w:rPr>
        <w:t>XX</w:t>
      </w:r>
      <w:r>
        <w:rPr>
          <w:rFonts w:hint="eastAsia" w:hAnsi="宋体" w:cs="Arial"/>
          <w:sz w:val="21"/>
          <w:szCs w:val="21"/>
        </w:rPr>
        <w:t>民族大学无线网络建设应当“面向未来，统一规划，分步实施”，在现有的有线网络中，无线网作为一种补充的网络基础设施，应站在一定高度，本着满足未来3-5年无线迅猛增长和安全的需求出发。无线网络建设将采用Portal协议进行接入，将无线系统和有线系统有机的统一，采取统一认证计费系统管理用户的原则。</w:t>
      </w:r>
    </w:p>
    <w:p w14:paraId="52DA98B5">
      <w:pPr>
        <w:spacing w:line="360" w:lineRule="auto"/>
        <w:ind w:firstLine="420" w:firstLineChars="200"/>
        <w:rPr>
          <w:rFonts w:hint="eastAsia" w:hAnsi="宋体" w:cs="Arial"/>
        </w:rPr>
      </w:pPr>
      <w:r>
        <w:rPr>
          <w:rFonts w:hint="eastAsia"/>
        </w:rPr>
        <w:t>本次建设为一期的无线建设，其中部署的位置包括</w:t>
      </w:r>
      <w:r>
        <w:t>行政办公楼</w:t>
      </w:r>
      <w:r>
        <w:rPr>
          <w:rFonts w:hint="eastAsia"/>
        </w:rPr>
        <w:t>、</w:t>
      </w:r>
      <w:r>
        <w:t>学术交流中心</w:t>
      </w:r>
      <w:r>
        <w:rPr>
          <w:rFonts w:hint="eastAsia"/>
        </w:rPr>
        <w:t>、</w:t>
      </w:r>
      <w:r>
        <w:t>室外广场</w:t>
      </w:r>
      <w:r>
        <w:rPr>
          <w:rFonts w:hint="eastAsia"/>
        </w:rPr>
        <w:t>、12#教学楼。</w:t>
      </w:r>
      <w:r>
        <w:rPr>
          <w:rFonts w:hint="eastAsia" w:hAnsi="宋体" w:cs="Arial"/>
        </w:rPr>
        <w:t>总体要求满足以下几个特点：</w:t>
      </w:r>
    </w:p>
    <w:p w14:paraId="36C9E415">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1、先进性：采用IEEE802.11系列标准，提供802.11a、802.11b、802.11g、802.11n标准的无线协议支持；</w:t>
      </w:r>
    </w:p>
    <w:p w14:paraId="06A5770D">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2、稳定性：注重应用效果，覆盖校园内区域，提供具有良好用户满意度的无线网络环境；</w:t>
      </w:r>
    </w:p>
    <w:p w14:paraId="733D996B">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3、可管理性：功能齐全的无线网络管理系统，并能够与用户认证计费系统相配合实现认证、计费等功能；</w:t>
      </w:r>
    </w:p>
    <w:p w14:paraId="6DFC18C7">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4、安全性：提供用户身份鉴别、访问控制、审计等功能；</w:t>
      </w:r>
    </w:p>
    <w:p w14:paraId="1FF543C5">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5、扩充性：在不改变主体架构的前提下，实现平滑升级和扩容；</w:t>
      </w:r>
    </w:p>
    <w:p w14:paraId="58CDC596">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6、兼容性及多服务的支持：满足校园级无线宽带应用(如无线语音应用、无线视频会议应用、无线多媒体通信应用等)的未来发展需要。</w:t>
      </w:r>
    </w:p>
    <w:p w14:paraId="2DE9A3FD">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无线网络的建设方式：</w:t>
      </w:r>
    </w:p>
    <w:p w14:paraId="40AC811C">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组网技术将采用接入点（AP）加控制器（AC）方式，通过AC进行AP的集中配置、管理、控制功能，实现集中的安全、QoS策略，具有集中自动的无线资源管理能力，包</w:t>
      </w:r>
    </w:p>
    <w:p w14:paraId="3645AC69">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合理部署AP，实现行政楼、学术交流中心、12号美术学院教学楼（A、B区）、迎新大道两侧（室外）无线信号覆盖；AC放置于网络技术中心机房；详细的AP数和房屋结构图见附件一；</w:t>
      </w:r>
    </w:p>
    <w:p w14:paraId="164E2CF1">
      <w:pPr>
        <w:pStyle w:val="136"/>
        <w:tabs>
          <w:tab w:val="left" w:pos="0"/>
        </w:tabs>
        <w:spacing w:after="0" w:line="360" w:lineRule="auto"/>
        <w:ind w:right="420" w:rightChars="200"/>
        <w:rPr>
          <w:rFonts w:hint="eastAsia" w:hAnsi="宋体" w:cs="Arial"/>
          <w:sz w:val="21"/>
          <w:szCs w:val="21"/>
        </w:rPr>
      </w:pPr>
      <w:r>
        <w:rPr>
          <w:rFonts w:hint="eastAsia" w:hAnsi="宋体" w:cs="Arial"/>
          <w:sz w:val="21"/>
          <w:szCs w:val="21"/>
        </w:rPr>
        <w:t>安装原厂原版无线网管软件，实现对全套无线产品的统一配置与规划。</w:t>
      </w:r>
    </w:p>
    <w:p w14:paraId="1169E11B">
      <w:pPr>
        <w:pStyle w:val="3"/>
        <w:numPr>
          <w:ilvl w:val="1"/>
          <w:numId w:val="0"/>
        </w:numPr>
        <w:tabs>
          <w:tab w:val="left" w:pos="576"/>
        </w:tabs>
        <w:spacing w:line="360" w:lineRule="auto"/>
        <w:ind w:left="576" w:hanging="576"/>
        <w:rPr>
          <w:rFonts w:ascii="宋体" w:hAnsi="宋体" w:eastAsia="宋体"/>
          <w:kern w:val="44"/>
          <w:sz w:val="28"/>
          <w:szCs w:val="28"/>
        </w:rPr>
      </w:pPr>
      <w:bookmarkStart w:id="33" w:name="_Toc361841031"/>
      <w:r>
        <w:rPr>
          <w:rFonts w:hint="eastAsia" w:ascii="宋体" w:hAnsi="宋体" w:eastAsia="宋体"/>
          <w:lang w:eastAsia="zh-CN"/>
        </w:rPr>
        <w:t>6.2</w:t>
      </w:r>
      <w:r>
        <w:rPr>
          <w:rFonts w:hint="eastAsia" w:ascii="宋体" w:hAnsi="宋体" w:eastAsia="宋体"/>
        </w:rPr>
        <w:t>、</w:t>
      </w:r>
      <w:r>
        <w:rPr>
          <w:rFonts w:hint="eastAsia" w:ascii="宋体" w:hAnsi="宋体" w:eastAsia="宋体"/>
          <w:kern w:val="44"/>
          <w:sz w:val="28"/>
          <w:szCs w:val="28"/>
        </w:rPr>
        <w:t>综合布线系统设计</w:t>
      </w:r>
      <w:bookmarkEnd w:id="33"/>
    </w:p>
    <w:p w14:paraId="2DF9BEE7">
      <w:pPr>
        <w:pStyle w:val="136"/>
        <w:tabs>
          <w:tab w:val="left" w:pos="0"/>
        </w:tabs>
        <w:spacing w:after="0" w:line="360" w:lineRule="auto"/>
        <w:ind w:right="420" w:rightChars="200"/>
        <w:rPr>
          <w:rFonts w:hAnsi="宋体" w:cs="Arial"/>
          <w:sz w:val="21"/>
          <w:szCs w:val="21"/>
        </w:rPr>
      </w:pPr>
      <w:r>
        <w:rPr>
          <w:rFonts w:hint="eastAsia" w:hAnsi="宋体" w:cs="Arial"/>
          <w:sz w:val="21"/>
          <w:szCs w:val="21"/>
          <w:lang w:eastAsia="zh-CN"/>
        </w:rPr>
        <w:t>XX</w:t>
      </w:r>
      <w:r>
        <w:rPr>
          <w:rFonts w:hint="eastAsia" w:hAnsi="宋体" w:cs="Arial"/>
          <w:sz w:val="21"/>
          <w:szCs w:val="21"/>
        </w:rPr>
        <w:t>民族大学无线网络相关的综合布线系统的建设主要涉及布线系统中的水平布线，是承载语音、数据和图像信息通讯的实体。同时也是建筑物或建筑群内信息传输的介质，是最基本的传输通道，它的性能直接影响到信息系统的性能和寿命，无线AP通过楼层的POE交换机汇聚到学校的原有的有线网络中，既易于信息的统一管理又可满足不同区域内所有可能出现的应用需</w:t>
      </w:r>
      <w:r>
        <w:rPr>
          <w:rFonts w:hint="eastAsia"/>
          <w:szCs w:val="24"/>
        </w:rPr>
        <w:t>求。</w:t>
      </w:r>
    </w:p>
    <w:p w14:paraId="67301724">
      <w:pPr>
        <w:numPr>
          <w:ilvl w:val="0"/>
          <w:numId w:val="4"/>
        </w:numPr>
        <w:adjustRightInd w:val="0"/>
        <w:snapToGrid w:val="0"/>
        <w:spacing w:line="360" w:lineRule="auto"/>
        <w:ind w:left="902"/>
        <w:rPr>
          <w:rFonts w:ascii="宋体" w:hAnsi="宋体" w:cs="Arial"/>
          <w:szCs w:val="21"/>
        </w:rPr>
      </w:pPr>
      <w:r>
        <w:rPr>
          <w:rFonts w:hint="eastAsia" w:ascii="宋体" w:hAnsi="宋体" w:cs="Arial"/>
          <w:szCs w:val="21"/>
        </w:rPr>
        <w:t>水平子系统</w:t>
      </w:r>
    </w:p>
    <w:p w14:paraId="23ED4E70">
      <w:pPr>
        <w:adjustRightInd w:val="0"/>
        <w:snapToGrid w:val="0"/>
        <w:spacing w:line="360" w:lineRule="auto"/>
        <w:ind w:firstLine="482"/>
        <w:rPr>
          <w:rFonts w:ascii="宋体" w:hAnsi="宋体"/>
          <w:szCs w:val="21"/>
        </w:rPr>
      </w:pPr>
      <w:r>
        <w:rPr>
          <w:rFonts w:hint="eastAsia" w:ascii="宋体" w:hAnsi="宋体" w:cs="Arial"/>
          <w:szCs w:val="21"/>
        </w:rPr>
        <w:t>水平子系统主要是由超五类</w:t>
      </w:r>
      <w:r>
        <w:rPr>
          <w:rFonts w:ascii="宋体" w:hAnsi="宋体" w:cs="Arial"/>
          <w:szCs w:val="21"/>
        </w:rPr>
        <w:t>8</w:t>
      </w:r>
      <w:r>
        <w:rPr>
          <w:rFonts w:hint="eastAsia" w:ascii="宋体" w:hAnsi="宋体" w:cs="Arial"/>
          <w:szCs w:val="21"/>
        </w:rPr>
        <w:t>芯非屏蔽双绞线组成，每个AP配套1根双绞线，布线系统不需要配置信息模块和面板，双绞线一端直接连接AP网络接口，另一端连接POE交换机。</w:t>
      </w:r>
      <w:r>
        <w:rPr>
          <w:rFonts w:hint="eastAsia" w:ascii="宋体" w:hAnsi="宋体"/>
          <w:szCs w:val="21"/>
        </w:rPr>
        <w:t>水平线缆的敷设在墙上敷设PVC管，容纳水平线缆。</w:t>
      </w:r>
      <w:r>
        <w:rPr>
          <w:rFonts w:hint="eastAsia" w:ascii="宋体" w:hAnsi="宋体" w:cs="Arial"/>
          <w:szCs w:val="21"/>
        </w:rPr>
        <w:t>水平线缆的长度──根据贵方提供的建筑物信息及现场探测，考虑建筑物特点及美观等因素。具体路由参见6.3节的点位图。</w:t>
      </w:r>
    </w:p>
    <w:p w14:paraId="61435DDC">
      <w:pPr>
        <w:adjustRightInd w:val="0"/>
        <w:snapToGrid w:val="0"/>
        <w:spacing w:line="360" w:lineRule="auto"/>
        <w:jc w:val="center"/>
        <w:rPr>
          <w:rFonts w:ascii="宋体" w:hAnsi="宋体"/>
          <w:szCs w:val="21"/>
        </w:rPr>
      </w:pPr>
      <w:r>
        <w:rPr>
          <w:rFonts w:ascii="宋体" w:hAnsi="宋体"/>
          <w:szCs w:val="21"/>
        </w:rPr>
        <w:drawing>
          <wp:inline distT="0" distB="0" distL="0" distR="0">
            <wp:extent cx="3876675" cy="1600200"/>
            <wp:effectExtent l="19050" t="0" r="9525"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noChangeArrowheads="1"/>
                    </pic:cNvPicPr>
                  </pic:nvPicPr>
                  <pic:blipFill>
                    <a:blip r:embed="rId7" cstate="print"/>
                    <a:srcRect/>
                    <a:stretch>
                      <a:fillRect/>
                    </a:stretch>
                  </pic:blipFill>
                  <pic:spPr>
                    <a:xfrm>
                      <a:off x="0" y="0"/>
                      <a:ext cx="3876675" cy="1600200"/>
                    </a:xfrm>
                    <a:prstGeom prst="rect">
                      <a:avLst/>
                    </a:prstGeom>
                    <a:noFill/>
                    <a:ln w="9525">
                      <a:noFill/>
                      <a:miter lim="800000"/>
                      <a:headEnd/>
                      <a:tailEnd/>
                    </a:ln>
                  </pic:spPr>
                </pic:pic>
              </a:graphicData>
            </a:graphic>
          </wp:inline>
        </w:drawing>
      </w:r>
    </w:p>
    <w:p w14:paraId="70BBBFD9">
      <w:pPr>
        <w:spacing w:line="360" w:lineRule="auto"/>
        <w:jc w:val="center"/>
        <w:rPr>
          <w:rFonts w:ascii="宋体" w:hAnsi="宋体"/>
          <w:b/>
          <w:szCs w:val="21"/>
        </w:rPr>
      </w:pPr>
      <w:r>
        <w:rPr>
          <w:rFonts w:hint="eastAsia" w:ascii="宋体" w:hAnsi="宋体"/>
          <w:b/>
          <w:szCs w:val="21"/>
        </w:rPr>
        <w:t>图：水平子系统示意图</w:t>
      </w:r>
    </w:p>
    <w:p w14:paraId="3373982E">
      <w:pPr>
        <w:adjustRightInd w:val="0"/>
        <w:snapToGrid w:val="0"/>
        <w:spacing w:line="360" w:lineRule="auto"/>
        <w:ind w:firstLine="480"/>
        <w:rPr>
          <w:rFonts w:ascii="宋体" w:hAnsi="宋体"/>
          <w:szCs w:val="21"/>
        </w:rPr>
      </w:pPr>
      <w:r>
        <w:rPr>
          <w:rFonts w:hint="eastAsia" w:ascii="宋体" w:hAnsi="宋体"/>
          <w:szCs w:val="21"/>
        </w:rPr>
        <w:t>垂直系统部分提供了楼层间POE交换机与汇聚交换机链接。</w:t>
      </w:r>
    </w:p>
    <w:p w14:paraId="7D45B681">
      <w:pPr>
        <w:adjustRightInd w:val="0"/>
        <w:snapToGrid w:val="0"/>
        <w:spacing w:line="360" w:lineRule="auto"/>
        <w:jc w:val="center"/>
        <w:rPr>
          <w:rFonts w:ascii="宋体" w:hAnsi="宋体"/>
          <w:szCs w:val="21"/>
        </w:rPr>
      </w:pPr>
      <w:r>
        <w:rPr>
          <w:rFonts w:ascii="宋体" w:hAnsi="宋体"/>
          <w:szCs w:val="21"/>
        </w:rPr>
        <w:object>
          <v:shape id="_x0000_i1025" o:spt="75" type="#_x0000_t75" style="height:132.75pt;width:287.25pt;" o:ole="t" filled="f" coordsize="21600,21600">
            <v:path/>
            <v:fill on="f" focussize="0,0"/>
            <v:stroke/>
            <v:imagedata r:id="rId9" o:title=""/>
            <o:lock v:ext="edit" aspectratio="t"/>
            <w10:wrap type="none"/>
            <w10:anchorlock/>
          </v:shape>
          <o:OLEObject Type="Embed" ProgID="Word.Picture.8" ShapeID="_x0000_i1025" DrawAspect="Content" ObjectID="_1468075725" r:id="rId8">
            <o:LockedField>false</o:LockedField>
          </o:OLEObject>
        </w:object>
      </w:r>
    </w:p>
    <w:p w14:paraId="0F377E1A">
      <w:pPr>
        <w:spacing w:line="360" w:lineRule="auto"/>
        <w:jc w:val="center"/>
        <w:rPr>
          <w:rFonts w:ascii="宋体" w:hAnsi="宋体"/>
          <w:b/>
          <w:szCs w:val="21"/>
        </w:rPr>
      </w:pPr>
      <w:r>
        <w:rPr>
          <w:rFonts w:hint="eastAsia" w:ascii="宋体" w:hAnsi="宋体"/>
          <w:b/>
          <w:szCs w:val="21"/>
        </w:rPr>
        <w:t>图：垂直干线子系统示意图</w:t>
      </w:r>
    </w:p>
    <w:p w14:paraId="27A00E83">
      <w:pPr>
        <w:adjustRightInd w:val="0"/>
        <w:snapToGrid w:val="0"/>
        <w:spacing w:line="360" w:lineRule="auto"/>
        <w:jc w:val="center"/>
        <w:rPr>
          <w:rFonts w:ascii="宋体" w:hAnsi="宋体"/>
          <w:szCs w:val="21"/>
        </w:rPr>
      </w:pPr>
      <w:r>
        <w:rPr>
          <w:rFonts w:ascii="宋体" w:hAnsi="宋体"/>
          <w:szCs w:val="21"/>
        </w:rPr>
        <w:object>
          <v:shape id="_x0000_i1026" o:spt="75" type="#_x0000_t75" style="height:87pt;width:235.5pt;" o:ole="t" filled="f" coordsize="21600,21600">
            <v:path/>
            <v:fill on="f" focussize="0,0"/>
            <v:stroke/>
            <v:imagedata r:id="rId11" o:title=""/>
            <o:lock v:ext="edit" aspectratio="t"/>
            <w10:wrap type="none"/>
            <w10:anchorlock/>
          </v:shape>
          <o:OLEObject Type="Embed" ProgID="Word.Picture.8" ShapeID="_x0000_i1026" DrawAspect="Content" ObjectID="_1468075726" r:id="rId10">
            <o:LockedField>false</o:LockedField>
          </o:OLEObject>
        </w:object>
      </w:r>
    </w:p>
    <w:p w14:paraId="79B54200">
      <w:pPr>
        <w:spacing w:line="360" w:lineRule="auto"/>
        <w:jc w:val="center"/>
        <w:rPr>
          <w:rFonts w:hint="eastAsia" w:ascii="宋体" w:hAnsi="宋体"/>
          <w:b/>
          <w:szCs w:val="21"/>
        </w:rPr>
      </w:pPr>
      <w:r>
        <w:rPr>
          <w:rFonts w:hint="eastAsia" w:ascii="宋体" w:hAnsi="宋体"/>
          <w:b/>
          <w:szCs w:val="21"/>
        </w:rPr>
        <w:t>图：设备间子系统房间布局示意图</w:t>
      </w:r>
    </w:p>
    <w:p w14:paraId="03E9E312">
      <w:pPr>
        <w:spacing w:line="360" w:lineRule="auto"/>
        <w:jc w:val="center"/>
        <w:rPr>
          <w:rFonts w:hint="eastAsia" w:ascii="宋体" w:hAnsi="宋体"/>
          <w:b/>
          <w:szCs w:val="21"/>
        </w:rPr>
      </w:pPr>
    </w:p>
    <w:p w14:paraId="37BFA352">
      <w:pPr>
        <w:numPr>
          <w:ilvl w:val="0"/>
          <w:numId w:val="4"/>
        </w:numPr>
        <w:adjustRightInd w:val="0"/>
        <w:snapToGrid w:val="0"/>
        <w:spacing w:line="360" w:lineRule="auto"/>
        <w:ind w:left="902"/>
        <w:rPr>
          <w:rFonts w:ascii="宋体" w:hAnsi="宋体" w:cs="Arial"/>
          <w:szCs w:val="21"/>
        </w:rPr>
      </w:pPr>
      <w:r>
        <w:rPr>
          <w:rFonts w:hint="eastAsia" w:ascii="宋体" w:hAnsi="宋体" w:cs="Arial"/>
          <w:szCs w:val="21"/>
        </w:rPr>
        <w:t>配线（水平）电缆</w:t>
      </w:r>
    </w:p>
    <w:p w14:paraId="6ACFD179">
      <w:pPr>
        <w:spacing w:line="360" w:lineRule="auto"/>
        <w:ind w:firstLine="420" w:firstLineChars="200"/>
        <w:rPr>
          <w:rFonts w:hint="eastAsia"/>
          <w:color w:val="000000"/>
          <w:shd w:val="clear" w:color="auto" w:fill="FFFFFF"/>
        </w:rPr>
      </w:pPr>
      <w:r>
        <w:drawing>
          <wp:anchor distT="0" distB="0" distL="114300" distR="114300" simplePos="0" relativeHeight="251660288" behindDoc="0" locked="0" layoutInCell="1" allowOverlap="1">
            <wp:simplePos x="0" y="0"/>
            <wp:positionH relativeFrom="column">
              <wp:posOffset>2971800</wp:posOffset>
            </wp:positionH>
            <wp:positionV relativeFrom="paragraph">
              <wp:posOffset>276225</wp:posOffset>
            </wp:positionV>
            <wp:extent cx="2495550" cy="1695450"/>
            <wp:effectExtent l="19050" t="0" r="0" b="0"/>
            <wp:wrapSquare wrapText="bothSides"/>
            <wp:docPr id="1813" name="图片 1813" descr="康普超五类网线">
              <a:hlinkClick xmlns:a="http://schemas.openxmlformats.org/drawingml/2006/main" r:id="rId12" tooltip="&quot;康普超五类网线&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 name="图片 1813" descr="康普超五类网线"/>
                    <pic:cNvPicPr>
                      <a:picLocks noChangeAspect="1" noChangeArrowheads="1"/>
                    </pic:cNvPicPr>
                  </pic:nvPicPr>
                  <pic:blipFill>
                    <a:blip r:embed="rId13" r:link="rId14" cstate="print"/>
                    <a:srcRect/>
                    <a:stretch>
                      <a:fillRect/>
                    </a:stretch>
                  </pic:blipFill>
                  <pic:spPr>
                    <a:xfrm>
                      <a:off x="0" y="0"/>
                      <a:ext cx="2495550" cy="1695450"/>
                    </a:xfrm>
                    <a:prstGeom prst="rect">
                      <a:avLst/>
                    </a:prstGeom>
                    <a:noFill/>
                    <a:ln w="9525">
                      <a:noFill/>
                      <a:miter lim="800000"/>
                      <a:headEnd/>
                      <a:tailEnd/>
                    </a:ln>
                  </pic:spPr>
                </pic:pic>
              </a:graphicData>
            </a:graphic>
          </wp:anchor>
        </w:drawing>
      </w:r>
      <w:r>
        <w:rPr>
          <w:rFonts w:hint="eastAsia"/>
          <w:color w:val="000000"/>
          <w:shd w:val="clear" w:color="auto" w:fill="FFFFFF"/>
        </w:rPr>
        <w:t>康普</w:t>
      </w:r>
      <w:r>
        <w:fldChar w:fldCharType="begin"/>
      </w:r>
      <w:r>
        <w:instrText xml:space="preserve"> HYPERLINK "http://www.baike.com/wiki/%E8%B6%85%E4%BA%94%E7%B1%BB%E7%BD%91%E7%BA%BF" \t "_blank" \o "超五类网线" </w:instrText>
      </w:r>
      <w:r>
        <w:fldChar w:fldCharType="separate"/>
      </w:r>
      <w:r>
        <w:rPr>
          <w:rStyle w:val="47"/>
          <w:rFonts w:hint="eastAsia"/>
          <w:color w:val="auto"/>
          <w:szCs w:val="21"/>
          <w:u w:val="none"/>
          <w:shd w:val="clear" w:color="auto" w:fill="FFFFFF"/>
        </w:rPr>
        <w:t>超五类网线</w:t>
      </w:r>
      <w:r>
        <w:rPr>
          <w:rStyle w:val="47"/>
          <w:rFonts w:hint="eastAsia"/>
          <w:color w:val="auto"/>
          <w:szCs w:val="21"/>
          <w:u w:val="none"/>
          <w:shd w:val="clear" w:color="auto" w:fill="FFFFFF"/>
        </w:rPr>
        <w:fldChar w:fldCharType="end"/>
      </w:r>
      <w:r>
        <w:rPr>
          <w:rFonts w:hint="eastAsia"/>
          <w:shd w:val="clear" w:color="auto" w:fill="FFFFFF"/>
        </w:rPr>
        <w:t>是</w:t>
      </w:r>
      <w:r>
        <w:rPr>
          <w:rFonts w:hint="eastAsia"/>
          <w:color w:val="000000"/>
          <w:shd w:val="clear" w:color="auto" w:fill="FFFFFF"/>
        </w:rPr>
        <w:t>网络通信的一种线缆，康普超五类网线传输性能优越、机械性能强、温度特效好、电</w:t>
      </w:r>
      <w:bookmarkStart w:id="34" w:name="enlargegif"/>
      <w:r>
        <w:rPr>
          <w:color w:val="666666"/>
        </w:rPr>
        <w:fldChar w:fldCharType="begin"/>
      </w:r>
      <w:r>
        <w:rPr>
          <w:color w:val="666666"/>
        </w:rPr>
        <w:instrText xml:space="preserve"> HYPERLINK "http://tupian.baike.com/a4_42_91_01200000193795134400916900903_jpg.html?prd=zhengwenye_left_neirong_tupian" \o "查看大图" \t "_blank" </w:instrText>
      </w:r>
      <w:r>
        <w:rPr>
          <w:color w:val="666666"/>
        </w:rPr>
        <w:fldChar w:fldCharType="separate"/>
      </w:r>
      <w:r>
        <w:rPr>
          <w:color w:val="666666"/>
        </w:rPr>
        <w:fldChar w:fldCharType="end"/>
      </w:r>
      <w:bookmarkEnd w:id="34"/>
      <w:r>
        <w:rPr>
          <w:rFonts w:hint="eastAsia"/>
          <w:color w:val="000000"/>
          <w:shd w:val="clear" w:color="auto" w:fill="FFFFFF"/>
        </w:rPr>
        <w:t>气性能稳定、传输延时低、尺寸小、阻抗性好、具有优异的串扰、回损和隔离以及低插损耗。</w:t>
      </w:r>
      <w:r>
        <w:rPr>
          <w:rFonts w:hint="eastAsia"/>
          <w:shd w:val="clear" w:color="auto" w:fill="FFFFFF"/>
        </w:rPr>
        <w:t>康普网线</w:t>
      </w:r>
      <w:r>
        <w:rPr>
          <w:rFonts w:hint="eastAsia"/>
          <w:color w:val="000000"/>
          <w:shd w:val="clear" w:color="auto" w:fill="FFFFFF"/>
        </w:rPr>
        <w:t>主要分为：超五类和六类、屏蔽和非屏蔽。 康普超五类网线描述：</w:t>
      </w:r>
    </w:p>
    <w:p w14:paraId="0003D3B1">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康普超五类网线的结构是把4</w:t>
      </w:r>
      <w:r>
        <w:rPr>
          <w:rFonts w:hint="eastAsia"/>
          <w:shd w:val="clear" w:color="auto" w:fill="FFFFFF"/>
        </w:rPr>
        <w:t>根绝</w:t>
      </w:r>
      <w:r>
        <w:rPr>
          <w:rFonts w:hint="eastAsia"/>
          <w:color w:val="000000"/>
          <w:shd w:val="clear" w:color="auto" w:fill="FFFFFF"/>
        </w:rPr>
        <w:t>缘钢丝套上橙、蓝、绿、棕不同颜色的紧套，每根紧套钢丝在以一条白色紧套钢丝相互缠绕，最后裹上一层环保型阻燃聚氯乙烯外套制作而成。</w:t>
      </w:r>
      <w:r>
        <w:rPr>
          <w:rStyle w:val="131"/>
          <w:rFonts w:hint="eastAsia"/>
          <w:color w:val="000000"/>
          <w:shd w:val="clear" w:color="auto" w:fill="FFFFFF"/>
        </w:rPr>
        <w:t> </w:t>
      </w:r>
    </w:p>
    <w:p w14:paraId="39D08D85">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康普超五类网线性能特点： ●</w:t>
      </w:r>
      <w:r>
        <w:rPr>
          <w:rFonts w:hint="eastAsia"/>
          <w:shd w:val="clear" w:color="auto" w:fill="FFFFFF"/>
        </w:rPr>
        <w:t>安普网线</w:t>
      </w:r>
      <w:r>
        <w:rPr>
          <w:rFonts w:hint="eastAsia"/>
          <w:color w:val="000000"/>
          <w:shd w:val="clear" w:color="auto" w:fill="FFFFFF"/>
        </w:rPr>
        <w:t>传输性能超过TIA/EIA-568B.2-1六类标准</w:t>
      </w:r>
      <w:r>
        <w:rPr>
          <w:rStyle w:val="131"/>
          <w:rFonts w:hint="eastAsia"/>
          <w:color w:val="000000"/>
          <w:shd w:val="clear" w:color="auto" w:fill="FFFFFF"/>
        </w:rPr>
        <w:t> </w:t>
      </w:r>
    </w:p>
    <w:p w14:paraId="028D7C65">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●阻抗：100ohms±15﹪，IMHzto 600MHz</w:t>
      </w:r>
      <w:r>
        <w:rPr>
          <w:rStyle w:val="131"/>
          <w:rFonts w:hint="eastAsia"/>
          <w:color w:val="000000"/>
          <w:shd w:val="clear" w:color="auto" w:fill="FFFFFF"/>
        </w:rPr>
        <w:t> </w:t>
      </w:r>
    </w:p>
    <w:p w14:paraId="158AE778">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●传输延迟：536ns/100m max.@250MHz</w:t>
      </w:r>
      <w:r>
        <w:rPr>
          <w:rStyle w:val="131"/>
          <w:rFonts w:hint="eastAsia"/>
          <w:color w:val="000000"/>
          <w:shd w:val="clear" w:color="auto" w:fill="FFFFFF"/>
        </w:rPr>
        <w:t> </w:t>
      </w:r>
    </w:p>
    <w:p w14:paraId="20DD3C5C">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●延迟偏移：45ns max</w:t>
      </w:r>
      <w:r>
        <w:rPr>
          <w:rStyle w:val="131"/>
          <w:rFonts w:hint="eastAsia"/>
          <w:color w:val="000000"/>
          <w:shd w:val="clear" w:color="auto" w:fill="FFFFFF"/>
        </w:rPr>
        <w:t> </w:t>
      </w:r>
    </w:p>
    <w:p w14:paraId="2C808433">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●导体电阻：66.58 ohms max/km</w:t>
      </w:r>
      <w:r>
        <w:rPr>
          <w:rStyle w:val="131"/>
          <w:rFonts w:hint="eastAsia"/>
          <w:color w:val="000000"/>
          <w:shd w:val="clear" w:color="auto" w:fill="FFFFFF"/>
        </w:rPr>
        <w:t> </w:t>
      </w:r>
    </w:p>
    <w:p w14:paraId="35781486">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●电容：5.6NF max/100m</w:t>
      </w:r>
      <w:r>
        <w:rPr>
          <w:rStyle w:val="131"/>
          <w:rFonts w:hint="eastAsia"/>
          <w:color w:val="000000"/>
          <w:shd w:val="clear" w:color="auto" w:fill="FFFFFF"/>
        </w:rPr>
        <w:t> </w:t>
      </w:r>
    </w:p>
    <w:p w14:paraId="1B8C96B1">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●直流电阻：≤7.55Ω</w:t>
      </w:r>
      <w:r>
        <w:rPr>
          <w:rStyle w:val="131"/>
          <w:rFonts w:hint="eastAsia"/>
          <w:color w:val="000000"/>
          <w:shd w:val="clear" w:color="auto" w:fill="FFFFFF"/>
        </w:rPr>
        <w:t> </w:t>
      </w:r>
    </w:p>
    <w:p w14:paraId="3003C053">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●耐压：300 volts AC or DC</w:t>
      </w:r>
      <w:r>
        <w:rPr>
          <w:rStyle w:val="131"/>
          <w:rFonts w:hint="eastAsia"/>
          <w:color w:val="000000"/>
          <w:shd w:val="clear" w:color="auto" w:fill="FFFFFF"/>
        </w:rPr>
        <w:t> </w:t>
      </w:r>
    </w:p>
    <w:p w14:paraId="6099625C">
      <w:pPr>
        <w:pStyle w:val="20"/>
        <w:spacing w:line="360" w:lineRule="auto"/>
        <w:ind w:firstLine="495" w:firstLineChars="236"/>
        <w:rPr>
          <w:rFonts w:hint="eastAsia"/>
          <w:color w:val="000000"/>
          <w:shd w:val="clear" w:color="auto" w:fill="FFFFFF"/>
        </w:rPr>
      </w:pPr>
      <w:r>
        <w:rPr>
          <w:rFonts w:hint="eastAsia"/>
          <w:color w:val="000000"/>
          <w:shd w:val="clear" w:color="auto" w:fill="FFFFFF"/>
        </w:rPr>
        <w:t>●弯曲半径：1英寸（4倍电缆直径）</w:t>
      </w:r>
    </w:p>
    <w:p w14:paraId="51575ECC">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●额定速率：70 nom％</w:t>
      </w:r>
      <w:r>
        <w:rPr>
          <w:rStyle w:val="131"/>
          <w:rFonts w:hint="eastAsia"/>
          <w:color w:val="000000"/>
          <w:shd w:val="clear" w:color="auto" w:fill="FFFFFF"/>
        </w:rPr>
        <w:t> </w:t>
      </w:r>
    </w:p>
    <w:p w14:paraId="0AA64FE9">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●UL/NEC等级：CMR</w:t>
      </w:r>
      <w:r>
        <w:rPr>
          <w:rStyle w:val="131"/>
          <w:rFonts w:hint="eastAsia"/>
          <w:color w:val="000000"/>
          <w:shd w:val="clear" w:color="auto" w:fill="FFFFFF"/>
        </w:rPr>
        <w:t> </w:t>
      </w:r>
    </w:p>
    <w:p w14:paraId="5CB6E565">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●认证：获UL listed file no.E154336</w:t>
      </w:r>
      <w:r>
        <w:rPr>
          <w:rStyle w:val="131"/>
          <w:rFonts w:hint="eastAsia"/>
          <w:color w:val="000000"/>
          <w:shd w:val="clear" w:color="auto" w:fill="FFFFFF"/>
        </w:rPr>
        <w:t> </w:t>
      </w:r>
    </w:p>
    <w:p w14:paraId="72DCB032">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●工作环境温度：—20℃至60℃范围</w:t>
      </w:r>
      <w:r>
        <w:rPr>
          <w:rStyle w:val="131"/>
          <w:rFonts w:hint="eastAsia"/>
          <w:color w:val="000000"/>
          <w:shd w:val="clear" w:color="auto" w:fill="FFFFFF"/>
        </w:rPr>
        <w:t> </w:t>
      </w:r>
    </w:p>
    <w:p w14:paraId="07D2B076">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●储运环境温度：—20℃到80℃之间</w:t>
      </w:r>
      <w:r>
        <w:rPr>
          <w:rStyle w:val="131"/>
          <w:rFonts w:hint="eastAsia"/>
          <w:color w:val="000000"/>
          <w:shd w:val="clear" w:color="auto" w:fill="FFFFFF"/>
        </w:rPr>
        <w:t> </w:t>
      </w:r>
    </w:p>
    <w:p w14:paraId="4F84F9DD">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康普超五类网线的材料：</w:t>
      </w:r>
      <w:r>
        <w:rPr>
          <w:rStyle w:val="131"/>
          <w:rFonts w:hint="eastAsia"/>
          <w:color w:val="000000"/>
          <w:shd w:val="clear" w:color="auto" w:fill="FFFFFF"/>
        </w:rPr>
        <w:t> </w:t>
      </w:r>
    </w:p>
    <w:p w14:paraId="397637AC">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●导线：—23AWG solid bare copper</w:t>
      </w:r>
      <w:r>
        <w:rPr>
          <w:rStyle w:val="131"/>
          <w:rFonts w:hint="eastAsia"/>
          <w:color w:val="000000"/>
          <w:shd w:val="clear" w:color="auto" w:fill="FFFFFF"/>
        </w:rPr>
        <w:t> </w:t>
      </w:r>
    </w:p>
    <w:p w14:paraId="5A7CC76A">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●绝缘体：单体042in/整体20in</w:t>
      </w:r>
      <w:r>
        <w:rPr>
          <w:rStyle w:val="131"/>
          <w:rFonts w:hint="eastAsia"/>
          <w:color w:val="000000"/>
          <w:shd w:val="clear" w:color="auto" w:fill="FFFFFF"/>
        </w:rPr>
        <w:t> </w:t>
      </w:r>
    </w:p>
    <w:p w14:paraId="46FB5228">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●外皮：FR PVC</w:t>
      </w:r>
      <w:r>
        <w:rPr>
          <w:rStyle w:val="131"/>
          <w:rFonts w:hint="eastAsia"/>
          <w:color w:val="000000"/>
          <w:shd w:val="clear" w:color="auto" w:fill="FFFFFF"/>
        </w:rPr>
        <w:t> </w:t>
      </w:r>
    </w:p>
    <w:p w14:paraId="17AC034A">
      <w:pPr>
        <w:pStyle w:val="20"/>
        <w:spacing w:line="360" w:lineRule="auto"/>
        <w:ind w:firstLine="495" w:firstLineChars="236"/>
        <w:rPr>
          <w:rStyle w:val="131"/>
          <w:rFonts w:hint="eastAsia" w:hAnsi="宋体"/>
          <w:color w:val="000000"/>
          <w:shd w:val="clear" w:color="auto" w:fill="FFFFFF"/>
        </w:rPr>
      </w:pPr>
      <w:r>
        <w:rPr>
          <w:rFonts w:hint="eastAsia" w:hAnsi="宋体"/>
          <w:color w:val="000000"/>
          <w:shd w:val="clear" w:color="auto" w:fill="FFFFFF"/>
        </w:rPr>
        <w:t>特点：</w:t>
      </w:r>
      <w:r>
        <w:rPr>
          <w:rStyle w:val="131"/>
          <w:rFonts w:hint="eastAsia" w:hAnsi="宋体"/>
          <w:color w:val="000000"/>
          <w:shd w:val="clear" w:color="auto" w:fill="FFFFFF"/>
        </w:rPr>
        <w:t> </w:t>
      </w:r>
    </w:p>
    <w:p w14:paraId="4654A2AA">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采用半紧外护套，即能有效利用管道空间，又能避免划伤里面线对；</w:t>
      </w:r>
      <w:r>
        <w:rPr>
          <w:rStyle w:val="131"/>
          <w:rFonts w:hint="eastAsia"/>
          <w:color w:val="000000"/>
          <w:shd w:val="clear" w:color="auto" w:fill="FFFFFF"/>
        </w:rPr>
        <w:t> </w:t>
      </w:r>
    </w:p>
    <w:p w14:paraId="6246111A">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外护套为阻燃材料制造，完全符合消防要求；</w:t>
      </w:r>
      <w:r>
        <w:rPr>
          <w:rStyle w:val="131"/>
          <w:rFonts w:hint="eastAsia"/>
          <w:color w:val="000000"/>
          <w:shd w:val="clear" w:color="auto" w:fill="FFFFFF"/>
        </w:rPr>
        <w:t> </w:t>
      </w:r>
    </w:p>
    <w:p w14:paraId="0FF631ED">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四对</w:t>
      </w:r>
      <w:r>
        <w:rPr>
          <w:rFonts w:hint="eastAsia"/>
          <w:shd w:val="clear" w:color="auto" w:fill="FFFFFF"/>
        </w:rPr>
        <w:t>对绞线</w:t>
      </w:r>
      <w:r>
        <w:rPr>
          <w:rFonts w:hint="eastAsia"/>
          <w:color w:val="000000"/>
          <w:shd w:val="clear" w:color="auto" w:fill="FFFFFF"/>
        </w:rPr>
        <w:t>均采用国外最好的设备生产，性能、质量一流；</w:t>
      </w:r>
      <w:r>
        <w:rPr>
          <w:rStyle w:val="131"/>
          <w:rFonts w:hint="eastAsia"/>
          <w:color w:val="000000"/>
          <w:shd w:val="clear" w:color="auto" w:fill="FFFFFF"/>
        </w:rPr>
        <w:t> </w:t>
      </w:r>
    </w:p>
    <w:p w14:paraId="62B0E0A6">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四对对绞线的色标采用国际标准色标，清晰、牢固，便于施工和用户管理</w:t>
      </w:r>
      <w:r>
        <w:rPr>
          <w:rStyle w:val="131"/>
          <w:rFonts w:hint="eastAsia"/>
          <w:color w:val="000000"/>
          <w:shd w:val="clear" w:color="auto" w:fill="FFFFFF"/>
        </w:rPr>
        <w:t> </w:t>
      </w:r>
    </w:p>
    <w:p w14:paraId="716D7C13">
      <w:pPr>
        <w:pStyle w:val="20"/>
        <w:spacing w:line="360" w:lineRule="auto"/>
        <w:ind w:firstLine="495" w:firstLineChars="236"/>
        <w:rPr>
          <w:rStyle w:val="131"/>
          <w:rFonts w:hint="eastAsia"/>
          <w:color w:val="000000"/>
          <w:shd w:val="clear" w:color="auto" w:fill="FFFFFF"/>
        </w:rPr>
      </w:pPr>
      <w:r>
        <w:rPr>
          <w:rFonts w:hint="eastAsia"/>
          <w:color w:val="000000"/>
          <w:shd w:val="clear" w:color="auto" w:fill="FFFFFF"/>
        </w:rPr>
        <w:t>线缆整体经过特殊加强，抗伸拉能力极强。</w:t>
      </w:r>
      <w:r>
        <w:rPr>
          <w:rStyle w:val="131"/>
          <w:rFonts w:hint="eastAsia"/>
          <w:color w:val="000000"/>
          <w:shd w:val="clear" w:color="auto" w:fill="FFFFFF"/>
        </w:rPr>
        <w:t> </w:t>
      </w:r>
    </w:p>
    <w:p w14:paraId="71807F92">
      <w:pPr>
        <w:pStyle w:val="20"/>
        <w:spacing w:line="360" w:lineRule="auto"/>
        <w:ind w:firstLine="495" w:firstLineChars="236"/>
        <w:rPr>
          <w:rFonts w:hint="eastAsia"/>
          <w:color w:val="000000"/>
          <w:shd w:val="clear" w:color="auto" w:fill="FFFFFF"/>
        </w:rPr>
      </w:pPr>
      <w:r>
        <w:rPr>
          <w:rFonts w:hint="eastAsia"/>
          <w:color w:val="000000"/>
          <w:shd w:val="clear" w:color="auto" w:fill="FFFFFF"/>
        </w:rPr>
        <w:t>优于现行的TIA/EIA-568-A-5超五类传输标准；</w:t>
      </w:r>
    </w:p>
    <w:p w14:paraId="4D2BFA41">
      <w:pPr>
        <w:pStyle w:val="20"/>
        <w:spacing w:line="360" w:lineRule="auto"/>
        <w:ind w:firstLine="495" w:firstLineChars="236"/>
        <w:rPr>
          <w:rFonts w:hint="eastAsia"/>
          <w:color w:val="000000"/>
          <w:shd w:val="clear" w:color="auto" w:fill="FFFFFF"/>
        </w:rPr>
      </w:pPr>
      <w:r>
        <w:rPr>
          <w:rFonts w:hint="eastAsia"/>
          <w:color w:val="000000"/>
          <w:shd w:val="clear" w:color="auto" w:fill="FFFFFF"/>
        </w:rPr>
        <w:t>超五类4对非屏蔽双绞线电缆通过了信息产业部数据通信产品质量监督</w:t>
      </w:r>
    </w:p>
    <w:p w14:paraId="1E864100">
      <w:pPr>
        <w:pStyle w:val="20"/>
        <w:spacing w:line="360" w:lineRule="auto"/>
        <w:ind w:firstLine="495" w:firstLineChars="236"/>
        <w:rPr>
          <w:rFonts w:hint="eastAsia" w:hAnsi="宋体" w:cs="Times New Roman"/>
        </w:rPr>
      </w:pPr>
      <w:r>
        <w:rPr>
          <w:rFonts w:hint="eastAsia" w:hAnsi="宋体" w:cs="Times New Roman"/>
        </w:rPr>
        <w:t>布线产品的安装好坏，直接影响工程完工的系统性能。因此产品在设计上需要采取有效的措施来保证线缆的端接质量。布线工程安装工作主要包括线缆的布放和端接。由于双绞线缆的信号传输基于平衡传输原理，因此在双绞线缆的布放和端接过程中，必须保证线缆的双绞结构、平衡度等不被破坏。</w:t>
      </w:r>
    </w:p>
    <w:p w14:paraId="6D6CB7E0">
      <w:pPr>
        <w:pStyle w:val="20"/>
        <w:spacing w:line="360" w:lineRule="auto"/>
        <w:ind w:firstLine="495" w:firstLineChars="236"/>
        <w:rPr>
          <w:rFonts w:hint="eastAsia" w:hAnsi="宋体" w:cs="Times New Roman"/>
        </w:rPr>
      </w:pPr>
    </w:p>
    <w:p w14:paraId="06A3A2BF">
      <w:pPr>
        <w:pStyle w:val="20"/>
        <w:spacing w:line="360" w:lineRule="auto"/>
        <w:ind w:firstLine="495" w:firstLineChars="236"/>
        <w:rPr>
          <w:rFonts w:hint="eastAsia" w:hAnsi="宋体" w:cs="Times New Roman"/>
        </w:rPr>
      </w:pPr>
    </w:p>
    <w:p w14:paraId="3DEA1C89">
      <w:pPr>
        <w:pStyle w:val="20"/>
        <w:spacing w:line="360" w:lineRule="auto"/>
        <w:ind w:firstLine="495" w:firstLineChars="236"/>
        <w:rPr>
          <w:rFonts w:hint="eastAsia" w:hAnsi="宋体" w:cs="Times New Roman"/>
        </w:rPr>
      </w:pPr>
    </w:p>
    <w:p w14:paraId="6DEAFDF2">
      <w:pPr>
        <w:pStyle w:val="20"/>
        <w:spacing w:line="360" w:lineRule="auto"/>
        <w:ind w:firstLine="495" w:firstLineChars="236"/>
        <w:rPr>
          <w:rFonts w:hint="eastAsia" w:hAnsi="宋体" w:cs="Times New Roman"/>
        </w:rPr>
      </w:pPr>
    </w:p>
    <w:p w14:paraId="2BDDBEFF">
      <w:pPr>
        <w:pStyle w:val="20"/>
        <w:spacing w:line="360" w:lineRule="auto"/>
        <w:ind w:firstLine="495" w:firstLineChars="236"/>
        <w:rPr>
          <w:rFonts w:hint="eastAsia" w:hAnsi="宋体" w:cs="Times New Roman"/>
        </w:rPr>
      </w:pPr>
    </w:p>
    <w:p w14:paraId="555A86DE">
      <w:pPr>
        <w:pStyle w:val="20"/>
        <w:spacing w:line="360" w:lineRule="auto"/>
        <w:ind w:firstLine="495" w:firstLineChars="236"/>
        <w:rPr>
          <w:rFonts w:hint="eastAsia" w:hAnsi="宋体" w:cs="Times New Roman"/>
        </w:rPr>
      </w:pPr>
    </w:p>
    <w:p w14:paraId="0D035BD3">
      <w:pPr>
        <w:spacing w:line="360" w:lineRule="auto"/>
        <w:jc w:val="center"/>
        <w:rPr>
          <w:rFonts w:hint="eastAsia" w:ascii="宋体" w:hAnsi="宋体"/>
          <w:b/>
          <w:szCs w:val="21"/>
        </w:rPr>
      </w:pPr>
    </w:p>
    <w:p w14:paraId="5758ED7A">
      <w:pPr>
        <w:pStyle w:val="3"/>
        <w:numPr>
          <w:ilvl w:val="1"/>
          <w:numId w:val="0"/>
        </w:numPr>
        <w:tabs>
          <w:tab w:val="left" w:pos="576"/>
        </w:tabs>
        <w:spacing w:line="360" w:lineRule="auto"/>
        <w:ind w:left="576" w:hanging="576"/>
        <w:rPr>
          <w:rFonts w:hint="eastAsia" w:ascii="宋体" w:hAnsi="宋体" w:eastAsia="宋体"/>
          <w:lang w:eastAsia="zh-CN"/>
        </w:rPr>
      </w:pPr>
      <w:bookmarkStart w:id="35" w:name="_Toc361841032"/>
      <w:bookmarkStart w:id="36" w:name="_Toc361655378"/>
      <w:r>
        <w:rPr>
          <w:rFonts w:hint="eastAsia" w:ascii="宋体" w:hAnsi="宋体" w:eastAsia="宋体"/>
          <w:lang w:eastAsia="zh-CN"/>
        </w:rPr>
        <w:t>6.3、楼层无线点位图以及部署方案</w:t>
      </w:r>
      <w:bookmarkEnd w:id="35"/>
      <w:bookmarkEnd w:id="36"/>
    </w:p>
    <w:p w14:paraId="36BFDD1A">
      <w:pPr>
        <w:spacing w:line="360" w:lineRule="auto"/>
        <w:ind w:firstLine="420" w:firstLineChars="200"/>
        <w:rPr>
          <w:rFonts w:hint="eastAsia"/>
        </w:rPr>
      </w:pPr>
      <w:r>
        <w:rPr>
          <w:rFonts w:hint="eastAsia"/>
        </w:rPr>
        <w:t>AP部署在每个建筑内的相应位置（具体AP部署位置可以根据现场AP部署示意图进行按需调整），通过以太网线连接到每个建筑配线室的楼层交换机，通过POE交换机或POE适配器对AP进行供电。</w:t>
      </w:r>
    </w:p>
    <w:p w14:paraId="4CCE6C02">
      <w:pPr>
        <w:spacing w:line="360" w:lineRule="auto"/>
        <w:ind w:firstLine="420" w:firstLineChars="200"/>
        <w:rPr>
          <w:rFonts w:hint="eastAsia"/>
        </w:rPr>
      </w:pPr>
      <w:r>
        <w:rPr>
          <w:rFonts w:hint="eastAsia"/>
        </w:rPr>
        <w:t>无线控制器部署在核心机房内，对AP进行集中管理和控制。AP和控制器之间采用三层组网方式，AP可以通过DHCP option43的方式获知控制器的IP地址。</w:t>
      </w:r>
    </w:p>
    <w:p w14:paraId="084B352C">
      <w:pPr>
        <w:spacing w:line="360" w:lineRule="auto"/>
        <w:ind w:firstLine="420" w:firstLineChars="200"/>
        <w:rPr>
          <w:rFonts w:hint="eastAsia"/>
        </w:rPr>
      </w:pPr>
      <w:r>
        <w:rPr>
          <w:rFonts w:hint="eastAsia"/>
        </w:rPr>
        <w:t>对于无线用户数据流量的处理，可以采用集中式转发或本地转发方式，当使用集中转发的时候，需要在无线控制器和核心交换机上创建管理VLAN，汇聚所有来自于AP的流量；同时，在无线控制器和核心交换机上创建用户VLAN。如果要采用本地转发的方式，则需要在连接AP的接入层交换机创建用户VLAN。</w:t>
      </w:r>
    </w:p>
    <w:p w14:paraId="4088AC15">
      <w:pPr>
        <w:spacing w:line="360" w:lineRule="auto"/>
        <w:ind w:firstLine="420" w:firstLineChars="200"/>
        <w:rPr>
          <w:rFonts w:hint="eastAsia"/>
        </w:rPr>
      </w:pPr>
      <w:r>
        <w:rPr>
          <w:rFonts w:hint="eastAsia"/>
        </w:rPr>
        <w:t>另外，网管设备以及定位引擎也部署在核心机房内。</w:t>
      </w:r>
    </w:p>
    <w:p w14:paraId="7610879E">
      <w:pPr>
        <w:rPr>
          <w:rFonts w:hint="eastAsia"/>
        </w:rPr>
      </w:pPr>
      <w:r>
        <w:rPr>
          <w:rFonts w:hint="eastAsia"/>
          <w:lang w:eastAsia="zh-CN"/>
        </w:rPr>
        <w:t>XX</w:t>
      </w:r>
      <w:r>
        <w:rPr>
          <w:rFonts w:hint="eastAsia"/>
        </w:rPr>
        <w:t>民族大学的无线网络AP布置如下图。POE交换机和机柜的设置采用如下方式：</w:t>
      </w:r>
    </w:p>
    <w:p w14:paraId="0C1C8476">
      <w:pPr>
        <w:rPr>
          <w:rFonts w:hint="eastAsia"/>
        </w:rPr>
      </w:pPr>
    </w:p>
    <w:p w14:paraId="4DD01247">
      <w:pPr>
        <w:rPr>
          <w:rFonts w:hint="eastAsia" w:ascii="宋体" w:hAnsi="宋体"/>
          <w:b/>
        </w:rPr>
      </w:pPr>
      <w:bookmarkStart w:id="37" w:name="_Toc361655379"/>
      <w:r>
        <w:rPr>
          <w:rFonts w:hint="eastAsia" w:ascii="宋体" w:hAnsi="宋体"/>
          <w:b/>
        </w:rPr>
        <w:t>行政楼1层</w:t>
      </w:r>
      <w:bookmarkEnd w:id="37"/>
    </w:p>
    <w:p w14:paraId="1AB9EBC1">
      <w:pPr>
        <w:rPr>
          <w:rFonts w:hint="eastAsia"/>
        </w:rPr>
      </w:pPr>
      <w:r>
        <w:rPr>
          <w:rFonts w:hint="eastAsia"/>
        </w:rPr>
        <w:drawing>
          <wp:inline distT="0" distB="0" distL="0" distR="0">
            <wp:extent cx="5257800" cy="2486025"/>
            <wp:effectExtent l="19050" t="0" r="0" b="0"/>
            <wp:docPr id="14" name="图片 14" descr="行政楼1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行政楼1层"/>
                    <pic:cNvPicPr>
                      <a:picLocks noChangeAspect="1" noChangeArrowheads="1"/>
                    </pic:cNvPicPr>
                  </pic:nvPicPr>
                  <pic:blipFill>
                    <a:blip r:embed="rId15" cstate="print"/>
                    <a:srcRect/>
                    <a:stretch>
                      <a:fillRect/>
                    </a:stretch>
                  </pic:blipFill>
                  <pic:spPr>
                    <a:xfrm>
                      <a:off x="0" y="0"/>
                      <a:ext cx="5257800" cy="2486025"/>
                    </a:xfrm>
                    <a:prstGeom prst="rect">
                      <a:avLst/>
                    </a:prstGeom>
                    <a:noFill/>
                    <a:ln w="9525">
                      <a:noFill/>
                      <a:miter lim="800000"/>
                      <a:headEnd/>
                      <a:tailEnd/>
                    </a:ln>
                  </pic:spPr>
                </pic:pic>
              </a:graphicData>
            </a:graphic>
          </wp:inline>
        </w:drawing>
      </w:r>
    </w:p>
    <w:p w14:paraId="4BAEF626">
      <w:pPr>
        <w:rPr>
          <w:rFonts w:hint="eastAsia"/>
        </w:rPr>
      </w:pPr>
    </w:p>
    <w:p w14:paraId="78C9AA0A">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10"/>
        <w:gridCol w:w="1726"/>
        <w:gridCol w:w="1695"/>
        <w:gridCol w:w="1695"/>
        <w:gridCol w:w="1696"/>
      </w:tblGrid>
      <w:tr w14:paraId="4A8CF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7D2F03A9">
            <w:pPr>
              <w:rPr>
                <w:rFonts w:hint="eastAsia"/>
              </w:rPr>
            </w:pPr>
            <w:r>
              <w:rPr>
                <w:rFonts w:hint="eastAsia"/>
              </w:rPr>
              <w:t>楼宇名称</w:t>
            </w:r>
          </w:p>
        </w:tc>
        <w:tc>
          <w:tcPr>
            <w:tcW w:w="1726" w:type="dxa"/>
          </w:tcPr>
          <w:p w14:paraId="239A4B05">
            <w:pPr>
              <w:rPr>
                <w:rFonts w:hint="eastAsia"/>
              </w:rPr>
            </w:pPr>
            <w:r>
              <w:rPr>
                <w:rFonts w:hint="eastAsia"/>
              </w:rPr>
              <w:t>每层AP数</w:t>
            </w:r>
          </w:p>
        </w:tc>
        <w:tc>
          <w:tcPr>
            <w:tcW w:w="1695" w:type="dxa"/>
          </w:tcPr>
          <w:p w14:paraId="5BEAE09D">
            <w:pPr>
              <w:rPr>
                <w:rFonts w:hint="eastAsia"/>
              </w:rPr>
            </w:pPr>
            <w:r>
              <w:rPr>
                <w:rFonts w:hint="eastAsia"/>
              </w:rPr>
              <w:t>层数</w:t>
            </w:r>
          </w:p>
        </w:tc>
        <w:tc>
          <w:tcPr>
            <w:tcW w:w="1695" w:type="dxa"/>
          </w:tcPr>
          <w:p w14:paraId="37659BC3">
            <w:pPr>
              <w:rPr>
                <w:rFonts w:hint="eastAsia"/>
              </w:rPr>
            </w:pPr>
            <w:r>
              <w:rPr>
                <w:rFonts w:hint="eastAsia"/>
              </w:rPr>
              <w:t>合计</w:t>
            </w:r>
          </w:p>
        </w:tc>
        <w:tc>
          <w:tcPr>
            <w:tcW w:w="1696" w:type="dxa"/>
          </w:tcPr>
          <w:p w14:paraId="1AA1A8AD">
            <w:pPr>
              <w:rPr>
                <w:rFonts w:hint="eastAsia"/>
              </w:rPr>
            </w:pPr>
            <w:r>
              <w:rPr>
                <w:rFonts w:hint="eastAsia"/>
              </w:rPr>
              <w:t>备注</w:t>
            </w:r>
          </w:p>
        </w:tc>
      </w:tr>
      <w:tr w14:paraId="382CF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0C5139B0">
            <w:pPr>
              <w:rPr>
                <w:rFonts w:hint="eastAsia"/>
              </w:rPr>
            </w:pPr>
            <w:r>
              <w:rPr>
                <w:rFonts w:hint="eastAsia"/>
              </w:rPr>
              <w:t>行政楼1层</w:t>
            </w:r>
          </w:p>
        </w:tc>
        <w:tc>
          <w:tcPr>
            <w:tcW w:w="1726" w:type="dxa"/>
          </w:tcPr>
          <w:p w14:paraId="18EA3C16">
            <w:pPr>
              <w:rPr>
                <w:rFonts w:hint="eastAsia"/>
              </w:rPr>
            </w:pPr>
            <w:r>
              <w:rPr>
                <w:rFonts w:hint="eastAsia"/>
              </w:rPr>
              <w:t>5</w:t>
            </w:r>
          </w:p>
        </w:tc>
        <w:tc>
          <w:tcPr>
            <w:tcW w:w="1695" w:type="dxa"/>
          </w:tcPr>
          <w:p w14:paraId="7579227C">
            <w:pPr>
              <w:rPr>
                <w:rFonts w:hint="eastAsia"/>
              </w:rPr>
            </w:pPr>
            <w:r>
              <w:rPr>
                <w:rFonts w:hint="eastAsia"/>
              </w:rPr>
              <w:t>1</w:t>
            </w:r>
          </w:p>
        </w:tc>
        <w:tc>
          <w:tcPr>
            <w:tcW w:w="1695" w:type="dxa"/>
          </w:tcPr>
          <w:p w14:paraId="585A6D27">
            <w:pPr>
              <w:rPr>
                <w:rFonts w:hint="eastAsia"/>
              </w:rPr>
            </w:pPr>
            <w:r>
              <w:rPr>
                <w:rFonts w:hint="eastAsia"/>
              </w:rPr>
              <w:t>5</w:t>
            </w:r>
          </w:p>
        </w:tc>
        <w:tc>
          <w:tcPr>
            <w:tcW w:w="1696" w:type="dxa"/>
          </w:tcPr>
          <w:p w14:paraId="611B7387">
            <w:pPr>
              <w:rPr>
                <w:rFonts w:hint="eastAsia"/>
              </w:rPr>
            </w:pPr>
          </w:p>
        </w:tc>
      </w:tr>
      <w:tr w14:paraId="4EA00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3D8D347F">
            <w:pPr>
              <w:rPr>
                <w:rFonts w:hint="eastAsia"/>
              </w:rPr>
            </w:pPr>
            <w:r>
              <w:rPr>
                <w:rFonts w:hint="eastAsia"/>
              </w:rPr>
              <w:t>总计</w:t>
            </w:r>
          </w:p>
        </w:tc>
        <w:tc>
          <w:tcPr>
            <w:tcW w:w="1726" w:type="dxa"/>
          </w:tcPr>
          <w:p w14:paraId="195CD019">
            <w:pPr>
              <w:rPr>
                <w:rFonts w:hint="eastAsia"/>
              </w:rPr>
            </w:pPr>
          </w:p>
        </w:tc>
        <w:tc>
          <w:tcPr>
            <w:tcW w:w="1695" w:type="dxa"/>
          </w:tcPr>
          <w:p w14:paraId="0451EB30">
            <w:pPr>
              <w:rPr>
                <w:rFonts w:hint="eastAsia"/>
              </w:rPr>
            </w:pPr>
          </w:p>
        </w:tc>
        <w:tc>
          <w:tcPr>
            <w:tcW w:w="1695" w:type="dxa"/>
          </w:tcPr>
          <w:p w14:paraId="54A41F9E">
            <w:pPr>
              <w:rPr>
                <w:rFonts w:hint="eastAsia"/>
              </w:rPr>
            </w:pPr>
            <w:r>
              <w:rPr>
                <w:rFonts w:hint="eastAsia"/>
              </w:rPr>
              <w:t>5</w:t>
            </w:r>
          </w:p>
        </w:tc>
        <w:tc>
          <w:tcPr>
            <w:tcW w:w="1696" w:type="dxa"/>
          </w:tcPr>
          <w:p w14:paraId="73739FE5">
            <w:pPr>
              <w:rPr>
                <w:rFonts w:hint="eastAsia"/>
              </w:rPr>
            </w:pPr>
          </w:p>
        </w:tc>
      </w:tr>
    </w:tbl>
    <w:p w14:paraId="05227A36">
      <w:pPr>
        <w:jc w:val="left"/>
        <w:rPr>
          <w:rFonts w:hint="eastAsia" w:ascii="宋体" w:hAnsi="宋体"/>
          <w:b/>
        </w:rPr>
      </w:pPr>
      <w:bookmarkStart w:id="38" w:name="_Toc361655380"/>
    </w:p>
    <w:p w14:paraId="4939BF00">
      <w:pPr>
        <w:jc w:val="left"/>
        <w:rPr>
          <w:rFonts w:hint="eastAsia" w:ascii="宋体" w:hAnsi="宋体"/>
          <w:b/>
        </w:rPr>
      </w:pPr>
    </w:p>
    <w:p w14:paraId="086CE6D9">
      <w:pPr>
        <w:jc w:val="left"/>
        <w:rPr>
          <w:rFonts w:hint="eastAsia"/>
        </w:rPr>
      </w:pPr>
      <w:r>
        <w:rPr>
          <w:rFonts w:hint="eastAsia" w:ascii="宋体" w:hAnsi="宋体"/>
          <w:b/>
        </w:rPr>
        <w:t>行政楼2,3,4,5层</w:t>
      </w:r>
      <w:bookmarkEnd w:id="38"/>
      <w:r>
        <w:rPr>
          <w:rFonts w:hint="eastAsia"/>
        </w:rPr>
        <w:drawing>
          <wp:inline distT="0" distB="0" distL="0" distR="0">
            <wp:extent cx="5276850" cy="2657475"/>
            <wp:effectExtent l="19050" t="0" r="0" b="0"/>
            <wp:docPr id="15" name="图片 15" descr="行政楼2，3，4，5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行政楼2，3，4，5层"/>
                    <pic:cNvPicPr>
                      <a:picLocks noChangeAspect="1" noChangeArrowheads="1"/>
                    </pic:cNvPicPr>
                  </pic:nvPicPr>
                  <pic:blipFill>
                    <a:blip r:embed="rId16" cstate="print"/>
                    <a:srcRect/>
                    <a:stretch>
                      <a:fillRect/>
                    </a:stretch>
                  </pic:blipFill>
                  <pic:spPr>
                    <a:xfrm>
                      <a:off x="0" y="0"/>
                      <a:ext cx="5276850" cy="2657475"/>
                    </a:xfrm>
                    <a:prstGeom prst="rect">
                      <a:avLst/>
                    </a:prstGeom>
                    <a:noFill/>
                    <a:ln w="9525">
                      <a:noFill/>
                      <a:miter lim="800000"/>
                      <a:headEnd/>
                      <a:tailEnd/>
                    </a:ln>
                  </pic:spPr>
                </pic:pic>
              </a:graphicData>
            </a:graphic>
          </wp:inline>
        </w:drawing>
      </w:r>
    </w:p>
    <w:p w14:paraId="396C5355">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84"/>
        <w:gridCol w:w="1697"/>
        <w:gridCol w:w="1680"/>
        <w:gridCol w:w="1680"/>
        <w:gridCol w:w="1681"/>
      </w:tblGrid>
      <w:tr w14:paraId="4D9E9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6419F9FB">
            <w:pPr>
              <w:rPr>
                <w:rFonts w:hint="eastAsia"/>
              </w:rPr>
            </w:pPr>
            <w:r>
              <w:rPr>
                <w:rFonts w:hint="eastAsia"/>
              </w:rPr>
              <w:t>楼宇名称</w:t>
            </w:r>
          </w:p>
        </w:tc>
        <w:tc>
          <w:tcPr>
            <w:tcW w:w="2175" w:type="dxa"/>
          </w:tcPr>
          <w:p w14:paraId="04325741">
            <w:pPr>
              <w:rPr>
                <w:rFonts w:hint="eastAsia"/>
              </w:rPr>
            </w:pPr>
            <w:r>
              <w:rPr>
                <w:rFonts w:hint="eastAsia"/>
              </w:rPr>
              <w:t>每层AP数</w:t>
            </w:r>
          </w:p>
        </w:tc>
        <w:tc>
          <w:tcPr>
            <w:tcW w:w="2175" w:type="dxa"/>
          </w:tcPr>
          <w:p w14:paraId="2604E929">
            <w:pPr>
              <w:rPr>
                <w:rFonts w:hint="eastAsia"/>
              </w:rPr>
            </w:pPr>
            <w:r>
              <w:rPr>
                <w:rFonts w:hint="eastAsia"/>
              </w:rPr>
              <w:t>层数</w:t>
            </w:r>
          </w:p>
        </w:tc>
        <w:tc>
          <w:tcPr>
            <w:tcW w:w="2175" w:type="dxa"/>
          </w:tcPr>
          <w:p w14:paraId="7503C6B2">
            <w:pPr>
              <w:rPr>
                <w:rFonts w:hint="eastAsia"/>
              </w:rPr>
            </w:pPr>
            <w:r>
              <w:rPr>
                <w:rFonts w:hint="eastAsia"/>
              </w:rPr>
              <w:t>合计</w:t>
            </w:r>
          </w:p>
        </w:tc>
        <w:tc>
          <w:tcPr>
            <w:tcW w:w="2176" w:type="dxa"/>
          </w:tcPr>
          <w:p w14:paraId="43A6DB5A">
            <w:pPr>
              <w:rPr>
                <w:rFonts w:hint="eastAsia"/>
              </w:rPr>
            </w:pPr>
            <w:r>
              <w:rPr>
                <w:rFonts w:hint="eastAsia"/>
              </w:rPr>
              <w:t>备注</w:t>
            </w:r>
          </w:p>
        </w:tc>
      </w:tr>
      <w:tr w14:paraId="35E08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6999C62D">
            <w:pPr>
              <w:rPr>
                <w:rFonts w:hint="eastAsia"/>
              </w:rPr>
            </w:pPr>
            <w:r>
              <w:rPr>
                <w:rFonts w:hint="eastAsia"/>
              </w:rPr>
              <w:t>行政楼2,3,4,5层</w:t>
            </w:r>
          </w:p>
        </w:tc>
        <w:tc>
          <w:tcPr>
            <w:tcW w:w="2175" w:type="dxa"/>
          </w:tcPr>
          <w:p w14:paraId="6F44AAD1">
            <w:pPr>
              <w:rPr>
                <w:rFonts w:hint="eastAsia"/>
              </w:rPr>
            </w:pPr>
            <w:r>
              <w:rPr>
                <w:rFonts w:hint="eastAsia"/>
              </w:rPr>
              <w:t>8</w:t>
            </w:r>
          </w:p>
        </w:tc>
        <w:tc>
          <w:tcPr>
            <w:tcW w:w="2175" w:type="dxa"/>
          </w:tcPr>
          <w:p w14:paraId="25377336">
            <w:pPr>
              <w:rPr>
                <w:rFonts w:hint="eastAsia"/>
              </w:rPr>
            </w:pPr>
            <w:r>
              <w:rPr>
                <w:rFonts w:hint="eastAsia"/>
              </w:rPr>
              <w:t>4</w:t>
            </w:r>
          </w:p>
        </w:tc>
        <w:tc>
          <w:tcPr>
            <w:tcW w:w="2175" w:type="dxa"/>
          </w:tcPr>
          <w:p w14:paraId="68FEDAB2">
            <w:pPr>
              <w:rPr>
                <w:rFonts w:hint="eastAsia"/>
              </w:rPr>
            </w:pPr>
            <w:r>
              <w:rPr>
                <w:rFonts w:hint="eastAsia"/>
              </w:rPr>
              <w:t>32</w:t>
            </w:r>
          </w:p>
        </w:tc>
        <w:tc>
          <w:tcPr>
            <w:tcW w:w="2176" w:type="dxa"/>
          </w:tcPr>
          <w:p w14:paraId="309201C9">
            <w:pPr>
              <w:rPr>
                <w:rFonts w:hint="eastAsia"/>
              </w:rPr>
            </w:pPr>
          </w:p>
        </w:tc>
      </w:tr>
      <w:tr w14:paraId="05794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11BAD23C">
            <w:pPr>
              <w:rPr>
                <w:rFonts w:hint="eastAsia"/>
              </w:rPr>
            </w:pPr>
            <w:r>
              <w:rPr>
                <w:rFonts w:hint="eastAsia"/>
              </w:rPr>
              <w:t>总计</w:t>
            </w:r>
          </w:p>
        </w:tc>
        <w:tc>
          <w:tcPr>
            <w:tcW w:w="2175" w:type="dxa"/>
          </w:tcPr>
          <w:p w14:paraId="370AF200">
            <w:pPr>
              <w:rPr>
                <w:rFonts w:hint="eastAsia"/>
              </w:rPr>
            </w:pPr>
          </w:p>
        </w:tc>
        <w:tc>
          <w:tcPr>
            <w:tcW w:w="2175" w:type="dxa"/>
          </w:tcPr>
          <w:p w14:paraId="2D9D5A80">
            <w:pPr>
              <w:rPr>
                <w:rFonts w:hint="eastAsia"/>
              </w:rPr>
            </w:pPr>
          </w:p>
        </w:tc>
        <w:tc>
          <w:tcPr>
            <w:tcW w:w="2175" w:type="dxa"/>
          </w:tcPr>
          <w:p w14:paraId="0823597C">
            <w:pPr>
              <w:rPr>
                <w:rFonts w:hint="eastAsia"/>
              </w:rPr>
            </w:pPr>
            <w:r>
              <w:rPr>
                <w:rFonts w:hint="eastAsia"/>
              </w:rPr>
              <w:t>32</w:t>
            </w:r>
          </w:p>
        </w:tc>
        <w:tc>
          <w:tcPr>
            <w:tcW w:w="2176" w:type="dxa"/>
          </w:tcPr>
          <w:p w14:paraId="13DDFBD9">
            <w:pPr>
              <w:rPr>
                <w:rFonts w:hint="eastAsia"/>
              </w:rPr>
            </w:pPr>
          </w:p>
        </w:tc>
      </w:tr>
    </w:tbl>
    <w:p w14:paraId="741C6F59">
      <w:pPr>
        <w:rPr>
          <w:rFonts w:hint="eastAsia" w:ascii="宋体" w:hAnsi="宋体"/>
          <w:b/>
        </w:rPr>
      </w:pPr>
      <w:bookmarkStart w:id="39" w:name="_Toc361655381"/>
    </w:p>
    <w:p w14:paraId="2115E58A">
      <w:pPr>
        <w:rPr>
          <w:rFonts w:hint="eastAsia" w:ascii="宋体" w:hAnsi="宋体"/>
          <w:b/>
        </w:rPr>
      </w:pPr>
      <w:r>
        <w:rPr>
          <w:rFonts w:hint="eastAsia" w:ascii="宋体" w:hAnsi="宋体"/>
          <w:b/>
        </w:rPr>
        <w:t>行政楼6层</w:t>
      </w:r>
      <w:bookmarkEnd w:id="39"/>
    </w:p>
    <w:p w14:paraId="5E734303">
      <w:pPr>
        <w:rPr>
          <w:rFonts w:hint="eastAsia"/>
        </w:rPr>
      </w:pPr>
      <w:r>
        <w:rPr>
          <w:rFonts w:hint="eastAsia"/>
        </w:rPr>
        <w:drawing>
          <wp:inline distT="0" distB="0" distL="0" distR="0">
            <wp:extent cx="5267325" cy="2628900"/>
            <wp:effectExtent l="19050" t="0" r="9525" b="0"/>
            <wp:docPr id="16" name="图片 16" descr="行政楼6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行政楼6层"/>
                    <pic:cNvPicPr>
                      <a:picLocks noChangeAspect="1" noChangeArrowheads="1"/>
                    </pic:cNvPicPr>
                  </pic:nvPicPr>
                  <pic:blipFill>
                    <a:blip r:embed="rId17" cstate="print"/>
                    <a:srcRect/>
                    <a:stretch>
                      <a:fillRect/>
                    </a:stretch>
                  </pic:blipFill>
                  <pic:spPr>
                    <a:xfrm>
                      <a:off x="0" y="0"/>
                      <a:ext cx="5267325" cy="2628900"/>
                    </a:xfrm>
                    <a:prstGeom prst="rect">
                      <a:avLst/>
                    </a:prstGeom>
                    <a:noFill/>
                    <a:ln w="9525">
                      <a:noFill/>
                      <a:miter lim="800000"/>
                      <a:headEnd/>
                      <a:tailEnd/>
                    </a:ln>
                  </pic:spPr>
                </pic:pic>
              </a:graphicData>
            </a:graphic>
          </wp:inline>
        </w:drawing>
      </w:r>
    </w:p>
    <w:p w14:paraId="32AA06B3">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1"/>
        <w:gridCol w:w="1717"/>
        <w:gridCol w:w="1701"/>
        <w:gridCol w:w="1701"/>
        <w:gridCol w:w="1702"/>
      </w:tblGrid>
      <w:tr w14:paraId="35EBF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291F61C2">
            <w:pPr>
              <w:rPr>
                <w:rFonts w:hint="eastAsia"/>
              </w:rPr>
            </w:pPr>
            <w:r>
              <w:rPr>
                <w:rFonts w:hint="eastAsia"/>
              </w:rPr>
              <w:t>楼宇名称</w:t>
            </w:r>
          </w:p>
        </w:tc>
        <w:tc>
          <w:tcPr>
            <w:tcW w:w="2175" w:type="dxa"/>
          </w:tcPr>
          <w:p w14:paraId="338ED8EF">
            <w:pPr>
              <w:rPr>
                <w:rFonts w:hint="eastAsia"/>
              </w:rPr>
            </w:pPr>
            <w:r>
              <w:rPr>
                <w:rFonts w:hint="eastAsia"/>
              </w:rPr>
              <w:t>每层AP数</w:t>
            </w:r>
          </w:p>
        </w:tc>
        <w:tc>
          <w:tcPr>
            <w:tcW w:w="2175" w:type="dxa"/>
          </w:tcPr>
          <w:p w14:paraId="2DD35FFA">
            <w:pPr>
              <w:rPr>
                <w:rFonts w:hint="eastAsia"/>
              </w:rPr>
            </w:pPr>
            <w:r>
              <w:rPr>
                <w:rFonts w:hint="eastAsia"/>
              </w:rPr>
              <w:t>层数</w:t>
            </w:r>
          </w:p>
        </w:tc>
        <w:tc>
          <w:tcPr>
            <w:tcW w:w="2175" w:type="dxa"/>
          </w:tcPr>
          <w:p w14:paraId="5DCFA7A5">
            <w:pPr>
              <w:rPr>
                <w:rFonts w:hint="eastAsia"/>
              </w:rPr>
            </w:pPr>
            <w:r>
              <w:rPr>
                <w:rFonts w:hint="eastAsia"/>
              </w:rPr>
              <w:t>合计</w:t>
            </w:r>
          </w:p>
        </w:tc>
        <w:tc>
          <w:tcPr>
            <w:tcW w:w="2176" w:type="dxa"/>
          </w:tcPr>
          <w:p w14:paraId="628E6ECE">
            <w:pPr>
              <w:rPr>
                <w:rFonts w:hint="eastAsia"/>
              </w:rPr>
            </w:pPr>
            <w:r>
              <w:rPr>
                <w:rFonts w:hint="eastAsia"/>
              </w:rPr>
              <w:t>备注</w:t>
            </w:r>
          </w:p>
        </w:tc>
      </w:tr>
      <w:tr w14:paraId="5FCB5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2F7D2CE2">
            <w:pPr>
              <w:rPr>
                <w:rFonts w:hint="eastAsia"/>
              </w:rPr>
            </w:pPr>
            <w:r>
              <w:rPr>
                <w:rFonts w:hint="eastAsia"/>
              </w:rPr>
              <w:t>行政楼6层</w:t>
            </w:r>
          </w:p>
        </w:tc>
        <w:tc>
          <w:tcPr>
            <w:tcW w:w="2175" w:type="dxa"/>
          </w:tcPr>
          <w:p w14:paraId="0FC8707F">
            <w:pPr>
              <w:rPr>
                <w:rFonts w:hint="eastAsia"/>
              </w:rPr>
            </w:pPr>
            <w:r>
              <w:rPr>
                <w:rFonts w:hint="eastAsia"/>
              </w:rPr>
              <w:t>5</w:t>
            </w:r>
          </w:p>
        </w:tc>
        <w:tc>
          <w:tcPr>
            <w:tcW w:w="2175" w:type="dxa"/>
          </w:tcPr>
          <w:p w14:paraId="0688C95B">
            <w:pPr>
              <w:rPr>
                <w:rFonts w:hint="eastAsia"/>
              </w:rPr>
            </w:pPr>
            <w:r>
              <w:rPr>
                <w:rFonts w:hint="eastAsia"/>
              </w:rPr>
              <w:t>1</w:t>
            </w:r>
          </w:p>
        </w:tc>
        <w:tc>
          <w:tcPr>
            <w:tcW w:w="2175" w:type="dxa"/>
          </w:tcPr>
          <w:p w14:paraId="0BA9ECA4">
            <w:pPr>
              <w:rPr>
                <w:rFonts w:hint="eastAsia"/>
              </w:rPr>
            </w:pPr>
            <w:r>
              <w:rPr>
                <w:rFonts w:hint="eastAsia"/>
              </w:rPr>
              <w:t>5</w:t>
            </w:r>
          </w:p>
        </w:tc>
        <w:tc>
          <w:tcPr>
            <w:tcW w:w="2176" w:type="dxa"/>
          </w:tcPr>
          <w:p w14:paraId="775564A5">
            <w:pPr>
              <w:rPr>
                <w:rFonts w:hint="eastAsia"/>
              </w:rPr>
            </w:pPr>
          </w:p>
        </w:tc>
      </w:tr>
      <w:tr w14:paraId="1A501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28F23D6B">
            <w:pPr>
              <w:rPr>
                <w:rFonts w:hint="eastAsia"/>
              </w:rPr>
            </w:pPr>
            <w:r>
              <w:rPr>
                <w:rFonts w:hint="eastAsia"/>
              </w:rPr>
              <w:t>总计</w:t>
            </w:r>
          </w:p>
        </w:tc>
        <w:tc>
          <w:tcPr>
            <w:tcW w:w="2175" w:type="dxa"/>
          </w:tcPr>
          <w:p w14:paraId="5DD2AF2C">
            <w:pPr>
              <w:rPr>
                <w:rFonts w:hint="eastAsia"/>
              </w:rPr>
            </w:pPr>
          </w:p>
        </w:tc>
        <w:tc>
          <w:tcPr>
            <w:tcW w:w="2175" w:type="dxa"/>
          </w:tcPr>
          <w:p w14:paraId="7BD0E10E">
            <w:pPr>
              <w:rPr>
                <w:rFonts w:hint="eastAsia"/>
              </w:rPr>
            </w:pPr>
          </w:p>
        </w:tc>
        <w:tc>
          <w:tcPr>
            <w:tcW w:w="2175" w:type="dxa"/>
          </w:tcPr>
          <w:p w14:paraId="56AE7097">
            <w:pPr>
              <w:rPr>
                <w:rFonts w:hint="eastAsia"/>
              </w:rPr>
            </w:pPr>
            <w:r>
              <w:rPr>
                <w:rFonts w:hint="eastAsia"/>
              </w:rPr>
              <w:t>5</w:t>
            </w:r>
          </w:p>
        </w:tc>
        <w:tc>
          <w:tcPr>
            <w:tcW w:w="2176" w:type="dxa"/>
          </w:tcPr>
          <w:p w14:paraId="7151A68A">
            <w:pPr>
              <w:rPr>
                <w:rFonts w:hint="eastAsia"/>
              </w:rPr>
            </w:pPr>
          </w:p>
        </w:tc>
      </w:tr>
    </w:tbl>
    <w:p w14:paraId="28E0765A">
      <w:pPr>
        <w:rPr>
          <w:rFonts w:hint="eastAsia"/>
        </w:rPr>
      </w:pPr>
      <w:r>
        <w:rPr>
          <w:rFonts w:hint="eastAsia"/>
        </w:rPr>
        <w:t>*说明：在行政楼的2楼和5楼各设置POE交换机一台。</w:t>
      </w:r>
    </w:p>
    <w:p w14:paraId="6253C86C">
      <w:pPr>
        <w:rPr>
          <w:rFonts w:hint="eastAsia" w:ascii="宋体" w:hAnsi="宋体"/>
          <w:b/>
        </w:rPr>
      </w:pPr>
      <w:bookmarkStart w:id="40" w:name="_Toc361655382"/>
    </w:p>
    <w:p w14:paraId="1804C69D">
      <w:pPr>
        <w:rPr>
          <w:rFonts w:hint="eastAsia" w:ascii="宋体" w:hAnsi="宋体"/>
          <w:b/>
        </w:rPr>
      </w:pPr>
      <w:r>
        <w:rPr>
          <w:rFonts w:hint="eastAsia" w:ascii="宋体" w:hAnsi="宋体"/>
          <w:b/>
        </w:rPr>
        <w:t>12#A区1-5楼</w:t>
      </w:r>
      <w:bookmarkEnd w:id="40"/>
    </w:p>
    <w:p w14:paraId="41388042">
      <w:pPr>
        <w:rPr>
          <w:rFonts w:hint="eastAsia"/>
        </w:rPr>
      </w:pPr>
      <w:r>
        <w:rPr>
          <w:rFonts w:hint="eastAsia"/>
        </w:rPr>
        <w:drawing>
          <wp:inline distT="0" distB="0" distL="0" distR="0">
            <wp:extent cx="5267325" cy="2790825"/>
            <wp:effectExtent l="19050" t="0" r="9525" b="0"/>
            <wp:docPr id="17" name="图片 17" descr="12#教学楼A区1-5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2#教学楼A区1-5层"/>
                    <pic:cNvPicPr>
                      <a:picLocks noChangeAspect="1" noChangeArrowheads="1"/>
                    </pic:cNvPicPr>
                  </pic:nvPicPr>
                  <pic:blipFill>
                    <a:blip r:embed="rId18" cstate="print"/>
                    <a:srcRect/>
                    <a:stretch>
                      <a:fillRect/>
                    </a:stretch>
                  </pic:blipFill>
                  <pic:spPr>
                    <a:xfrm>
                      <a:off x="0" y="0"/>
                      <a:ext cx="5267325" cy="2790825"/>
                    </a:xfrm>
                    <a:prstGeom prst="rect">
                      <a:avLst/>
                    </a:prstGeom>
                    <a:noFill/>
                    <a:ln w="9525">
                      <a:noFill/>
                      <a:miter lim="800000"/>
                      <a:headEnd/>
                      <a:tailEnd/>
                    </a:ln>
                  </pic:spPr>
                </pic:pic>
              </a:graphicData>
            </a:graphic>
          </wp:inline>
        </w:drawing>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55"/>
        <w:gridCol w:w="1715"/>
        <w:gridCol w:w="1684"/>
        <w:gridCol w:w="1684"/>
        <w:gridCol w:w="1684"/>
      </w:tblGrid>
      <w:tr w14:paraId="4076A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55" w:type="dxa"/>
          </w:tcPr>
          <w:p w14:paraId="05F49241">
            <w:pPr>
              <w:rPr>
                <w:rFonts w:hint="eastAsia"/>
              </w:rPr>
            </w:pPr>
            <w:r>
              <w:rPr>
                <w:rFonts w:hint="eastAsia"/>
              </w:rPr>
              <w:t>楼宇名称</w:t>
            </w:r>
          </w:p>
        </w:tc>
        <w:tc>
          <w:tcPr>
            <w:tcW w:w="1715" w:type="dxa"/>
          </w:tcPr>
          <w:p w14:paraId="7EB39364">
            <w:pPr>
              <w:rPr>
                <w:rFonts w:hint="eastAsia"/>
              </w:rPr>
            </w:pPr>
            <w:r>
              <w:rPr>
                <w:rFonts w:hint="eastAsia"/>
              </w:rPr>
              <w:t>每层AP数</w:t>
            </w:r>
          </w:p>
        </w:tc>
        <w:tc>
          <w:tcPr>
            <w:tcW w:w="1684" w:type="dxa"/>
          </w:tcPr>
          <w:p w14:paraId="4D9A770B">
            <w:pPr>
              <w:rPr>
                <w:rFonts w:hint="eastAsia"/>
              </w:rPr>
            </w:pPr>
            <w:r>
              <w:rPr>
                <w:rFonts w:hint="eastAsia"/>
              </w:rPr>
              <w:t>层数</w:t>
            </w:r>
          </w:p>
        </w:tc>
        <w:tc>
          <w:tcPr>
            <w:tcW w:w="1684" w:type="dxa"/>
          </w:tcPr>
          <w:p w14:paraId="2A6D0B1E">
            <w:pPr>
              <w:rPr>
                <w:rFonts w:hint="eastAsia"/>
              </w:rPr>
            </w:pPr>
            <w:r>
              <w:rPr>
                <w:rFonts w:hint="eastAsia"/>
              </w:rPr>
              <w:t>合计</w:t>
            </w:r>
          </w:p>
        </w:tc>
        <w:tc>
          <w:tcPr>
            <w:tcW w:w="1684" w:type="dxa"/>
          </w:tcPr>
          <w:p w14:paraId="20172E85">
            <w:pPr>
              <w:rPr>
                <w:rFonts w:hint="eastAsia"/>
              </w:rPr>
            </w:pPr>
            <w:r>
              <w:rPr>
                <w:rFonts w:hint="eastAsia"/>
              </w:rPr>
              <w:t>备注</w:t>
            </w:r>
          </w:p>
        </w:tc>
      </w:tr>
      <w:tr w14:paraId="0B5B5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55" w:type="dxa"/>
          </w:tcPr>
          <w:p w14:paraId="418B88E0">
            <w:pPr>
              <w:rPr>
                <w:rFonts w:hint="eastAsia"/>
              </w:rPr>
            </w:pPr>
            <w:r>
              <w:rPr>
                <w:rFonts w:hint="eastAsia"/>
              </w:rPr>
              <w:t>12#A区1-5楼</w:t>
            </w:r>
          </w:p>
        </w:tc>
        <w:tc>
          <w:tcPr>
            <w:tcW w:w="1715" w:type="dxa"/>
          </w:tcPr>
          <w:p w14:paraId="32CAB862">
            <w:pPr>
              <w:rPr>
                <w:rFonts w:hint="eastAsia"/>
              </w:rPr>
            </w:pPr>
            <w:r>
              <w:rPr>
                <w:rFonts w:hint="eastAsia"/>
              </w:rPr>
              <w:t>5</w:t>
            </w:r>
          </w:p>
        </w:tc>
        <w:tc>
          <w:tcPr>
            <w:tcW w:w="1684" w:type="dxa"/>
          </w:tcPr>
          <w:p w14:paraId="2669C174">
            <w:pPr>
              <w:rPr>
                <w:rFonts w:hint="eastAsia"/>
              </w:rPr>
            </w:pPr>
            <w:r>
              <w:rPr>
                <w:rFonts w:hint="eastAsia"/>
              </w:rPr>
              <w:t>5</w:t>
            </w:r>
          </w:p>
        </w:tc>
        <w:tc>
          <w:tcPr>
            <w:tcW w:w="1684" w:type="dxa"/>
          </w:tcPr>
          <w:p w14:paraId="3E78BB57">
            <w:pPr>
              <w:rPr>
                <w:rFonts w:hint="eastAsia"/>
              </w:rPr>
            </w:pPr>
            <w:r>
              <w:rPr>
                <w:rFonts w:hint="eastAsia"/>
              </w:rPr>
              <w:t>25</w:t>
            </w:r>
          </w:p>
        </w:tc>
        <w:tc>
          <w:tcPr>
            <w:tcW w:w="1684" w:type="dxa"/>
          </w:tcPr>
          <w:p w14:paraId="20711B1E">
            <w:pPr>
              <w:rPr>
                <w:rFonts w:hint="eastAsia"/>
              </w:rPr>
            </w:pPr>
          </w:p>
        </w:tc>
      </w:tr>
      <w:tr w14:paraId="7C381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55" w:type="dxa"/>
          </w:tcPr>
          <w:p w14:paraId="75E4221D">
            <w:pPr>
              <w:rPr>
                <w:rFonts w:hint="eastAsia"/>
              </w:rPr>
            </w:pPr>
            <w:r>
              <w:rPr>
                <w:rFonts w:hint="eastAsia"/>
              </w:rPr>
              <w:t>总计</w:t>
            </w:r>
          </w:p>
        </w:tc>
        <w:tc>
          <w:tcPr>
            <w:tcW w:w="1715" w:type="dxa"/>
          </w:tcPr>
          <w:p w14:paraId="7E3DA36A">
            <w:pPr>
              <w:rPr>
                <w:rFonts w:hint="eastAsia"/>
              </w:rPr>
            </w:pPr>
          </w:p>
        </w:tc>
        <w:tc>
          <w:tcPr>
            <w:tcW w:w="1684" w:type="dxa"/>
          </w:tcPr>
          <w:p w14:paraId="26669525">
            <w:pPr>
              <w:rPr>
                <w:rFonts w:hint="eastAsia"/>
              </w:rPr>
            </w:pPr>
          </w:p>
        </w:tc>
        <w:tc>
          <w:tcPr>
            <w:tcW w:w="1684" w:type="dxa"/>
          </w:tcPr>
          <w:p w14:paraId="5D7847AC">
            <w:pPr>
              <w:rPr>
                <w:rFonts w:hint="eastAsia"/>
              </w:rPr>
            </w:pPr>
            <w:r>
              <w:rPr>
                <w:rFonts w:hint="eastAsia"/>
              </w:rPr>
              <w:t>25</w:t>
            </w:r>
          </w:p>
        </w:tc>
        <w:tc>
          <w:tcPr>
            <w:tcW w:w="1684" w:type="dxa"/>
          </w:tcPr>
          <w:p w14:paraId="637DCA00">
            <w:pPr>
              <w:rPr>
                <w:rFonts w:hint="eastAsia"/>
              </w:rPr>
            </w:pPr>
          </w:p>
        </w:tc>
      </w:tr>
    </w:tbl>
    <w:p w14:paraId="6FAE94D8">
      <w:pPr>
        <w:rPr>
          <w:rFonts w:hint="eastAsia" w:ascii="宋体" w:hAnsi="宋体"/>
          <w:b/>
        </w:rPr>
      </w:pPr>
      <w:bookmarkStart w:id="41" w:name="_Toc361655383"/>
    </w:p>
    <w:p w14:paraId="218E9179">
      <w:pPr>
        <w:rPr>
          <w:rFonts w:hint="eastAsia" w:ascii="宋体" w:hAnsi="宋体"/>
          <w:b/>
        </w:rPr>
      </w:pPr>
    </w:p>
    <w:p w14:paraId="39B6FA97">
      <w:pPr>
        <w:rPr>
          <w:rFonts w:hint="eastAsia" w:ascii="宋体" w:hAnsi="宋体"/>
          <w:b/>
        </w:rPr>
      </w:pPr>
      <w:r>
        <w:rPr>
          <w:rFonts w:hint="eastAsia" w:ascii="宋体" w:hAnsi="宋体"/>
          <w:b/>
        </w:rPr>
        <w:t>12#B区1-4楼</w:t>
      </w:r>
      <w:bookmarkEnd w:id="41"/>
    </w:p>
    <w:p w14:paraId="6BE93F1D">
      <w:pPr>
        <w:rPr>
          <w:rFonts w:hint="eastAsia"/>
        </w:rPr>
      </w:pPr>
      <w:r>
        <w:rPr>
          <w:rFonts w:hint="eastAsia"/>
        </w:rPr>
        <w:drawing>
          <wp:inline distT="0" distB="0" distL="0" distR="0">
            <wp:extent cx="3771900" cy="2390775"/>
            <wp:effectExtent l="19050" t="0" r="0" b="0"/>
            <wp:docPr id="18" name="图片 18" descr="12#教学楼B区1-4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2#教学楼B区1-4层"/>
                    <pic:cNvPicPr>
                      <a:picLocks noChangeAspect="1" noChangeArrowheads="1"/>
                    </pic:cNvPicPr>
                  </pic:nvPicPr>
                  <pic:blipFill>
                    <a:blip r:embed="rId19" cstate="print"/>
                    <a:srcRect/>
                    <a:stretch>
                      <a:fillRect/>
                    </a:stretch>
                  </pic:blipFill>
                  <pic:spPr>
                    <a:xfrm>
                      <a:off x="0" y="0"/>
                      <a:ext cx="3771900" cy="2390775"/>
                    </a:xfrm>
                    <a:prstGeom prst="rect">
                      <a:avLst/>
                    </a:prstGeom>
                    <a:noFill/>
                    <a:ln w="9525">
                      <a:noFill/>
                      <a:miter lim="800000"/>
                      <a:headEnd/>
                      <a:tailEnd/>
                    </a:ln>
                  </pic:spPr>
                </pic:pic>
              </a:graphicData>
            </a:graphic>
          </wp:inline>
        </w:drawing>
      </w:r>
    </w:p>
    <w:p w14:paraId="55093D5A">
      <w:pPr>
        <w:rPr>
          <w:rFonts w:hint="eastAsia"/>
        </w:rPr>
      </w:pPr>
    </w:p>
    <w:p w14:paraId="7730028A">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54"/>
        <w:gridCol w:w="1715"/>
        <w:gridCol w:w="1684"/>
        <w:gridCol w:w="1684"/>
        <w:gridCol w:w="1685"/>
      </w:tblGrid>
      <w:tr w14:paraId="3738B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54" w:type="dxa"/>
          </w:tcPr>
          <w:p w14:paraId="6793474B">
            <w:pPr>
              <w:rPr>
                <w:rFonts w:hint="eastAsia"/>
              </w:rPr>
            </w:pPr>
            <w:r>
              <w:rPr>
                <w:rFonts w:hint="eastAsia"/>
              </w:rPr>
              <w:t>楼宇名称</w:t>
            </w:r>
          </w:p>
        </w:tc>
        <w:tc>
          <w:tcPr>
            <w:tcW w:w="1715" w:type="dxa"/>
          </w:tcPr>
          <w:p w14:paraId="2A6FBD07">
            <w:pPr>
              <w:rPr>
                <w:rFonts w:hint="eastAsia"/>
              </w:rPr>
            </w:pPr>
            <w:r>
              <w:rPr>
                <w:rFonts w:hint="eastAsia"/>
              </w:rPr>
              <w:t>每层AP数</w:t>
            </w:r>
          </w:p>
        </w:tc>
        <w:tc>
          <w:tcPr>
            <w:tcW w:w="1684" w:type="dxa"/>
          </w:tcPr>
          <w:p w14:paraId="4007BAEE">
            <w:pPr>
              <w:rPr>
                <w:rFonts w:hint="eastAsia"/>
              </w:rPr>
            </w:pPr>
            <w:r>
              <w:rPr>
                <w:rFonts w:hint="eastAsia"/>
              </w:rPr>
              <w:t>层数</w:t>
            </w:r>
          </w:p>
        </w:tc>
        <w:tc>
          <w:tcPr>
            <w:tcW w:w="1684" w:type="dxa"/>
          </w:tcPr>
          <w:p w14:paraId="37FCD5C0">
            <w:pPr>
              <w:rPr>
                <w:rFonts w:hint="eastAsia"/>
              </w:rPr>
            </w:pPr>
            <w:r>
              <w:rPr>
                <w:rFonts w:hint="eastAsia"/>
              </w:rPr>
              <w:t>合计</w:t>
            </w:r>
          </w:p>
        </w:tc>
        <w:tc>
          <w:tcPr>
            <w:tcW w:w="1685" w:type="dxa"/>
          </w:tcPr>
          <w:p w14:paraId="0EDE194D">
            <w:pPr>
              <w:rPr>
                <w:rFonts w:hint="eastAsia"/>
              </w:rPr>
            </w:pPr>
            <w:r>
              <w:rPr>
                <w:rFonts w:hint="eastAsia"/>
              </w:rPr>
              <w:t>备注</w:t>
            </w:r>
          </w:p>
        </w:tc>
      </w:tr>
      <w:tr w14:paraId="224C2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54" w:type="dxa"/>
          </w:tcPr>
          <w:p w14:paraId="0CFFF7A0">
            <w:pPr>
              <w:rPr>
                <w:rFonts w:hint="eastAsia"/>
              </w:rPr>
            </w:pPr>
            <w:r>
              <w:rPr>
                <w:rFonts w:hint="eastAsia"/>
              </w:rPr>
              <w:t>12#B区1-4楼</w:t>
            </w:r>
          </w:p>
        </w:tc>
        <w:tc>
          <w:tcPr>
            <w:tcW w:w="1715" w:type="dxa"/>
          </w:tcPr>
          <w:p w14:paraId="27AA77DB">
            <w:pPr>
              <w:rPr>
                <w:rFonts w:hint="eastAsia"/>
              </w:rPr>
            </w:pPr>
            <w:r>
              <w:rPr>
                <w:rFonts w:hint="eastAsia"/>
              </w:rPr>
              <w:t>5</w:t>
            </w:r>
          </w:p>
        </w:tc>
        <w:tc>
          <w:tcPr>
            <w:tcW w:w="1684" w:type="dxa"/>
          </w:tcPr>
          <w:p w14:paraId="65A05888">
            <w:pPr>
              <w:rPr>
                <w:rFonts w:hint="eastAsia"/>
              </w:rPr>
            </w:pPr>
            <w:r>
              <w:rPr>
                <w:rFonts w:hint="eastAsia"/>
              </w:rPr>
              <w:t>4</w:t>
            </w:r>
          </w:p>
        </w:tc>
        <w:tc>
          <w:tcPr>
            <w:tcW w:w="1684" w:type="dxa"/>
          </w:tcPr>
          <w:p w14:paraId="5C289995">
            <w:pPr>
              <w:rPr>
                <w:rFonts w:hint="eastAsia"/>
              </w:rPr>
            </w:pPr>
            <w:r>
              <w:rPr>
                <w:rFonts w:hint="eastAsia"/>
              </w:rPr>
              <w:t>20</w:t>
            </w:r>
          </w:p>
        </w:tc>
        <w:tc>
          <w:tcPr>
            <w:tcW w:w="1685" w:type="dxa"/>
          </w:tcPr>
          <w:p w14:paraId="0B00BA2D">
            <w:pPr>
              <w:rPr>
                <w:rFonts w:hint="eastAsia"/>
              </w:rPr>
            </w:pPr>
          </w:p>
        </w:tc>
      </w:tr>
      <w:tr w14:paraId="393E9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54" w:type="dxa"/>
          </w:tcPr>
          <w:p w14:paraId="3288D784">
            <w:pPr>
              <w:rPr>
                <w:rFonts w:hint="eastAsia"/>
              </w:rPr>
            </w:pPr>
            <w:r>
              <w:rPr>
                <w:rFonts w:hint="eastAsia"/>
              </w:rPr>
              <w:t>总计</w:t>
            </w:r>
          </w:p>
        </w:tc>
        <w:tc>
          <w:tcPr>
            <w:tcW w:w="1715" w:type="dxa"/>
          </w:tcPr>
          <w:p w14:paraId="4DB31486">
            <w:pPr>
              <w:rPr>
                <w:rFonts w:hint="eastAsia"/>
              </w:rPr>
            </w:pPr>
          </w:p>
        </w:tc>
        <w:tc>
          <w:tcPr>
            <w:tcW w:w="1684" w:type="dxa"/>
          </w:tcPr>
          <w:p w14:paraId="4D70550A">
            <w:pPr>
              <w:rPr>
                <w:rFonts w:hint="eastAsia"/>
              </w:rPr>
            </w:pPr>
          </w:p>
        </w:tc>
        <w:tc>
          <w:tcPr>
            <w:tcW w:w="1684" w:type="dxa"/>
          </w:tcPr>
          <w:p w14:paraId="3B857F57">
            <w:pPr>
              <w:rPr>
                <w:rFonts w:hint="eastAsia"/>
              </w:rPr>
            </w:pPr>
            <w:r>
              <w:rPr>
                <w:rFonts w:hint="eastAsia"/>
              </w:rPr>
              <w:t>20</w:t>
            </w:r>
          </w:p>
        </w:tc>
        <w:tc>
          <w:tcPr>
            <w:tcW w:w="1685" w:type="dxa"/>
          </w:tcPr>
          <w:p w14:paraId="26D2770B">
            <w:pPr>
              <w:rPr>
                <w:rFonts w:hint="eastAsia"/>
              </w:rPr>
            </w:pPr>
          </w:p>
        </w:tc>
      </w:tr>
    </w:tbl>
    <w:p w14:paraId="521428DF">
      <w:pPr>
        <w:rPr>
          <w:rFonts w:hint="eastAsia"/>
        </w:rPr>
      </w:pPr>
      <w:r>
        <w:rPr>
          <w:rFonts w:hint="eastAsia"/>
        </w:rPr>
        <w:t>*说明：在12#教学楼的A区2 </w:t>
      </w:r>
      <w:r>
        <w:t>楼</w:t>
      </w:r>
      <w:r>
        <w:rPr>
          <w:rFonts w:hint="eastAsia"/>
        </w:rPr>
        <w:t>和4楼各一台和B区3楼设置POE交换机一台。</w:t>
      </w:r>
    </w:p>
    <w:p w14:paraId="604D9E2B">
      <w:pPr>
        <w:rPr>
          <w:rFonts w:hint="eastAsia" w:ascii="宋体" w:hAnsi="宋体"/>
          <w:b/>
        </w:rPr>
      </w:pPr>
      <w:bookmarkStart w:id="42" w:name="_Toc361655384"/>
      <w:r>
        <w:rPr>
          <w:rFonts w:hint="eastAsia" w:ascii="宋体" w:hAnsi="宋体"/>
          <w:b/>
        </w:rPr>
        <w:t>学术厅1层</w:t>
      </w:r>
      <w:bookmarkEnd w:id="42"/>
    </w:p>
    <w:p w14:paraId="25A8BD2F">
      <w:pPr>
        <w:rPr>
          <w:rFonts w:hint="eastAsia"/>
        </w:rPr>
      </w:pPr>
      <w:r>
        <w:rPr>
          <w:rFonts w:hint="eastAsia"/>
        </w:rPr>
        <w:drawing>
          <wp:inline distT="0" distB="0" distL="0" distR="0">
            <wp:extent cx="5276850" cy="1933575"/>
            <wp:effectExtent l="19050" t="0" r="0" b="0"/>
            <wp:docPr id="19" name="图片 19" descr="学术报告厅1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学术报告厅1楼"/>
                    <pic:cNvPicPr>
                      <a:picLocks noChangeAspect="1" noChangeArrowheads="1"/>
                    </pic:cNvPicPr>
                  </pic:nvPicPr>
                  <pic:blipFill>
                    <a:blip r:embed="rId20" cstate="print"/>
                    <a:srcRect/>
                    <a:stretch>
                      <a:fillRect/>
                    </a:stretch>
                  </pic:blipFill>
                  <pic:spPr>
                    <a:xfrm>
                      <a:off x="0" y="0"/>
                      <a:ext cx="5276850" cy="1933575"/>
                    </a:xfrm>
                    <a:prstGeom prst="rect">
                      <a:avLst/>
                    </a:prstGeom>
                    <a:noFill/>
                    <a:ln w="9525">
                      <a:noFill/>
                      <a:miter lim="800000"/>
                      <a:headEnd/>
                      <a:tailEnd/>
                    </a:ln>
                  </pic:spPr>
                </pic:pic>
              </a:graphicData>
            </a:graphic>
          </wp:inline>
        </w:drawing>
      </w:r>
    </w:p>
    <w:p w14:paraId="7EB46620">
      <w:pPr>
        <w:rPr>
          <w:rFonts w:hint="eastAsia"/>
        </w:rPr>
      </w:pPr>
    </w:p>
    <w:p w14:paraId="293310AF">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10"/>
        <w:gridCol w:w="1726"/>
        <w:gridCol w:w="1695"/>
        <w:gridCol w:w="1695"/>
        <w:gridCol w:w="1696"/>
      </w:tblGrid>
      <w:tr w14:paraId="266BB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2589AEDE">
            <w:pPr>
              <w:rPr>
                <w:rFonts w:hint="eastAsia"/>
              </w:rPr>
            </w:pPr>
            <w:r>
              <w:rPr>
                <w:rFonts w:hint="eastAsia"/>
              </w:rPr>
              <w:t>楼宇名称</w:t>
            </w:r>
          </w:p>
        </w:tc>
        <w:tc>
          <w:tcPr>
            <w:tcW w:w="1726" w:type="dxa"/>
          </w:tcPr>
          <w:p w14:paraId="1FBD2CE8">
            <w:pPr>
              <w:rPr>
                <w:rFonts w:hint="eastAsia"/>
              </w:rPr>
            </w:pPr>
            <w:r>
              <w:rPr>
                <w:rFonts w:hint="eastAsia"/>
              </w:rPr>
              <w:t>每层AP数</w:t>
            </w:r>
          </w:p>
        </w:tc>
        <w:tc>
          <w:tcPr>
            <w:tcW w:w="1695" w:type="dxa"/>
          </w:tcPr>
          <w:p w14:paraId="0AECB496">
            <w:pPr>
              <w:rPr>
                <w:rFonts w:hint="eastAsia"/>
              </w:rPr>
            </w:pPr>
            <w:r>
              <w:rPr>
                <w:rFonts w:hint="eastAsia"/>
              </w:rPr>
              <w:t>层数</w:t>
            </w:r>
          </w:p>
        </w:tc>
        <w:tc>
          <w:tcPr>
            <w:tcW w:w="1695" w:type="dxa"/>
          </w:tcPr>
          <w:p w14:paraId="5CD65BCB">
            <w:pPr>
              <w:rPr>
                <w:rFonts w:hint="eastAsia"/>
              </w:rPr>
            </w:pPr>
            <w:r>
              <w:rPr>
                <w:rFonts w:hint="eastAsia"/>
              </w:rPr>
              <w:t>合计</w:t>
            </w:r>
          </w:p>
        </w:tc>
        <w:tc>
          <w:tcPr>
            <w:tcW w:w="1696" w:type="dxa"/>
          </w:tcPr>
          <w:p w14:paraId="1829772D">
            <w:pPr>
              <w:rPr>
                <w:rFonts w:hint="eastAsia"/>
              </w:rPr>
            </w:pPr>
            <w:r>
              <w:rPr>
                <w:rFonts w:hint="eastAsia"/>
              </w:rPr>
              <w:t>备注</w:t>
            </w:r>
          </w:p>
        </w:tc>
      </w:tr>
      <w:tr w14:paraId="62A5B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78A7344C">
            <w:pPr>
              <w:rPr>
                <w:rFonts w:hint="eastAsia"/>
              </w:rPr>
            </w:pPr>
            <w:r>
              <w:rPr>
                <w:rFonts w:hint="eastAsia"/>
              </w:rPr>
              <w:t>学术厅1层</w:t>
            </w:r>
          </w:p>
        </w:tc>
        <w:tc>
          <w:tcPr>
            <w:tcW w:w="1726" w:type="dxa"/>
          </w:tcPr>
          <w:p w14:paraId="0579489F">
            <w:pPr>
              <w:rPr>
                <w:rFonts w:hint="eastAsia"/>
              </w:rPr>
            </w:pPr>
            <w:r>
              <w:rPr>
                <w:rFonts w:hint="eastAsia"/>
              </w:rPr>
              <w:t>6</w:t>
            </w:r>
          </w:p>
        </w:tc>
        <w:tc>
          <w:tcPr>
            <w:tcW w:w="1695" w:type="dxa"/>
          </w:tcPr>
          <w:p w14:paraId="0A28CE27">
            <w:pPr>
              <w:rPr>
                <w:rFonts w:hint="eastAsia"/>
              </w:rPr>
            </w:pPr>
            <w:r>
              <w:rPr>
                <w:rFonts w:hint="eastAsia"/>
              </w:rPr>
              <w:t>1</w:t>
            </w:r>
          </w:p>
        </w:tc>
        <w:tc>
          <w:tcPr>
            <w:tcW w:w="1695" w:type="dxa"/>
          </w:tcPr>
          <w:p w14:paraId="10B52683">
            <w:pPr>
              <w:rPr>
                <w:rFonts w:hint="eastAsia"/>
              </w:rPr>
            </w:pPr>
            <w:r>
              <w:rPr>
                <w:rFonts w:hint="eastAsia"/>
              </w:rPr>
              <w:t>6</w:t>
            </w:r>
          </w:p>
        </w:tc>
        <w:tc>
          <w:tcPr>
            <w:tcW w:w="1696" w:type="dxa"/>
          </w:tcPr>
          <w:p w14:paraId="683AAD4A">
            <w:pPr>
              <w:rPr>
                <w:rFonts w:hint="eastAsia"/>
              </w:rPr>
            </w:pPr>
          </w:p>
        </w:tc>
      </w:tr>
      <w:tr w14:paraId="5BDEF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0630460A">
            <w:pPr>
              <w:rPr>
                <w:rFonts w:hint="eastAsia"/>
              </w:rPr>
            </w:pPr>
            <w:r>
              <w:rPr>
                <w:rFonts w:hint="eastAsia"/>
              </w:rPr>
              <w:t>总计</w:t>
            </w:r>
          </w:p>
        </w:tc>
        <w:tc>
          <w:tcPr>
            <w:tcW w:w="1726" w:type="dxa"/>
          </w:tcPr>
          <w:p w14:paraId="4311E17B">
            <w:pPr>
              <w:rPr>
                <w:rFonts w:hint="eastAsia"/>
              </w:rPr>
            </w:pPr>
          </w:p>
        </w:tc>
        <w:tc>
          <w:tcPr>
            <w:tcW w:w="1695" w:type="dxa"/>
          </w:tcPr>
          <w:p w14:paraId="095E267C">
            <w:pPr>
              <w:rPr>
                <w:rFonts w:hint="eastAsia"/>
              </w:rPr>
            </w:pPr>
          </w:p>
        </w:tc>
        <w:tc>
          <w:tcPr>
            <w:tcW w:w="1695" w:type="dxa"/>
          </w:tcPr>
          <w:p w14:paraId="725BCE8D">
            <w:pPr>
              <w:rPr>
                <w:rFonts w:hint="eastAsia"/>
              </w:rPr>
            </w:pPr>
            <w:r>
              <w:rPr>
                <w:rFonts w:hint="eastAsia"/>
              </w:rPr>
              <w:t>6</w:t>
            </w:r>
          </w:p>
        </w:tc>
        <w:tc>
          <w:tcPr>
            <w:tcW w:w="1696" w:type="dxa"/>
          </w:tcPr>
          <w:p w14:paraId="15050A53">
            <w:pPr>
              <w:rPr>
                <w:rFonts w:hint="eastAsia"/>
              </w:rPr>
            </w:pPr>
          </w:p>
        </w:tc>
      </w:tr>
    </w:tbl>
    <w:p w14:paraId="36AFE526">
      <w:pPr>
        <w:rPr>
          <w:rFonts w:hint="eastAsia" w:ascii="宋体" w:hAnsi="宋体"/>
          <w:b/>
        </w:rPr>
      </w:pPr>
      <w:bookmarkStart w:id="43" w:name="_Toc361655385"/>
    </w:p>
    <w:p w14:paraId="656FDC1C">
      <w:pPr>
        <w:rPr>
          <w:rFonts w:hint="eastAsia" w:ascii="宋体" w:hAnsi="宋体"/>
          <w:b/>
        </w:rPr>
      </w:pPr>
    </w:p>
    <w:p w14:paraId="3D45B74E">
      <w:pPr>
        <w:rPr>
          <w:rFonts w:hint="eastAsia" w:ascii="宋体" w:hAnsi="宋体"/>
          <w:b/>
        </w:rPr>
      </w:pPr>
      <w:r>
        <w:rPr>
          <w:rFonts w:hint="eastAsia" w:ascii="宋体" w:hAnsi="宋体"/>
          <w:b/>
        </w:rPr>
        <w:t>学术厅2层</w:t>
      </w:r>
      <w:bookmarkEnd w:id="43"/>
    </w:p>
    <w:p w14:paraId="6AA4D779">
      <w:pPr>
        <w:rPr>
          <w:rFonts w:hint="eastAsia"/>
        </w:rPr>
      </w:pPr>
      <w:r>
        <w:rPr>
          <w:rFonts w:hint="eastAsia"/>
        </w:rPr>
        <w:drawing>
          <wp:inline distT="0" distB="0" distL="0" distR="0">
            <wp:extent cx="5276850" cy="2114550"/>
            <wp:effectExtent l="19050" t="0" r="0" b="0"/>
            <wp:docPr id="20" name="图片 20" descr="学术报告厅2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学术报告厅2楼"/>
                    <pic:cNvPicPr>
                      <a:picLocks noChangeAspect="1" noChangeArrowheads="1"/>
                    </pic:cNvPicPr>
                  </pic:nvPicPr>
                  <pic:blipFill>
                    <a:blip r:embed="rId21" cstate="print"/>
                    <a:srcRect/>
                    <a:stretch>
                      <a:fillRect/>
                    </a:stretch>
                  </pic:blipFill>
                  <pic:spPr>
                    <a:xfrm>
                      <a:off x="0" y="0"/>
                      <a:ext cx="5276850" cy="2114550"/>
                    </a:xfrm>
                    <a:prstGeom prst="rect">
                      <a:avLst/>
                    </a:prstGeom>
                    <a:noFill/>
                    <a:ln w="9525">
                      <a:noFill/>
                      <a:miter lim="800000"/>
                      <a:headEnd/>
                      <a:tailEnd/>
                    </a:ln>
                  </pic:spPr>
                </pic:pic>
              </a:graphicData>
            </a:graphic>
          </wp:inline>
        </w:drawing>
      </w:r>
    </w:p>
    <w:p w14:paraId="06460021">
      <w:pPr>
        <w:rPr>
          <w:rFonts w:hint="eastAsia"/>
        </w:rPr>
      </w:pPr>
    </w:p>
    <w:p w14:paraId="4F7C3B5D">
      <w:pPr>
        <w:rPr>
          <w:rFonts w:hint="eastAsia"/>
        </w:rPr>
      </w:pPr>
    </w:p>
    <w:p w14:paraId="28D5BE65">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10"/>
        <w:gridCol w:w="1726"/>
        <w:gridCol w:w="1695"/>
        <w:gridCol w:w="1695"/>
        <w:gridCol w:w="1696"/>
      </w:tblGrid>
      <w:tr w14:paraId="69D0E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44A3DEEB">
            <w:pPr>
              <w:rPr>
                <w:rFonts w:hint="eastAsia"/>
              </w:rPr>
            </w:pPr>
            <w:r>
              <w:rPr>
                <w:rFonts w:hint="eastAsia"/>
              </w:rPr>
              <w:t>楼宇名称</w:t>
            </w:r>
          </w:p>
        </w:tc>
        <w:tc>
          <w:tcPr>
            <w:tcW w:w="1726" w:type="dxa"/>
          </w:tcPr>
          <w:p w14:paraId="3ABA3B03">
            <w:pPr>
              <w:rPr>
                <w:rFonts w:hint="eastAsia"/>
              </w:rPr>
            </w:pPr>
            <w:r>
              <w:rPr>
                <w:rFonts w:hint="eastAsia"/>
              </w:rPr>
              <w:t>每层AP数</w:t>
            </w:r>
          </w:p>
        </w:tc>
        <w:tc>
          <w:tcPr>
            <w:tcW w:w="1695" w:type="dxa"/>
          </w:tcPr>
          <w:p w14:paraId="6603EDEE">
            <w:pPr>
              <w:rPr>
                <w:rFonts w:hint="eastAsia"/>
              </w:rPr>
            </w:pPr>
            <w:r>
              <w:rPr>
                <w:rFonts w:hint="eastAsia"/>
              </w:rPr>
              <w:t>层数</w:t>
            </w:r>
          </w:p>
        </w:tc>
        <w:tc>
          <w:tcPr>
            <w:tcW w:w="1695" w:type="dxa"/>
          </w:tcPr>
          <w:p w14:paraId="37B842CF">
            <w:pPr>
              <w:rPr>
                <w:rFonts w:hint="eastAsia"/>
              </w:rPr>
            </w:pPr>
            <w:r>
              <w:rPr>
                <w:rFonts w:hint="eastAsia"/>
              </w:rPr>
              <w:t>合计</w:t>
            </w:r>
          </w:p>
        </w:tc>
        <w:tc>
          <w:tcPr>
            <w:tcW w:w="1696" w:type="dxa"/>
          </w:tcPr>
          <w:p w14:paraId="7EBF4962">
            <w:pPr>
              <w:rPr>
                <w:rFonts w:hint="eastAsia"/>
              </w:rPr>
            </w:pPr>
            <w:r>
              <w:rPr>
                <w:rFonts w:hint="eastAsia"/>
              </w:rPr>
              <w:t>备注</w:t>
            </w:r>
          </w:p>
        </w:tc>
      </w:tr>
      <w:tr w14:paraId="3B94D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2C1CD849">
            <w:pPr>
              <w:rPr>
                <w:rFonts w:hint="eastAsia"/>
              </w:rPr>
            </w:pPr>
            <w:r>
              <w:rPr>
                <w:rFonts w:hint="eastAsia"/>
              </w:rPr>
              <w:t>学术厅2层</w:t>
            </w:r>
          </w:p>
        </w:tc>
        <w:tc>
          <w:tcPr>
            <w:tcW w:w="1726" w:type="dxa"/>
          </w:tcPr>
          <w:p w14:paraId="1E2156A8">
            <w:pPr>
              <w:rPr>
                <w:rFonts w:hint="eastAsia"/>
              </w:rPr>
            </w:pPr>
            <w:r>
              <w:rPr>
                <w:rFonts w:hint="eastAsia"/>
              </w:rPr>
              <w:t>4</w:t>
            </w:r>
          </w:p>
        </w:tc>
        <w:tc>
          <w:tcPr>
            <w:tcW w:w="1695" w:type="dxa"/>
          </w:tcPr>
          <w:p w14:paraId="42C77FAC">
            <w:pPr>
              <w:rPr>
                <w:rFonts w:hint="eastAsia"/>
              </w:rPr>
            </w:pPr>
            <w:r>
              <w:rPr>
                <w:rFonts w:hint="eastAsia"/>
              </w:rPr>
              <w:t>1</w:t>
            </w:r>
          </w:p>
        </w:tc>
        <w:tc>
          <w:tcPr>
            <w:tcW w:w="1695" w:type="dxa"/>
          </w:tcPr>
          <w:p w14:paraId="4AC92456">
            <w:pPr>
              <w:rPr>
                <w:rFonts w:hint="eastAsia"/>
              </w:rPr>
            </w:pPr>
            <w:r>
              <w:rPr>
                <w:rFonts w:hint="eastAsia"/>
              </w:rPr>
              <w:t>4</w:t>
            </w:r>
          </w:p>
        </w:tc>
        <w:tc>
          <w:tcPr>
            <w:tcW w:w="1696" w:type="dxa"/>
          </w:tcPr>
          <w:p w14:paraId="28BE8959">
            <w:pPr>
              <w:rPr>
                <w:rFonts w:hint="eastAsia"/>
              </w:rPr>
            </w:pPr>
          </w:p>
        </w:tc>
      </w:tr>
      <w:tr w14:paraId="3FC01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10" w:type="dxa"/>
          </w:tcPr>
          <w:p w14:paraId="0A1F1C96">
            <w:pPr>
              <w:rPr>
                <w:rFonts w:hint="eastAsia"/>
              </w:rPr>
            </w:pPr>
            <w:r>
              <w:rPr>
                <w:rFonts w:hint="eastAsia"/>
              </w:rPr>
              <w:t>总计</w:t>
            </w:r>
          </w:p>
        </w:tc>
        <w:tc>
          <w:tcPr>
            <w:tcW w:w="1726" w:type="dxa"/>
          </w:tcPr>
          <w:p w14:paraId="3EE25D6E">
            <w:pPr>
              <w:rPr>
                <w:rFonts w:hint="eastAsia"/>
              </w:rPr>
            </w:pPr>
          </w:p>
        </w:tc>
        <w:tc>
          <w:tcPr>
            <w:tcW w:w="1695" w:type="dxa"/>
          </w:tcPr>
          <w:p w14:paraId="46D26601">
            <w:pPr>
              <w:rPr>
                <w:rFonts w:hint="eastAsia"/>
              </w:rPr>
            </w:pPr>
          </w:p>
        </w:tc>
        <w:tc>
          <w:tcPr>
            <w:tcW w:w="1695" w:type="dxa"/>
          </w:tcPr>
          <w:p w14:paraId="6625BE53">
            <w:pPr>
              <w:rPr>
                <w:rFonts w:hint="eastAsia"/>
              </w:rPr>
            </w:pPr>
            <w:r>
              <w:rPr>
                <w:rFonts w:hint="eastAsia"/>
              </w:rPr>
              <w:t>4</w:t>
            </w:r>
          </w:p>
        </w:tc>
        <w:tc>
          <w:tcPr>
            <w:tcW w:w="1696" w:type="dxa"/>
          </w:tcPr>
          <w:p w14:paraId="36DD26CD">
            <w:pPr>
              <w:rPr>
                <w:rFonts w:hint="eastAsia"/>
              </w:rPr>
            </w:pPr>
          </w:p>
        </w:tc>
      </w:tr>
    </w:tbl>
    <w:p w14:paraId="7B4FAD4D">
      <w:pPr>
        <w:rPr>
          <w:rFonts w:hint="eastAsia" w:ascii="宋体" w:hAnsi="宋体"/>
          <w:b/>
        </w:rPr>
      </w:pPr>
      <w:bookmarkStart w:id="44" w:name="_Toc361655386"/>
    </w:p>
    <w:p w14:paraId="3D5C377A">
      <w:pPr>
        <w:rPr>
          <w:rFonts w:hint="eastAsia" w:ascii="宋体" w:hAnsi="宋体"/>
          <w:b/>
        </w:rPr>
      </w:pPr>
    </w:p>
    <w:p w14:paraId="52C29B69">
      <w:pPr>
        <w:rPr>
          <w:rFonts w:hint="eastAsia" w:ascii="宋体" w:hAnsi="宋体"/>
          <w:b/>
        </w:rPr>
      </w:pPr>
    </w:p>
    <w:p w14:paraId="5BB90180">
      <w:pPr>
        <w:rPr>
          <w:rFonts w:hint="eastAsia" w:ascii="宋体" w:hAnsi="宋体"/>
          <w:b/>
        </w:rPr>
      </w:pPr>
    </w:p>
    <w:p w14:paraId="65EB1478">
      <w:pPr>
        <w:rPr>
          <w:rFonts w:hint="eastAsia" w:ascii="宋体" w:hAnsi="宋体"/>
          <w:b/>
        </w:rPr>
      </w:pPr>
    </w:p>
    <w:p w14:paraId="4E489203">
      <w:pPr>
        <w:rPr>
          <w:rFonts w:hint="eastAsia" w:ascii="宋体" w:hAnsi="宋体"/>
          <w:b/>
        </w:rPr>
      </w:pPr>
      <w:r>
        <w:rPr>
          <w:rFonts w:hint="eastAsia" w:ascii="宋体" w:hAnsi="宋体"/>
          <w:b/>
        </w:rPr>
        <w:t>学术厅3层</w:t>
      </w:r>
      <w:bookmarkEnd w:id="44"/>
    </w:p>
    <w:p w14:paraId="509FEB89">
      <w:pPr>
        <w:rPr>
          <w:rFonts w:hint="eastAsia"/>
        </w:rPr>
      </w:pPr>
      <w:r>
        <w:rPr>
          <w:rFonts w:hint="eastAsia"/>
        </w:rPr>
        <w:drawing>
          <wp:inline distT="0" distB="0" distL="0" distR="0">
            <wp:extent cx="5276850" cy="2324100"/>
            <wp:effectExtent l="19050" t="0" r="0" b="0"/>
            <wp:docPr id="21" name="图片 21" descr="学术报告厅3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学术报告厅3楼"/>
                    <pic:cNvPicPr>
                      <a:picLocks noChangeAspect="1" noChangeArrowheads="1"/>
                    </pic:cNvPicPr>
                  </pic:nvPicPr>
                  <pic:blipFill>
                    <a:blip r:embed="rId22" cstate="print"/>
                    <a:srcRect/>
                    <a:stretch>
                      <a:fillRect/>
                    </a:stretch>
                  </pic:blipFill>
                  <pic:spPr>
                    <a:xfrm>
                      <a:off x="0" y="0"/>
                      <a:ext cx="5276850" cy="2324100"/>
                    </a:xfrm>
                    <a:prstGeom prst="rect">
                      <a:avLst/>
                    </a:prstGeom>
                    <a:noFill/>
                    <a:ln w="9525">
                      <a:noFill/>
                      <a:miter lim="800000"/>
                      <a:headEnd/>
                      <a:tailEnd/>
                    </a:ln>
                  </pic:spPr>
                </pic:pic>
              </a:graphicData>
            </a:graphic>
          </wp:inline>
        </w:drawing>
      </w:r>
    </w:p>
    <w:p w14:paraId="275DFEC0">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1"/>
        <w:gridCol w:w="1717"/>
        <w:gridCol w:w="1701"/>
        <w:gridCol w:w="1701"/>
        <w:gridCol w:w="1702"/>
      </w:tblGrid>
      <w:tr w14:paraId="1B228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2DB04CF0">
            <w:pPr>
              <w:rPr>
                <w:rFonts w:hint="eastAsia"/>
              </w:rPr>
            </w:pPr>
            <w:r>
              <w:rPr>
                <w:rFonts w:hint="eastAsia"/>
              </w:rPr>
              <w:t>楼宇名称</w:t>
            </w:r>
          </w:p>
        </w:tc>
        <w:tc>
          <w:tcPr>
            <w:tcW w:w="2175" w:type="dxa"/>
          </w:tcPr>
          <w:p w14:paraId="65AB4D7E">
            <w:pPr>
              <w:rPr>
                <w:rFonts w:hint="eastAsia"/>
              </w:rPr>
            </w:pPr>
            <w:r>
              <w:rPr>
                <w:rFonts w:hint="eastAsia"/>
              </w:rPr>
              <w:t>每层AP数</w:t>
            </w:r>
          </w:p>
        </w:tc>
        <w:tc>
          <w:tcPr>
            <w:tcW w:w="2175" w:type="dxa"/>
          </w:tcPr>
          <w:p w14:paraId="3539661E">
            <w:pPr>
              <w:rPr>
                <w:rFonts w:hint="eastAsia"/>
              </w:rPr>
            </w:pPr>
            <w:r>
              <w:rPr>
                <w:rFonts w:hint="eastAsia"/>
              </w:rPr>
              <w:t>层数</w:t>
            </w:r>
          </w:p>
        </w:tc>
        <w:tc>
          <w:tcPr>
            <w:tcW w:w="2175" w:type="dxa"/>
          </w:tcPr>
          <w:p w14:paraId="32B62C67">
            <w:pPr>
              <w:rPr>
                <w:rFonts w:hint="eastAsia"/>
              </w:rPr>
            </w:pPr>
            <w:r>
              <w:rPr>
                <w:rFonts w:hint="eastAsia"/>
              </w:rPr>
              <w:t>合计</w:t>
            </w:r>
          </w:p>
        </w:tc>
        <w:tc>
          <w:tcPr>
            <w:tcW w:w="2176" w:type="dxa"/>
          </w:tcPr>
          <w:p w14:paraId="23479366">
            <w:pPr>
              <w:rPr>
                <w:rFonts w:hint="eastAsia"/>
              </w:rPr>
            </w:pPr>
            <w:r>
              <w:rPr>
                <w:rFonts w:hint="eastAsia"/>
              </w:rPr>
              <w:t>备注</w:t>
            </w:r>
          </w:p>
        </w:tc>
      </w:tr>
      <w:tr w14:paraId="21A41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77FDA54C">
            <w:pPr>
              <w:rPr>
                <w:rFonts w:hint="eastAsia"/>
              </w:rPr>
            </w:pPr>
            <w:r>
              <w:rPr>
                <w:rFonts w:hint="eastAsia"/>
              </w:rPr>
              <w:t>学术厅3层</w:t>
            </w:r>
          </w:p>
        </w:tc>
        <w:tc>
          <w:tcPr>
            <w:tcW w:w="2175" w:type="dxa"/>
          </w:tcPr>
          <w:p w14:paraId="41A8002F">
            <w:pPr>
              <w:rPr>
                <w:rFonts w:hint="eastAsia"/>
              </w:rPr>
            </w:pPr>
            <w:r>
              <w:rPr>
                <w:rFonts w:hint="eastAsia"/>
              </w:rPr>
              <w:t>7</w:t>
            </w:r>
          </w:p>
        </w:tc>
        <w:tc>
          <w:tcPr>
            <w:tcW w:w="2175" w:type="dxa"/>
          </w:tcPr>
          <w:p w14:paraId="710C34BD">
            <w:pPr>
              <w:rPr>
                <w:rFonts w:hint="eastAsia"/>
              </w:rPr>
            </w:pPr>
            <w:r>
              <w:rPr>
                <w:rFonts w:hint="eastAsia"/>
              </w:rPr>
              <w:t>1</w:t>
            </w:r>
          </w:p>
        </w:tc>
        <w:tc>
          <w:tcPr>
            <w:tcW w:w="2175" w:type="dxa"/>
          </w:tcPr>
          <w:p w14:paraId="66EFB350">
            <w:pPr>
              <w:rPr>
                <w:rFonts w:hint="eastAsia"/>
              </w:rPr>
            </w:pPr>
            <w:r>
              <w:rPr>
                <w:rFonts w:hint="eastAsia"/>
              </w:rPr>
              <w:t>7</w:t>
            </w:r>
          </w:p>
        </w:tc>
        <w:tc>
          <w:tcPr>
            <w:tcW w:w="2176" w:type="dxa"/>
          </w:tcPr>
          <w:p w14:paraId="061129C9">
            <w:pPr>
              <w:rPr>
                <w:rFonts w:hint="eastAsia"/>
              </w:rPr>
            </w:pPr>
          </w:p>
        </w:tc>
      </w:tr>
      <w:tr w14:paraId="5A0E5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46516F47">
            <w:pPr>
              <w:rPr>
                <w:rFonts w:hint="eastAsia"/>
              </w:rPr>
            </w:pPr>
            <w:r>
              <w:rPr>
                <w:rFonts w:hint="eastAsia"/>
              </w:rPr>
              <w:t>总计</w:t>
            </w:r>
          </w:p>
        </w:tc>
        <w:tc>
          <w:tcPr>
            <w:tcW w:w="2175" w:type="dxa"/>
          </w:tcPr>
          <w:p w14:paraId="6FA2CC23">
            <w:pPr>
              <w:rPr>
                <w:rFonts w:hint="eastAsia"/>
              </w:rPr>
            </w:pPr>
          </w:p>
        </w:tc>
        <w:tc>
          <w:tcPr>
            <w:tcW w:w="2175" w:type="dxa"/>
          </w:tcPr>
          <w:p w14:paraId="2DE6863E">
            <w:pPr>
              <w:rPr>
                <w:rFonts w:hint="eastAsia"/>
              </w:rPr>
            </w:pPr>
          </w:p>
        </w:tc>
        <w:tc>
          <w:tcPr>
            <w:tcW w:w="2175" w:type="dxa"/>
          </w:tcPr>
          <w:p w14:paraId="601EEF0D">
            <w:pPr>
              <w:rPr>
                <w:rFonts w:hint="eastAsia"/>
              </w:rPr>
            </w:pPr>
            <w:r>
              <w:rPr>
                <w:rFonts w:hint="eastAsia"/>
              </w:rPr>
              <w:t>7</w:t>
            </w:r>
          </w:p>
        </w:tc>
        <w:tc>
          <w:tcPr>
            <w:tcW w:w="2176" w:type="dxa"/>
          </w:tcPr>
          <w:p w14:paraId="277C573D">
            <w:pPr>
              <w:rPr>
                <w:rFonts w:hint="eastAsia"/>
              </w:rPr>
            </w:pPr>
          </w:p>
        </w:tc>
      </w:tr>
    </w:tbl>
    <w:p w14:paraId="2411A560">
      <w:pPr>
        <w:rPr>
          <w:rFonts w:hint="eastAsia" w:ascii="宋体" w:hAnsi="宋体"/>
          <w:b/>
        </w:rPr>
      </w:pPr>
      <w:bookmarkStart w:id="45" w:name="_Toc361655387"/>
    </w:p>
    <w:p w14:paraId="4846C235">
      <w:pPr>
        <w:rPr>
          <w:rFonts w:hint="eastAsia"/>
        </w:rPr>
      </w:pPr>
      <w:r>
        <w:rPr>
          <w:rFonts w:hint="eastAsia"/>
        </w:rPr>
        <w:t>*说明：在学术厅1楼设置POE交换机一台，</w:t>
      </w:r>
    </w:p>
    <w:p w14:paraId="3370FF42">
      <w:pPr>
        <w:rPr>
          <w:rFonts w:hint="eastAsia" w:ascii="宋体" w:hAnsi="宋体"/>
          <w:b/>
        </w:rPr>
      </w:pPr>
    </w:p>
    <w:p w14:paraId="65ABED0B">
      <w:pPr>
        <w:rPr>
          <w:rFonts w:hint="eastAsia" w:ascii="宋体" w:hAnsi="宋体"/>
          <w:b/>
        </w:rPr>
      </w:pPr>
      <w:r>
        <w:rPr>
          <w:rFonts w:hint="eastAsia" w:ascii="宋体" w:hAnsi="宋体"/>
          <w:b/>
        </w:rPr>
        <w:t>外围覆盖（室外AP）</w:t>
      </w:r>
      <w:bookmarkEnd w:id="45"/>
    </w:p>
    <w:p w14:paraId="6AD0F9F7">
      <w:pPr>
        <w:rPr>
          <w:rFonts w:hint="eastAsia"/>
        </w:rPr>
      </w:pPr>
    </w:p>
    <w:p w14:paraId="6B537C62">
      <w:pPr>
        <w:rPr>
          <w:rFonts w:hint="eastAsia"/>
        </w:rPr>
      </w:pPr>
      <w:r>
        <w:rPr>
          <w:rFonts w:hint="eastAsia"/>
        </w:rPr>
        <w:drawing>
          <wp:inline distT="0" distB="0" distL="0" distR="0">
            <wp:extent cx="5276850" cy="3114675"/>
            <wp:effectExtent l="19050" t="0" r="0" b="0"/>
            <wp:docPr id="22" name="图片 22" descr="外围覆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外围覆盖"/>
                    <pic:cNvPicPr>
                      <a:picLocks noChangeAspect="1" noChangeArrowheads="1"/>
                    </pic:cNvPicPr>
                  </pic:nvPicPr>
                  <pic:blipFill>
                    <a:blip r:embed="rId23" cstate="print"/>
                    <a:srcRect/>
                    <a:stretch>
                      <a:fillRect/>
                    </a:stretch>
                  </pic:blipFill>
                  <pic:spPr>
                    <a:xfrm>
                      <a:off x="0" y="0"/>
                      <a:ext cx="5276850" cy="3114675"/>
                    </a:xfrm>
                    <a:prstGeom prst="rect">
                      <a:avLst/>
                    </a:prstGeom>
                    <a:noFill/>
                    <a:ln w="9525">
                      <a:noFill/>
                      <a:miter lim="800000"/>
                      <a:headEnd/>
                      <a:tailEnd/>
                    </a:ln>
                  </pic:spPr>
                </pic:pic>
              </a:graphicData>
            </a:graphic>
          </wp:inline>
        </w:drawing>
      </w:r>
    </w:p>
    <w:p w14:paraId="5495D468">
      <w:pPr>
        <w:rPr>
          <w:rFonts w:hint="eastAsia"/>
        </w:rPr>
      </w:pPr>
    </w:p>
    <w:p w14:paraId="377AE052">
      <w:pPr>
        <w:rPr>
          <w:rFonts w:hint="eastAsia"/>
        </w:rPr>
      </w:pPr>
    </w:p>
    <w:p w14:paraId="090A5E7D">
      <w:pPr>
        <w:rPr>
          <w:rFonts w:hint="eastAsia"/>
        </w:rPr>
      </w:pPr>
    </w:p>
    <w:p w14:paraId="04D88FA7">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1"/>
        <w:gridCol w:w="1717"/>
        <w:gridCol w:w="1701"/>
        <w:gridCol w:w="1701"/>
        <w:gridCol w:w="1702"/>
      </w:tblGrid>
      <w:tr w14:paraId="2999B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2136DA2D">
            <w:pPr>
              <w:rPr>
                <w:rFonts w:hint="eastAsia"/>
              </w:rPr>
            </w:pPr>
            <w:r>
              <w:rPr>
                <w:rFonts w:hint="eastAsia"/>
              </w:rPr>
              <w:t>楼宇名称</w:t>
            </w:r>
          </w:p>
        </w:tc>
        <w:tc>
          <w:tcPr>
            <w:tcW w:w="2175" w:type="dxa"/>
          </w:tcPr>
          <w:p w14:paraId="21CDD851">
            <w:pPr>
              <w:rPr>
                <w:rFonts w:hint="eastAsia"/>
              </w:rPr>
            </w:pPr>
            <w:r>
              <w:rPr>
                <w:rFonts w:hint="eastAsia"/>
              </w:rPr>
              <w:t>每层AP数</w:t>
            </w:r>
          </w:p>
        </w:tc>
        <w:tc>
          <w:tcPr>
            <w:tcW w:w="2175" w:type="dxa"/>
          </w:tcPr>
          <w:p w14:paraId="711B91A9">
            <w:pPr>
              <w:rPr>
                <w:rFonts w:hint="eastAsia"/>
              </w:rPr>
            </w:pPr>
            <w:r>
              <w:rPr>
                <w:rFonts w:hint="eastAsia"/>
              </w:rPr>
              <w:t>层数</w:t>
            </w:r>
          </w:p>
        </w:tc>
        <w:tc>
          <w:tcPr>
            <w:tcW w:w="2175" w:type="dxa"/>
          </w:tcPr>
          <w:p w14:paraId="7851EE52">
            <w:pPr>
              <w:rPr>
                <w:rFonts w:hint="eastAsia"/>
              </w:rPr>
            </w:pPr>
            <w:r>
              <w:rPr>
                <w:rFonts w:hint="eastAsia"/>
              </w:rPr>
              <w:t>合计</w:t>
            </w:r>
          </w:p>
        </w:tc>
        <w:tc>
          <w:tcPr>
            <w:tcW w:w="2176" w:type="dxa"/>
          </w:tcPr>
          <w:p w14:paraId="2FDEB652">
            <w:pPr>
              <w:rPr>
                <w:rFonts w:hint="eastAsia"/>
              </w:rPr>
            </w:pPr>
            <w:r>
              <w:rPr>
                <w:rFonts w:hint="eastAsia"/>
              </w:rPr>
              <w:t>备注</w:t>
            </w:r>
          </w:p>
        </w:tc>
      </w:tr>
      <w:tr w14:paraId="1E862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57F09E61">
            <w:pPr>
              <w:rPr>
                <w:rFonts w:hint="eastAsia"/>
              </w:rPr>
            </w:pPr>
            <w:r>
              <w:rPr>
                <w:rFonts w:hint="eastAsia"/>
              </w:rPr>
              <w:t>5号教学楼</w:t>
            </w:r>
          </w:p>
        </w:tc>
        <w:tc>
          <w:tcPr>
            <w:tcW w:w="2175" w:type="dxa"/>
          </w:tcPr>
          <w:p w14:paraId="01E44C8D">
            <w:pPr>
              <w:rPr>
                <w:rFonts w:hint="eastAsia"/>
              </w:rPr>
            </w:pPr>
            <w:r>
              <w:rPr>
                <w:rFonts w:hint="eastAsia"/>
              </w:rPr>
              <w:t>1</w:t>
            </w:r>
          </w:p>
        </w:tc>
        <w:tc>
          <w:tcPr>
            <w:tcW w:w="2175" w:type="dxa"/>
          </w:tcPr>
          <w:p w14:paraId="3FB6119A">
            <w:pPr>
              <w:rPr>
                <w:rFonts w:hint="eastAsia"/>
              </w:rPr>
            </w:pPr>
            <w:r>
              <w:rPr>
                <w:rFonts w:hint="eastAsia"/>
              </w:rPr>
              <w:t>1</w:t>
            </w:r>
          </w:p>
        </w:tc>
        <w:tc>
          <w:tcPr>
            <w:tcW w:w="2175" w:type="dxa"/>
          </w:tcPr>
          <w:p w14:paraId="010E05EF">
            <w:pPr>
              <w:rPr>
                <w:rFonts w:hint="eastAsia"/>
              </w:rPr>
            </w:pPr>
            <w:r>
              <w:rPr>
                <w:rFonts w:hint="eastAsia"/>
              </w:rPr>
              <w:t>1</w:t>
            </w:r>
          </w:p>
        </w:tc>
        <w:tc>
          <w:tcPr>
            <w:tcW w:w="2176" w:type="dxa"/>
          </w:tcPr>
          <w:p w14:paraId="6C987606">
            <w:pPr>
              <w:rPr>
                <w:rFonts w:hint="eastAsia"/>
              </w:rPr>
            </w:pPr>
          </w:p>
        </w:tc>
      </w:tr>
      <w:tr w14:paraId="0877F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6CF37D72">
            <w:pPr>
              <w:rPr>
                <w:rFonts w:hint="eastAsia"/>
              </w:rPr>
            </w:pPr>
            <w:r>
              <w:rPr>
                <w:rFonts w:hint="eastAsia"/>
              </w:rPr>
              <w:t>4号教学楼</w:t>
            </w:r>
          </w:p>
        </w:tc>
        <w:tc>
          <w:tcPr>
            <w:tcW w:w="2175" w:type="dxa"/>
          </w:tcPr>
          <w:p w14:paraId="139EDF05">
            <w:pPr>
              <w:rPr>
                <w:rFonts w:hint="eastAsia"/>
              </w:rPr>
            </w:pPr>
            <w:r>
              <w:rPr>
                <w:rFonts w:hint="eastAsia"/>
              </w:rPr>
              <w:t>3</w:t>
            </w:r>
          </w:p>
        </w:tc>
        <w:tc>
          <w:tcPr>
            <w:tcW w:w="2175" w:type="dxa"/>
          </w:tcPr>
          <w:p w14:paraId="0B102084">
            <w:pPr>
              <w:rPr>
                <w:rFonts w:hint="eastAsia"/>
              </w:rPr>
            </w:pPr>
            <w:r>
              <w:rPr>
                <w:rFonts w:hint="eastAsia"/>
              </w:rPr>
              <w:t>1</w:t>
            </w:r>
          </w:p>
        </w:tc>
        <w:tc>
          <w:tcPr>
            <w:tcW w:w="2175" w:type="dxa"/>
          </w:tcPr>
          <w:p w14:paraId="1A91E2F0">
            <w:pPr>
              <w:rPr>
                <w:rFonts w:hint="eastAsia"/>
              </w:rPr>
            </w:pPr>
            <w:r>
              <w:rPr>
                <w:rFonts w:hint="eastAsia"/>
              </w:rPr>
              <w:t>3</w:t>
            </w:r>
          </w:p>
        </w:tc>
        <w:tc>
          <w:tcPr>
            <w:tcW w:w="2176" w:type="dxa"/>
          </w:tcPr>
          <w:p w14:paraId="122F423D">
            <w:pPr>
              <w:rPr>
                <w:rFonts w:hint="eastAsia"/>
              </w:rPr>
            </w:pPr>
          </w:p>
        </w:tc>
      </w:tr>
      <w:tr w14:paraId="78425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372AEF9E">
            <w:pPr>
              <w:rPr>
                <w:rFonts w:hint="eastAsia"/>
              </w:rPr>
            </w:pPr>
            <w:r>
              <w:rPr>
                <w:rFonts w:hint="eastAsia"/>
              </w:rPr>
              <w:t>行政楼</w:t>
            </w:r>
          </w:p>
        </w:tc>
        <w:tc>
          <w:tcPr>
            <w:tcW w:w="2175" w:type="dxa"/>
          </w:tcPr>
          <w:p w14:paraId="60861973">
            <w:pPr>
              <w:rPr>
                <w:rFonts w:hint="eastAsia"/>
              </w:rPr>
            </w:pPr>
            <w:r>
              <w:rPr>
                <w:rFonts w:hint="eastAsia"/>
              </w:rPr>
              <w:t>3</w:t>
            </w:r>
          </w:p>
        </w:tc>
        <w:tc>
          <w:tcPr>
            <w:tcW w:w="2175" w:type="dxa"/>
          </w:tcPr>
          <w:p w14:paraId="7FC958CD">
            <w:pPr>
              <w:rPr>
                <w:rFonts w:hint="eastAsia"/>
              </w:rPr>
            </w:pPr>
            <w:r>
              <w:rPr>
                <w:rFonts w:hint="eastAsia"/>
              </w:rPr>
              <w:t>1</w:t>
            </w:r>
          </w:p>
        </w:tc>
        <w:tc>
          <w:tcPr>
            <w:tcW w:w="2175" w:type="dxa"/>
          </w:tcPr>
          <w:p w14:paraId="618B822A">
            <w:pPr>
              <w:rPr>
                <w:rFonts w:hint="eastAsia"/>
              </w:rPr>
            </w:pPr>
            <w:r>
              <w:rPr>
                <w:rFonts w:hint="eastAsia"/>
              </w:rPr>
              <w:t>3</w:t>
            </w:r>
          </w:p>
        </w:tc>
        <w:tc>
          <w:tcPr>
            <w:tcW w:w="2176" w:type="dxa"/>
          </w:tcPr>
          <w:p w14:paraId="3AEFAB02">
            <w:pPr>
              <w:rPr>
                <w:rFonts w:hint="eastAsia"/>
              </w:rPr>
            </w:pPr>
          </w:p>
        </w:tc>
      </w:tr>
      <w:tr w14:paraId="1CAEC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43B0D607">
            <w:pPr>
              <w:rPr>
                <w:rFonts w:hint="eastAsia"/>
              </w:rPr>
            </w:pPr>
            <w:r>
              <w:rPr>
                <w:rFonts w:hint="eastAsia"/>
              </w:rPr>
              <w:t>总计</w:t>
            </w:r>
          </w:p>
        </w:tc>
        <w:tc>
          <w:tcPr>
            <w:tcW w:w="2175" w:type="dxa"/>
          </w:tcPr>
          <w:p w14:paraId="5DA5D3CF">
            <w:pPr>
              <w:rPr>
                <w:rFonts w:hint="eastAsia"/>
              </w:rPr>
            </w:pPr>
          </w:p>
        </w:tc>
        <w:tc>
          <w:tcPr>
            <w:tcW w:w="2175" w:type="dxa"/>
          </w:tcPr>
          <w:p w14:paraId="72C28075">
            <w:pPr>
              <w:rPr>
                <w:rFonts w:hint="eastAsia"/>
              </w:rPr>
            </w:pPr>
          </w:p>
        </w:tc>
        <w:tc>
          <w:tcPr>
            <w:tcW w:w="2175" w:type="dxa"/>
          </w:tcPr>
          <w:p w14:paraId="5D3BF06C">
            <w:pPr>
              <w:rPr>
                <w:rFonts w:hint="eastAsia"/>
              </w:rPr>
            </w:pPr>
            <w:r>
              <w:rPr>
                <w:rFonts w:hint="eastAsia"/>
              </w:rPr>
              <w:t>7</w:t>
            </w:r>
          </w:p>
        </w:tc>
        <w:tc>
          <w:tcPr>
            <w:tcW w:w="2176" w:type="dxa"/>
          </w:tcPr>
          <w:p w14:paraId="02F2EB35">
            <w:pPr>
              <w:rPr>
                <w:rFonts w:hint="eastAsia"/>
              </w:rPr>
            </w:pPr>
          </w:p>
        </w:tc>
      </w:tr>
      <w:tr w14:paraId="049EF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16237D67">
            <w:pPr>
              <w:rPr>
                <w:rFonts w:hint="eastAsia"/>
              </w:rPr>
            </w:pPr>
          </w:p>
        </w:tc>
        <w:tc>
          <w:tcPr>
            <w:tcW w:w="2175" w:type="dxa"/>
          </w:tcPr>
          <w:p w14:paraId="6CADDE30">
            <w:pPr>
              <w:rPr>
                <w:rFonts w:hint="eastAsia"/>
              </w:rPr>
            </w:pPr>
          </w:p>
        </w:tc>
        <w:tc>
          <w:tcPr>
            <w:tcW w:w="2175" w:type="dxa"/>
          </w:tcPr>
          <w:p w14:paraId="7FC974F1">
            <w:pPr>
              <w:rPr>
                <w:rFonts w:hint="eastAsia"/>
              </w:rPr>
            </w:pPr>
          </w:p>
        </w:tc>
        <w:tc>
          <w:tcPr>
            <w:tcW w:w="2175" w:type="dxa"/>
          </w:tcPr>
          <w:p w14:paraId="5E7998FB">
            <w:pPr>
              <w:rPr>
                <w:rFonts w:hint="eastAsia"/>
              </w:rPr>
            </w:pPr>
          </w:p>
        </w:tc>
        <w:tc>
          <w:tcPr>
            <w:tcW w:w="2176" w:type="dxa"/>
          </w:tcPr>
          <w:p w14:paraId="6E1D9930">
            <w:pPr>
              <w:rPr>
                <w:rFonts w:hint="eastAsia"/>
              </w:rPr>
            </w:pPr>
          </w:p>
        </w:tc>
      </w:tr>
    </w:tbl>
    <w:p w14:paraId="4FF71F04">
      <w:pPr>
        <w:rPr>
          <w:rFonts w:hint="eastAsia" w:ascii="宋体" w:hAnsi="宋体"/>
          <w:b/>
        </w:rPr>
      </w:pPr>
      <w:bookmarkStart w:id="46" w:name="_Toc361655388"/>
    </w:p>
    <w:p w14:paraId="27B839BC">
      <w:pPr>
        <w:rPr>
          <w:rFonts w:hint="eastAsia" w:ascii="宋体" w:hAnsi="宋体"/>
          <w:b/>
        </w:rPr>
      </w:pPr>
    </w:p>
    <w:p w14:paraId="1068B00E">
      <w:pPr>
        <w:rPr>
          <w:rFonts w:hint="eastAsia" w:ascii="宋体" w:hAnsi="宋体"/>
          <w:b/>
        </w:rPr>
      </w:pPr>
      <w:r>
        <w:rPr>
          <w:rFonts w:hint="eastAsia" w:ascii="宋体" w:hAnsi="宋体"/>
          <w:b/>
        </w:rPr>
        <w:t>扩容或维修</w:t>
      </w:r>
      <w:bookmarkEnd w:id="46"/>
    </w:p>
    <w:p w14:paraId="025E66C8">
      <w:pPr>
        <w:ind w:firstLine="420" w:firstLineChars="200"/>
        <w:rPr>
          <w:rFonts w:hint="eastAsia"/>
        </w:rPr>
      </w:pPr>
    </w:p>
    <w:p w14:paraId="12941D81">
      <w:pPr>
        <w:ind w:firstLine="420" w:firstLineChars="200"/>
        <w:rPr>
          <w:rFonts w:hint="eastAsia"/>
        </w:rPr>
      </w:pPr>
      <w:r>
        <w:rPr>
          <w:rFonts w:hint="eastAsia"/>
        </w:rPr>
        <w:t>为了实现AP的及时扩容和维修，按照标书要求本次多采购一部分各种类型的AP和POE交换机，提供冗余和维修。</w:t>
      </w:r>
    </w:p>
    <w:p w14:paraId="4770E1FB">
      <w:pPr>
        <w:rPr>
          <w:rFonts w:hint="eastAsia"/>
        </w:rPr>
      </w:pP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75"/>
        <w:gridCol w:w="2175"/>
        <w:gridCol w:w="2176"/>
      </w:tblGrid>
      <w:tr w14:paraId="5044A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2604C3ED">
            <w:pPr>
              <w:rPr>
                <w:rFonts w:hint="eastAsia"/>
              </w:rPr>
            </w:pPr>
            <w:r>
              <w:rPr>
                <w:rFonts w:hint="eastAsia"/>
              </w:rPr>
              <w:t>AP类型</w:t>
            </w:r>
          </w:p>
        </w:tc>
        <w:tc>
          <w:tcPr>
            <w:tcW w:w="2175" w:type="dxa"/>
          </w:tcPr>
          <w:p w14:paraId="633A9E8B">
            <w:pPr>
              <w:rPr>
                <w:rFonts w:hint="eastAsia"/>
              </w:rPr>
            </w:pPr>
            <w:r>
              <w:rPr>
                <w:rFonts w:hint="eastAsia"/>
              </w:rPr>
              <w:t>数量</w:t>
            </w:r>
          </w:p>
        </w:tc>
        <w:tc>
          <w:tcPr>
            <w:tcW w:w="2176" w:type="dxa"/>
          </w:tcPr>
          <w:p w14:paraId="49C63568">
            <w:pPr>
              <w:rPr>
                <w:rFonts w:hint="eastAsia"/>
              </w:rPr>
            </w:pPr>
            <w:r>
              <w:rPr>
                <w:rFonts w:hint="eastAsia"/>
              </w:rPr>
              <w:t>备注</w:t>
            </w:r>
          </w:p>
        </w:tc>
      </w:tr>
      <w:tr w14:paraId="02F69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1FD40736">
            <w:pPr>
              <w:rPr>
                <w:rFonts w:hint="eastAsia"/>
              </w:rPr>
            </w:pPr>
            <w:r>
              <w:rPr>
                <w:rFonts w:hint="eastAsia"/>
              </w:rPr>
              <w:t>300M室内AP</w:t>
            </w:r>
          </w:p>
        </w:tc>
        <w:tc>
          <w:tcPr>
            <w:tcW w:w="2175" w:type="dxa"/>
          </w:tcPr>
          <w:p w14:paraId="506C98D9">
            <w:pPr>
              <w:rPr>
                <w:rFonts w:hint="eastAsia"/>
              </w:rPr>
            </w:pPr>
            <w:r>
              <w:rPr>
                <w:rFonts w:hint="eastAsia"/>
              </w:rPr>
              <w:t>17</w:t>
            </w:r>
          </w:p>
        </w:tc>
        <w:tc>
          <w:tcPr>
            <w:tcW w:w="2176" w:type="dxa"/>
          </w:tcPr>
          <w:p w14:paraId="1EED1A1B">
            <w:pPr>
              <w:rPr>
                <w:rFonts w:hint="eastAsia"/>
              </w:rPr>
            </w:pPr>
          </w:p>
        </w:tc>
      </w:tr>
      <w:tr w14:paraId="5138E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6BCD1A1E">
            <w:pPr>
              <w:rPr>
                <w:rFonts w:hint="eastAsia"/>
              </w:rPr>
            </w:pPr>
            <w:r>
              <w:rPr>
                <w:rFonts w:hint="eastAsia"/>
              </w:rPr>
              <w:t>450M室内AP</w:t>
            </w:r>
          </w:p>
        </w:tc>
        <w:tc>
          <w:tcPr>
            <w:tcW w:w="2175" w:type="dxa"/>
          </w:tcPr>
          <w:p w14:paraId="5C1471B9">
            <w:pPr>
              <w:rPr>
                <w:rFonts w:hint="eastAsia"/>
              </w:rPr>
            </w:pPr>
            <w:r>
              <w:rPr>
                <w:rFonts w:hint="eastAsia"/>
              </w:rPr>
              <w:t>9</w:t>
            </w:r>
          </w:p>
        </w:tc>
        <w:tc>
          <w:tcPr>
            <w:tcW w:w="2176" w:type="dxa"/>
          </w:tcPr>
          <w:p w14:paraId="684908C0">
            <w:pPr>
              <w:rPr>
                <w:rFonts w:hint="eastAsia"/>
              </w:rPr>
            </w:pPr>
          </w:p>
        </w:tc>
      </w:tr>
      <w:tr w14:paraId="71548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7A432779">
            <w:pPr>
              <w:rPr>
                <w:rFonts w:hint="eastAsia"/>
              </w:rPr>
            </w:pPr>
            <w:r>
              <w:rPr>
                <w:rFonts w:hint="eastAsia"/>
              </w:rPr>
              <w:t>室外AP</w:t>
            </w:r>
          </w:p>
        </w:tc>
        <w:tc>
          <w:tcPr>
            <w:tcW w:w="2175" w:type="dxa"/>
          </w:tcPr>
          <w:p w14:paraId="48951BD2">
            <w:pPr>
              <w:rPr>
                <w:rFonts w:hint="eastAsia"/>
              </w:rPr>
            </w:pPr>
            <w:r>
              <w:rPr>
                <w:rFonts w:hint="eastAsia"/>
              </w:rPr>
              <w:t>3</w:t>
            </w:r>
          </w:p>
        </w:tc>
        <w:tc>
          <w:tcPr>
            <w:tcW w:w="2176" w:type="dxa"/>
          </w:tcPr>
          <w:p w14:paraId="470DC393">
            <w:pPr>
              <w:rPr>
                <w:rFonts w:hint="eastAsia"/>
              </w:rPr>
            </w:pPr>
          </w:p>
        </w:tc>
      </w:tr>
      <w:tr w14:paraId="194F5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5" w:type="dxa"/>
          </w:tcPr>
          <w:p w14:paraId="77087C51">
            <w:pPr>
              <w:rPr>
                <w:rFonts w:hint="eastAsia"/>
              </w:rPr>
            </w:pPr>
            <w:r>
              <w:rPr>
                <w:rFonts w:hint="eastAsia"/>
              </w:rPr>
              <w:t>POE供电交换机</w:t>
            </w:r>
          </w:p>
        </w:tc>
        <w:tc>
          <w:tcPr>
            <w:tcW w:w="2175" w:type="dxa"/>
          </w:tcPr>
          <w:p w14:paraId="3FFD6252">
            <w:pPr>
              <w:rPr>
                <w:rFonts w:hint="eastAsia"/>
              </w:rPr>
            </w:pPr>
            <w:r>
              <w:rPr>
                <w:rFonts w:hint="eastAsia"/>
              </w:rPr>
              <w:t>5</w:t>
            </w:r>
          </w:p>
        </w:tc>
        <w:tc>
          <w:tcPr>
            <w:tcW w:w="2176" w:type="dxa"/>
          </w:tcPr>
          <w:p w14:paraId="2F5DE39D">
            <w:pPr>
              <w:rPr>
                <w:rFonts w:hint="eastAsia"/>
              </w:rPr>
            </w:pPr>
          </w:p>
        </w:tc>
      </w:tr>
    </w:tbl>
    <w:p w14:paraId="305BC565">
      <w:pPr>
        <w:adjustRightInd w:val="0"/>
        <w:snapToGrid w:val="0"/>
        <w:spacing w:line="360" w:lineRule="auto"/>
        <w:ind w:left="482"/>
        <w:rPr>
          <w:rFonts w:hint="eastAsia" w:ascii="宋体" w:hAnsi="宋体" w:cs="Arial"/>
          <w:szCs w:val="21"/>
        </w:rPr>
      </w:pPr>
      <w:bookmarkStart w:id="47" w:name="_Toc350109770"/>
    </w:p>
    <w:bookmarkEnd w:id="47"/>
    <w:p w14:paraId="26AE1F5B">
      <w:pPr>
        <w:pStyle w:val="20"/>
        <w:spacing w:line="360" w:lineRule="auto"/>
        <w:ind w:firstLine="495" w:firstLineChars="236"/>
        <w:rPr>
          <w:rFonts w:hint="eastAsia" w:hAnsi="宋体" w:cs="宋体"/>
        </w:rPr>
      </w:pPr>
    </w:p>
    <w:p w14:paraId="17F96457">
      <w:pPr>
        <w:pStyle w:val="20"/>
        <w:spacing w:line="360" w:lineRule="auto"/>
        <w:ind w:firstLine="495" w:firstLineChars="236"/>
        <w:rPr>
          <w:rFonts w:hint="eastAsia" w:hAnsi="宋体" w:cs="宋体"/>
        </w:rPr>
      </w:pPr>
    </w:p>
    <w:p w14:paraId="7E102CBD">
      <w:pPr>
        <w:pStyle w:val="20"/>
        <w:spacing w:line="360" w:lineRule="auto"/>
        <w:ind w:firstLine="495" w:firstLineChars="236"/>
        <w:rPr>
          <w:rFonts w:hint="eastAsia" w:hAnsi="宋体" w:cs="宋体"/>
        </w:rPr>
      </w:pPr>
    </w:p>
    <w:p w14:paraId="236CC61C">
      <w:pPr>
        <w:pStyle w:val="20"/>
        <w:spacing w:line="360" w:lineRule="auto"/>
        <w:ind w:firstLine="495" w:firstLineChars="236"/>
        <w:rPr>
          <w:rFonts w:hint="eastAsia" w:hAnsi="宋体" w:cs="宋体"/>
        </w:rPr>
      </w:pPr>
    </w:p>
    <w:p w14:paraId="46A7CC3C">
      <w:pPr>
        <w:pStyle w:val="20"/>
        <w:spacing w:line="360" w:lineRule="auto"/>
        <w:ind w:firstLine="495" w:firstLineChars="236"/>
        <w:rPr>
          <w:rFonts w:hint="eastAsia" w:hAnsi="宋体" w:cs="宋体"/>
        </w:rPr>
      </w:pPr>
    </w:p>
    <w:p w14:paraId="71D5E6D2">
      <w:pPr>
        <w:pStyle w:val="20"/>
        <w:spacing w:line="360" w:lineRule="auto"/>
        <w:ind w:firstLine="495" w:firstLineChars="236"/>
        <w:rPr>
          <w:rFonts w:hint="eastAsia" w:hAnsi="宋体" w:cs="宋体"/>
        </w:rPr>
      </w:pPr>
    </w:p>
    <w:p w14:paraId="16009F3E">
      <w:pPr>
        <w:pStyle w:val="20"/>
        <w:spacing w:line="360" w:lineRule="auto"/>
        <w:ind w:firstLine="495" w:firstLineChars="236"/>
        <w:rPr>
          <w:rFonts w:hint="eastAsia" w:hAnsi="宋体" w:cs="宋体"/>
        </w:rPr>
      </w:pPr>
    </w:p>
    <w:p w14:paraId="55EE29C6">
      <w:pPr>
        <w:pStyle w:val="20"/>
        <w:spacing w:line="360" w:lineRule="auto"/>
        <w:ind w:firstLine="495" w:firstLineChars="236"/>
        <w:rPr>
          <w:rFonts w:hint="eastAsia" w:hAnsi="宋体" w:cs="宋体"/>
        </w:rPr>
      </w:pPr>
    </w:p>
    <w:p w14:paraId="791181DB">
      <w:pPr>
        <w:pStyle w:val="20"/>
        <w:spacing w:line="360" w:lineRule="auto"/>
        <w:ind w:firstLine="495" w:firstLineChars="236"/>
        <w:rPr>
          <w:rFonts w:hint="eastAsia" w:hAnsi="宋体" w:cs="宋体"/>
        </w:rPr>
      </w:pPr>
    </w:p>
    <w:p w14:paraId="56DB221D">
      <w:pPr>
        <w:pStyle w:val="20"/>
        <w:spacing w:line="360" w:lineRule="auto"/>
        <w:ind w:firstLine="495" w:firstLineChars="236"/>
        <w:rPr>
          <w:rFonts w:hint="eastAsia" w:hAnsi="宋体" w:cs="宋体"/>
        </w:rPr>
      </w:pPr>
    </w:p>
    <w:p w14:paraId="2D50DBBD">
      <w:pPr>
        <w:pStyle w:val="20"/>
        <w:spacing w:line="360" w:lineRule="auto"/>
        <w:ind w:firstLine="495" w:firstLineChars="236"/>
        <w:rPr>
          <w:rFonts w:hint="eastAsia" w:hAnsi="宋体" w:cs="宋体"/>
        </w:rPr>
      </w:pPr>
    </w:p>
    <w:p w14:paraId="7521E186">
      <w:pPr>
        <w:pStyle w:val="20"/>
        <w:spacing w:line="360" w:lineRule="auto"/>
        <w:ind w:firstLine="495" w:firstLineChars="236"/>
        <w:rPr>
          <w:rFonts w:hint="eastAsia" w:hAnsi="宋体" w:cs="宋体"/>
        </w:rPr>
      </w:pPr>
    </w:p>
    <w:p w14:paraId="736C5B34">
      <w:pPr>
        <w:pStyle w:val="20"/>
        <w:spacing w:line="360" w:lineRule="auto"/>
        <w:ind w:firstLine="495" w:firstLineChars="236"/>
        <w:rPr>
          <w:rFonts w:hint="eastAsia" w:hAnsi="宋体" w:cs="宋体"/>
        </w:rPr>
      </w:pPr>
    </w:p>
    <w:p w14:paraId="68C0C685">
      <w:pPr>
        <w:pStyle w:val="20"/>
        <w:spacing w:line="360" w:lineRule="auto"/>
        <w:ind w:firstLine="495" w:firstLineChars="236"/>
        <w:rPr>
          <w:rFonts w:hint="eastAsia" w:hAnsi="宋体" w:cs="宋体"/>
        </w:rPr>
      </w:pPr>
    </w:p>
    <w:p w14:paraId="070DADD8">
      <w:pPr>
        <w:pStyle w:val="3"/>
        <w:numPr>
          <w:ilvl w:val="1"/>
          <w:numId w:val="0"/>
        </w:numPr>
        <w:tabs>
          <w:tab w:val="left" w:pos="576"/>
        </w:tabs>
        <w:spacing w:line="360" w:lineRule="auto"/>
        <w:ind w:left="576" w:hanging="576"/>
        <w:rPr>
          <w:rFonts w:hint="eastAsia" w:ascii="宋体" w:hAnsi="宋体" w:eastAsia="宋体"/>
          <w:lang w:eastAsia="zh-CN"/>
        </w:rPr>
      </w:pPr>
      <w:bookmarkStart w:id="48" w:name="_Toc343087257"/>
      <w:bookmarkStart w:id="49" w:name="_Toc361655389"/>
      <w:bookmarkStart w:id="50" w:name="_Toc361841033"/>
      <w:r>
        <w:rPr>
          <w:rFonts w:hint="eastAsia" w:ascii="宋体" w:hAnsi="宋体" w:eastAsia="宋体"/>
          <w:lang w:eastAsia="zh-CN"/>
        </w:rPr>
        <w:t>6.4、AC及AP设备选择</w:t>
      </w:r>
      <w:bookmarkEnd w:id="48"/>
      <w:bookmarkEnd w:id="49"/>
      <w:bookmarkEnd w:id="50"/>
    </w:p>
    <w:p w14:paraId="66E56039">
      <w:pPr>
        <w:spacing w:line="360" w:lineRule="auto"/>
        <w:ind w:firstLine="420"/>
        <w:rPr>
          <w:rFonts w:hint="eastAsia"/>
        </w:rPr>
      </w:pPr>
      <w:r>
        <w:drawing>
          <wp:anchor distT="0" distB="0" distL="114300" distR="114300" simplePos="0" relativeHeight="251661312" behindDoc="0" locked="0" layoutInCell="1" allowOverlap="1">
            <wp:simplePos x="0" y="0"/>
            <wp:positionH relativeFrom="column">
              <wp:posOffset>3886200</wp:posOffset>
            </wp:positionH>
            <wp:positionV relativeFrom="paragraph">
              <wp:posOffset>231140</wp:posOffset>
            </wp:positionV>
            <wp:extent cx="1152525" cy="1276350"/>
            <wp:effectExtent l="19050" t="0" r="9525" b="0"/>
            <wp:wrapSquare wrapText="bothSides"/>
            <wp:docPr id="2386" name="图片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 name="图片 2386"/>
                    <pic:cNvPicPr>
                      <a:picLocks noChangeAspect="1" noChangeArrowheads="1"/>
                    </pic:cNvPicPr>
                  </pic:nvPicPr>
                  <pic:blipFill>
                    <a:blip r:embed="rId24" cstate="print"/>
                    <a:srcRect/>
                    <a:stretch>
                      <a:fillRect/>
                    </a:stretch>
                  </pic:blipFill>
                  <pic:spPr>
                    <a:xfrm>
                      <a:off x="0" y="0"/>
                      <a:ext cx="1152525" cy="1276350"/>
                    </a:xfrm>
                    <a:prstGeom prst="rect">
                      <a:avLst/>
                    </a:prstGeom>
                    <a:noFill/>
                    <a:ln w="9525">
                      <a:noFill/>
                      <a:miter lim="800000"/>
                      <a:headEnd/>
                      <a:tailEnd/>
                    </a:ln>
                  </pic:spPr>
                </pic:pic>
              </a:graphicData>
            </a:graphic>
          </wp:anchor>
        </w:drawing>
      </w:r>
      <w:r>
        <w:rPr>
          <w:rFonts w:hint="eastAsia"/>
        </w:rPr>
        <w:t>针对本次项目的需求，我们提供了下面几种型号的AP。</w:t>
      </w:r>
    </w:p>
    <w:p w14:paraId="35CF2F9E">
      <w:pPr>
        <w:spacing w:line="360" w:lineRule="auto"/>
        <w:ind w:firstLine="420"/>
        <w:rPr>
          <w:rFonts w:hint="eastAsia" w:ascii="宋体" w:hAnsi="宋体"/>
          <w:b/>
        </w:rPr>
      </w:pPr>
      <w:r>
        <w:rPr>
          <w:rFonts w:hint="eastAsia" w:ascii="宋体" w:hAnsi="宋体"/>
          <w:b/>
        </w:rPr>
        <w:t>1、 WLA 322</w:t>
      </w:r>
    </w:p>
    <w:p w14:paraId="5498A8D2">
      <w:pPr>
        <w:spacing w:line="360" w:lineRule="auto"/>
        <w:jc w:val="center"/>
        <w:rPr>
          <w:rFonts w:hint="eastAsia"/>
        </w:rPr>
      </w:pPr>
      <w:r>
        <w:rPr>
          <w:rFonts w:hint="eastAsia"/>
        </w:rPr>
        <w:t xml:space="preserve">    </w:t>
      </w:r>
      <w:r>
        <w:t>瞻博网络WLA322具有安全、高性能和易于管理的特点，同时还能提供企业级的高速11n 无线局域网用户体验和高可靠性。它采用节能的小型化设计，具有增强的安全性、双频、2x2 MIMO、2个空间流和1个GbE上行链路端口。WLA322能够为较低密度的环境提供高速11n无线服务，同时提供更高的可靠性、并行频谱分析，以及基于已知接口</w:t>
      </w:r>
    </w:p>
    <w:p w14:paraId="5B85493D">
      <w:pPr>
        <w:spacing w:line="360" w:lineRule="auto"/>
        <w:rPr>
          <w:rFonts w:hint="eastAsia"/>
        </w:rPr>
      </w:pPr>
      <w:r>
        <w:t>的强大部署支持。</w:t>
      </w:r>
    </w:p>
    <w:p w14:paraId="7A6ECB19">
      <w:pPr>
        <w:spacing w:line="360" w:lineRule="auto"/>
        <w:ind w:firstLine="420"/>
        <w:rPr>
          <w:rFonts w:ascii="宋体" w:hAnsi="宋体"/>
          <w:b/>
        </w:rPr>
      </w:pPr>
      <w:r>
        <w:rPr>
          <w:rFonts w:ascii="宋体" w:hAnsi="宋体"/>
          <w:b/>
        </w:rPr>
        <w:t>2</w:t>
      </w:r>
      <w:r>
        <w:rPr>
          <w:rFonts w:hint="eastAsia" w:ascii="宋体" w:hAnsi="宋体"/>
          <w:b/>
        </w:rPr>
        <w:t>、</w:t>
      </w:r>
      <w:r>
        <w:rPr>
          <w:rFonts w:ascii="宋体" w:hAnsi="宋体"/>
          <w:b/>
        </w:rPr>
        <w:t>WLA 5</w:t>
      </w:r>
      <w:r>
        <w:rPr>
          <w:rFonts w:hint="eastAsia" w:ascii="宋体" w:hAnsi="宋体"/>
          <w:b/>
        </w:rPr>
        <w:t>3</w:t>
      </w:r>
      <w:r>
        <w:rPr>
          <w:rFonts w:ascii="宋体" w:hAnsi="宋体"/>
          <w:b/>
        </w:rPr>
        <w:t>2</w:t>
      </w:r>
    </w:p>
    <w:p w14:paraId="67C4D501">
      <w:pPr>
        <w:spacing w:line="360" w:lineRule="auto"/>
        <w:rPr>
          <w:rFonts w:hint="eastAsia"/>
        </w:rPr>
      </w:pPr>
      <w:r>
        <w:drawing>
          <wp:anchor distT="0" distB="0" distL="114300" distR="114300" simplePos="0" relativeHeight="251662336" behindDoc="0" locked="0" layoutInCell="1" allowOverlap="1">
            <wp:simplePos x="0" y="0"/>
            <wp:positionH relativeFrom="column">
              <wp:posOffset>3940175</wp:posOffset>
            </wp:positionH>
            <wp:positionV relativeFrom="paragraph">
              <wp:posOffset>132080</wp:posOffset>
            </wp:positionV>
            <wp:extent cx="1250950" cy="1287780"/>
            <wp:effectExtent l="19050" t="0" r="6350" b="0"/>
            <wp:wrapSquare wrapText="bothSides"/>
            <wp:docPr id="2387" name="图片 1" descr="522 FRONT QTR 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 name="图片 1" descr="522 FRONT QTR RT"/>
                    <pic:cNvPicPr>
                      <a:picLocks noChangeAspect="1" noChangeArrowheads="1"/>
                    </pic:cNvPicPr>
                  </pic:nvPicPr>
                  <pic:blipFill>
                    <a:blip r:embed="rId25" cstate="print">
                      <a:clrChange>
                        <a:clrFrom>
                          <a:srgbClr val="FFFFFF"/>
                        </a:clrFrom>
                        <a:clrTo>
                          <a:srgbClr val="FFFFFF">
                            <a:alpha val="0"/>
                          </a:srgbClr>
                        </a:clrTo>
                      </a:clrChange>
                      <a:lum bright="6000"/>
                    </a:blip>
                    <a:srcRect l="19713" t="5820" r="22400" b="5148"/>
                    <a:stretch>
                      <a:fillRect/>
                    </a:stretch>
                  </pic:blipFill>
                  <pic:spPr>
                    <a:xfrm>
                      <a:off x="0" y="0"/>
                      <a:ext cx="1250950" cy="1287780"/>
                    </a:xfrm>
                    <a:prstGeom prst="rect">
                      <a:avLst/>
                    </a:prstGeom>
                    <a:noFill/>
                    <a:ln w="9525">
                      <a:noFill/>
                      <a:miter lim="800000"/>
                      <a:headEnd/>
                      <a:tailEnd/>
                    </a:ln>
                  </pic:spPr>
                </pic:pic>
              </a:graphicData>
            </a:graphic>
          </wp:anchor>
        </w:drawing>
      </w:r>
      <w:r>
        <w:rPr>
          <w:rFonts w:hint="eastAsia"/>
        </w:rPr>
        <w:t xml:space="preserve">    瞻博网络 WLA532 提供最高水平的安全、性能和可管理性，其更大的可靠性为用户带来了最好的无线局域网体验。它采用节能设计，具有增强的安全性、双频、3x3 MIMO、3流和1GE上行链路端口，以及同类产品中最小外形。WLA532减少了每层所需的接入点，这样就降低了购置成本。同时，由于能够针对已知干扰源进行并行频谱分析和强健部署，这样就提高了可靠性，减少了对IT管理员的需求，从而降低了运行成本。</w:t>
      </w:r>
    </w:p>
    <w:p w14:paraId="106427D8">
      <w:pPr>
        <w:spacing w:line="360" w:lineRule="auto"/>
        <w:ind w:firstLine="420"/>
        <w:rPr>
          <w:rFonts w:hint="eastAsia" w:ascii="宋体" w:hAnsi="宋体"/>
          <w:b/>
        </w:rPr>
      </w:pPr>
      <w:r>
        <w:drawing>
          <wp:anchor distT="0" distB="0" distL="114300" distR="114300" simplePos="0" relativeHeight="251663360" behindDoc="0" locked="0" layoutInCell="1" allowOverlap="1">
            <wp:simplePos x="0" y="0"/>
            <wp:positionH relativeFrom="column">
              <wp:posOffset>4114800</wp:posOffset>
            </wp:positionH>
            <wp:positionV relativeFrom="paragraph">
              <wp:posOffset>231140</wp:posOffset>
            </wp:positionV>
            <wp:extent cx="1304925" cy="1628775"/>
            <wp:effectExtent l="19050" t="0" r="9525" b="0"/>
            <wp:wrapSquare wrapText="bothSides"/>
            <wp:docPr id="2388" name="图片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 name="图片 2388"/>
                    <pic:cNvPicPr>
                      <a:picLocks noChangeAspect="1" noChangeArrowheads="1"/>
                    </pic:cNvPicPr>
                  </pic:nvPicPr>
                  <pic:blipFill>
                    <a:blip r:embed="rId26" cstate="print"/>
                    <a:srcRect/>
                    <a:stretch>
                      <a:fillRect/>
                    </a:stretch>
                  </pic:blipFill>
                  <pic:spPr>
                    <a:xfrm>
                      <a:off x="0" y="0"/>
                      <a:ext cx="1304925" cy="1628775"/>
                    </a:xfrm>
                    <a:prstGeom prst="rect">
                      <a:avLst/>
                    </a:prstGeom>
                    <a:noFill/>
                    <a:ln w="9525">
                      <a:noFill/>
                      <a:miter lim="800000"/>
                      <a:headEnd/>
                      <a:tailEnd/>
                    </a:ln>
                  </pic:spPr>
                </pic:pic>
              </a:graphicData>
            </a:graphic>
          </wp:anchor>
        </w:drawing>
      </w:r>
      <w:r>
        <w:rPr>
          <w:rFonts w:hint="eastAsia" w:ascii="宋体" w:hAnsi="宋体"/>
          <w:b/>
        </w:rPr>
        <w:t>3、WLA 632</w:t>
      </w:r>
    </w:p>
    <w:p w14:paraId="0FBF424B">
      <w:pPr>
        <w:spacing w:line="360" w:lineRule="auto"/>
        <w:jc w:val="center"/>
        <w:rPr>
          <w:rFonts w:hint="eastAsia"/>
        </w:rPr>
      </w:pPr>
      <w:r>
        <w:rPr>
          <w:rFonts w:hint="eastAsia"/>
        </w:rPr>
        <w:t xml:space="preserve">    </w:t>
      </w:r>
      <w:r>
        <w:t>WLA632</w:t>
      </w:r>
      <w:r>
        <w:rPr>
          <w:rFonts w:hint="eastAsia"/>
        </w:rPr>
        <w:t>户外接入点产品具有坚固耐用、防风防雨的外壳，适用于极端恶劣的户外环境和工业级部署。</w:t>
      </w:r>
      <w:r>
        <w:t>WLA632</w:t>
      </w:r>
      <w:r>
        <w:rPr>
          <w:rFonts w:hint="eastAsia"/>
        </w:rPr>
        <w:t>支持</w:t>
      </w:r>
      <w:r>
        <w:t>NEMA4X</w:t>
      </w:r>
      <w:r>
        <w:rPr>
          <w:rFonts w:hint="eastAsia"/>
        </w:rPr>
        <w:t>和</w:t>
      </w:r>
      <w:r>
        <w:t>IP67</w:t>
      </w:r>
      <w:r>
        <w:rPr>
          <w:rFonts w:hint="eastAsia"/>
        </w:rPr>
        <w:t>防腐蚀标准，为天线端口内置了闪电防护功能，并为以太网和电源端口提供电涌防护。</w:t>
      </w:r>
      <w:r>
        <w:t>WLA632</w:t>
      </w:r>
      <w:r>
        <w:rPr>
          <w:rFonts w:hint="eastAsia"/>
        </w:rPr>
        <w:t>还提供接入点自动热管理功能，其</w:t>
      </w:r>
      <w:r>
        <w:t>LED</w:t>
      </w:r>
      <w:r>
        <w:rPr>
          <w:rFonts w:hint="eastAsia"/>
        </w:rPr>
        <w:t>显示器具有接收信号强度指示器</w:t>
      </w:r>
      <w:r>
        <w:t>(RSSI)</w:t>
      </w:r>
      <w:r>
        <w:rPr>
          <w:rFonts w:hint="eastAsia"/>
        </w:rPr>
        <w:t>功能，以方便在现场调整天线。</w:t>
      </w:r>
    </w:p>
    <w:p w14:paraId="2577D144">
      <w:pPr>
        <w:spacing w:line="360" w:lineRule="auto"/>
        <w:ind w:firstLine="420"/>
        <w:rPr>
          <w:rFonts w:hint="eastAsia"/>
          <w:b/>
        </w:rPr>
      </w:pPr>
      <w:bookmarkStart w:id="51" w:name="_Toc361655391"/>
      <w:bookmarkStart w:id="52" w:name="_Toc343087259"/>
      <w:r>
        <w:rPr>
          <w:rFonts w:hint="eastAsia"/>
          <w:b/>
        </w:rPr>
        <w:t>4、无线控制器</w:t>
      </w:r>
      <w:bookmarkEnd w:id="51"/>
      <w:bookmarkEnd w:id="52"/>
    </w:p>
    <w:p w14:paraId="7AF032ED">
      <w:pPr>
        <w:spacing w:line="360" w:lineRule="auto"/>
        <w:ind w:firstLine="420" w:firstLineChars="200"/>
        <w:rPr>
          <w:rFonts w:hint="eastAsia"/>
        </w:rPr>
      </w:pPr>
      <w:r>
        <w:rPr>
          <w:rFonts w:hint="eastAsia"/>
        </w:rPr>
        <w:t>本次项目所需AP数量为130个，在考虑后期支持AP数量以及高可靠性的前提下，我们建议至少部署2台WLC2800。</w:t>
      </w:r>
    </w:p>
    <w:p w14:paraId="107C3D82">
      <w:pPr>
        <w:spacing w:line="360" w:lineRule="auto"/>
        <w:jc w:val="center"/>
        <w:rPr>
          <w:rFonts w:hint="eastAsia"/>
        </w:rPr>
      </w:pPr>
      <w:r>
        <w:drawing>
          <wp:inline distT="0" distB="0" distL="0" distR="0">
            <wp:extent cx="3314700" cy="647700"/>
            <wp:effectExtent l="19050" t="0" r="0" b="0"/>
            <wp:docPr id="23" name="图片 2" descr="mx_2800_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mx_2800_front"/>
                    <pic:cNvPicPr>
                      <a:picLocks noChangeAspect="1" noChangeArrowheads="1"/>
                    </pic:cNvPicPr>
                  </pic:nvPicPr>
                  <pic:blipFill>
                    <a:blip r:embed="rId27" cstate="print"/>
                    <a:srcRect/>
                    <a:stretch>
                      <a:fillRect/>
                    </a:stretch>
                  </pic:blipFill>
                  <pic:spPr>
                    <a:xfrm>
                      <a:off x="0" y="0"/>
                      <a:ext cx="3314700" cy="647700"/>
                    </a:xfrm>
                    <a:prstGeom prst="rect">
                      <a:avLst/>
                    </a:prstGeom>
                    <a:noFill/>
                    <a:ln w="9525">
                      <a:noFill/>
                      <a:miter lim="800000"/>
                      <a:headEnd/>
                      <a:tailEnd/>
                    </a:ln>
                  </pic:spPr>
                </pic:pic>
              </a:graphicData>
            </a:graphic>
          </wp:inline>
        </w:drawing>
      </w:r>
    </w:p>
    <w:p w14:paraId="554232F5">
      <w:pPr>
        <w:spacing w:line="360" w:lineRule="auto"/>
        <w:ind w:firstLine="420" w:firstLineChars="200"/>
        <w:rPr>
          <w:rFonts w:hint="eastAsia"/>
        </w:rPr>
      </w:pPr>
      <w:r>
        <w:t>WLC</w:t>
      </w:r>
      <w:r>
        <w:rPr>
          <w:rFonts w:hint="eastAsia"/>
        </w:rPr>
        <w:t>2800提供2个XFP万兆以太网接口和8 个</w:t>
      </w:r>
      <w:r>
        <w:t xml:space="preserve">GigE (SFP) </w:t>
      </w:r>
      <w:r>
        <w:rPr>
          <w:rFonts w:hint="eastAsia"/>
        </w:rPr>
        <w:t>千兆接口和一个</w:t>
      </w:r>
      <w:r>
        <w:t>10/100Base-T mgmt</w:t>
      </w:r>
      <w:r>
        <w:rPr>
          <w:rFonts w:hint="eastAsia"/>
        </w:rPr>
        <w:t>管理接口，可选双PSU电源可实现电源热备份。其初始配置包含 64 台AP许可证，并且可以在每次递增 64管理许可证的基础上进行扩展，能够支持高达</w:t>
      </w:r>
      <w:r>
        <w:t>12,000</w:t>
      </w:r>
      <w:r>
        <w:rPr>
          <w:rFonts w:hint="eastAsia"/>
        </w:rPr>
        <w:t>个并发用户。</w:t>
      </w:r>
    </w:p>
    <w:p w14:paraId="47CDAC51">
      <w:pPr>
        <w:spacing w:line="360" w:lineRule="auto"/>
        <w:ind w:firstLine="420" w:firstLineChars="200"/>
        <w:rPr>
          <w:rFonts w:hint="eastAsia"/>
        </w:rPr>
      </w:pPr>
      <w:r>
        <w:rPr>
          <w:rFonts w:hint="eastAsia"/>
        </w:rPr>
        <w:t>本次项目中，我们每台WLC2800上配置了能够管理128个AP的</w:t>
      </w:r>
      <w:r>
        <w:t>license</w:t>
      </w:r>
      <w:r>
        <w:rPr>
          <w:rFonts w:hint="eastAsia"/>
        </w:rPr>
        <w:t>，两台WLC2800共支持256颗AP。</w:t>
      </w:r>
    </w:p>
    <w:p w14:paraId="7C6A662C">
      <w:pPr>
        <w:spacing w:line="360" w:lineRule="auto"/>
        <w:ind w:firstLine="420" w:firstLineChars="200"/>
        <w:rPr>
          <w:rFonts w:hint="eastAsia"/>
        </w:rPr>
      </w:pPr>
      <w:r>
        <w:rPr>
          <w:rFonts w:hint="eastAsia"/>
        </w:rPr>
        <w:t>为了实现高可靠性，为每台控制器配置了支持HA的</w:t>
      </w:r>
      <w:r>
        <w:t>license</w:t>
      </w:r>
      <w:r>
        <w:rPr>
          <w:rFonts w:hint="eastAsia"/>
        </w:rPr>
        <w:t>，这样，所有两台控制能够配置成为集群模式，提供单点配置、无缝地失效切换、AP在控制器间负载均衡的能力。</w:t>
      </w:r>
    </w:p>
    <w:p w14:paraId="01A24C81">
      <w:pPr>
        <w:pStyle w:val="3"/>
        <w:numPr>
          <w:ilvl w:val="1"/>
          <w:numId w:val="0"/>
        </w:numPr>
        <w:tabs>
          <w:tab w:val="left" w:pos="576"/>
        </w:tabs>
        <w:spacing w:line="360" w:lineRule="auto"/>
        <w:ind w:left="576" w:hanging="576"/>
        <w:rPr>
          <w:rFonts w:hint="eastAsia" w:ascii="宋体" w:hAnsi="宋体" w:eastAsia="宋体"/>
          <w:lang w:eastAsia="zh-CN"/>
        </w:rPr>
      </w:pPr>
      <w:bookmarkStart w:id="53" w:name="_Toc361841034"/>
      <w:bookmarkStart w:id="54" w:name="_Toc361655392"/>
      <w:bookmarkStart w:id="55" w:name="_Toc343087260"/>
      <w:r>
        <w:rPr>
          <w:rFonts w:hint="eastAsia" w:ascii="宋体" w:hAnsi="宋体" w:eastAsia="宋体"/>
          <w:lang w:eastAsia="zh-CN"/>
        </w:rPr>
        <w:t>6.5、无线网络管理</w:t>
      </w:r>
      <w:bookmarkEnd w:id="53"/>
      <w:bookmarkEnd w:id="54"/>
      <w:bookmarkEnd w:id="55"/>
    </w:p>
    <w:p w14:paraId="37E8D040">
      <w:pPr>
        <w:spacing w:line="360" w:lineRule="auto"/>
        <w:ind w:firstLine="420" w:firstLineChars="200"/>
        <w:rPr>
          <w:rFonts w:hint="eastAsia"/>
        </w:rPr>
      </w:pPr>
      <w:r>
        <w:rPr>
          <w:rFonts w:hint="eastAsia"/>
        </w:rPr>
        <w:t>经过本次无线网络建设，</w:t>
      </w:r>
      <w:r>
        <w:rPr>
          <w:rFonts w:hint="eastAsia"/>
          <w:lang w:eastAsia="zh-CN"/>
        </w:rPr>
        <w:t>XX</w:t>
      </w:r>
      <w:r>
        <w:rPr>
          <w:rFonts w:hint="eastAsia"/>
        </w:rPr>
        <w:t>民族大学的AP数量将会达到130个，因此，为了方便无线网络管理，建议部署一台</w:t>
      </w:r>
      <w:r>
        <w:t>RingMaster</w:t>
      </w:r>
      <w:r>
        <w:rPr>
          <w:rFonts w:hint="eastAsia"/>
        </w:rPr>
        <w:t>网管设备——WLMRMTS，实现对整个无线网络的可视化和图形化管理。</w:t>
      </w:r>
    </w:p>
    <w:p w14:paraId="27E0268B">
      <w:pPr>
        <w:spacing w:line="360" w:lineRule="auto"/>
        <w:ind w:firstLine="420" w:firstLineChars="200"/>
        <w:rPr>
          <w:rFonts w:hint="eastAsia"/>
        </w:rPr>
      </w:pPr>
    </w:p>
    <w:p w14:paraId="546AE4DA">
      <w:pPr>
        <w:spacing w:line="360" w:lineRule="auto"/>
        <w:jc w:val="center"/>
        <w:rPr>
          <w:rFonts w:hint="eastAsia"/>
        </w:rPr>
      </w:pPr>
      <w:r>
        <w:drawing>
          <wp:inline distT="0" distB="0" distL="0" distR="0">
            <wp:extent cx="2981325" cy="2114550"/>
            <wp:effectExtent l="57150" t="38100" r="47625" b="19050"/>
            <wp:docPr id="2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pic:cNvPicPr>
                      <a:picLocks noChangeAspect="1" noChangeArrowheads="1"/>
                    </pic:cNvPicPr>
                  </pic:nvPicPr>
                  <pic:blipFill>
                    <a:blip r:embed="rId28" cstate="print"/>
                    <a:srcRect/>
                    <a:stretch>
                      <a:fillRect/>
                    </a:stretch>
                  </pic:blipFill>
                  <pic:spPr>
                    <a:xfrm>
                      <a:off x="0" y="0"/>
                      <a:ext cx="2981325" cy="2114550"/>
                    </a:xfrm>
                    <a:prstGeom prst="rect">
                      <a:avLst/>
                    </a:prstGeom>
                    <a:noFill/>
                    <a:ln w="28575" cmpd="sng">
                      <a:solidFill>
                        <a:srgbClr val="C0504D"/>
                      </a:solidFill>
                      <a:miter lim="800000"/>
                      <a:headEnd/>
                      <a:tailEnd/>
                    </a:ln>
                    <a:effectLst/>
                  </pic:spPr>
                </pic:pic>
              </a:graphicData>
            </a:graphic>
          </wp:inline>
        </w:drawing>
      </w:r>
    </w:p>
    <w:p w14:paraId="2A1E586F">
      <w:pPr>
        <w:spacing w:line="360" w:lineRule="auto"/>
        <w:ind w:firstLine="420" w:firstLineChars="200"/>
        <w:rPr>
          <w:rFonts w:hint="eastAsia"/>
        </w:rPr>
      </w:pPr>
      <w:r>
        <w:rPr>
          <w:rFonts w:hint="eastAsia"/>
        </w:rPr>
        <w:t>WLM-RMTS能够管理的AP数量最大为5000台，针对本次项目，我们配置额外的WLM-RMTS license能够管理的AP数量为500台。</w:t>
      </w:r>
      <w:r>
        <w:br w:type="textWrapping"/>
      </w:r>
    </w:p>
    <w:p w14:paraId="20A1A3F1">
      <w:pPr>
        <w:spacing w:line="360" w:lineRule="auto"/>
        <w:ind w:firstLine="420" w:firstLineChars="200"/>
        <w:rPr>
          <w:rFonts w:hint="eastAsia"/>
        </w:rPr>
      </w:pPr>
    </w:p>
    <w:p w14:paraId="5DE5990B">
      <w:pPr>
        <w:pStyle w:val="3"/>
        <w:numPr>
          <w:ilvl w:val="1"/>
          <w:numId w:val="0"/>
        </w:numPr>
        <w:tabs>
          <w:tab w:val="left" w:pos="576"/>
        </w:tabs>
        <w:spacing w:line="360" w:lineRule="auto"/>
        <w:ind w:left="576" w:hanging="576"/>
        <w:rPr>
          <w:rFonts w:hint="eastAsia" w:ascii="宋体" w:hAnsi="宋体" w:eastAsia="宋体"/>
          <w:lang w:eastAsia="zh-CN"/>
        </w:rPr>
      </w:pPr>
      <w:bookmarkStart w:id="56" w:name="_Toc361841035"/>
      <w:bookmarkStart w:id="57" w:name="_Toc361655393"/>
      <w:r>
        <w:rPr>
          <w:rFonts w:hint="eastAsia" w:ascii="宋体" w:hAnsi="宋体" w:eastAsia="宋体"/>
          <w:lang w:eastAsia="zh-CN"/>
        </w:rPr>
        <w:t>6.6、访客系统</w:t>
      </w:r>
      <w:bookmarkEnd w:id="56"/>
      <w:bookmarkEnd w:id="57"/>
    </w:p>
    <w:p w14:paraId="0893B8F7">
      <w:pPr>
        <w:rPr>
          <w:rFonts w:hint="eastAsia" w:ascii="宋体" w:hAnsi="宋体"/>
          <w:szCs w:val="20"/>
        </w:rPr>
      </w:pPr>
      <w:r>
        <w:rPr>
          <w:rFonts w:hint="eastAsia"/>
        </w:rPr>
        <w:t xml:space="preserve"> </w:t>
      </w:r>
      <w:r>
        <w:rPr>
          <w:rFonts w:hint="eastAsia" w:ascii="宋体" w:hAnsi="宋体"/>
          <w:szCs w:val="20"/>
        </w:rPr>
        <w:t>SmartPass是一种安全管理应用，网络管理员能够利用它对无线局域网上的所有用户和设备实施动态接入控制。它能够基于用户的情况变化来调整其接入权限，并根据需要安全地设置数百个访客用户。</w:t>
      </w:r>
    </w:p>
    <w:p w14:paraId="1667004D">
      <w:pPr>
        <w:rPr>
          <w:rFonts w:ascii="宋体" w:hAnsi="宋体"/>
          <w:szCs w:val="20"/>
        </w:rPr>
      </w:pPr>
    </w:p>
    <w:p w14:paraId="08E9F686">
      <w:pPr>
        <w:rPr>
          <w:rFonts w:hint="eastAsia" w:ascii="宋体" w:hAnsi="宋体"/>
          <w:szCs w:val="20"/>
        </w:rPr>
      </w:pPr>
      <w:r>
        <w:rPr>
          <w:rFonts w:hint="eastAsia" w:ascii="宋体" w:hAnsi="宋体"/>
          <w:szCs w:val="20"/>
        </w:rPr>
        <w:t>SmartPass包含基于标准的API，以方便与第三方应用相互集成。SmartPass能够集成计费、设施管理、接待注册、入侵防御/入侵检测系统、定制化报告应用以及其它的接入应用。</w:t>
      </w:r>
    </w:p>
    <w:p w14:paraId="561C08F6">
      <w:pPr>
        <w:rPr>
          <w:rFonts w:ascii="宋体" w:hAnsi="宋体"/>
          <w:szCs w:val="20"/>
        </w:rPr>
      </w:pPr>
    </w:p>
    <w:p w14:paraId="50353201">
      <w:pPr>
        <w:rPr>
          <w:rFonts w:hint="eastAsia" w:ascii="宋体" w:hAnsi="宋体"/>
          <w:szCs w:val="20"/>
        </w:rPr>
      </w:pPr>
      <w:r>
        <w:rPr>
          <w:rFonts w:hint="eastAsia" w:ascii="宋体" w:hAnsi="宋体"/>
          <w:szCs w:val="20"/>
        </w:rPr>
        <w:t>特性：</w:t>
      </w:r>
    </w:p>
    <w:p w14:paraId="1FBED81E">
      <w:pPr>
        <w:rPr>
          <w:rFonts w:ascii="宋体" w:hAnsi="宋体"/>
          <w:szCs w:val="20"/>
        </w:rPr>
      </w:pPr>
    </w:p>
    <w:p w14:paraId="5DE3DF70">
      <w:pPr>
        <w:numPr>
          <w:ilvl w:val="0"/>
          <w:numId w:val="5"/>
        </w:numPr>
        <w:rPr>
          <w:rFonts w:hint="eastAsia" w:ascii="宋体" w:hAnsi="宋体"/>
          <w:szCs w:val="20"/>
        </w:rPr>
      </w:pPr>
      <w:r>
        <w:rPr>
          <w:rFonts w:hint="eastAsia" w:ascii="宋体" w:hAnsi="宋体"/>
          <w:szCs w:val="20"/>
        </w:rPr>
        <w:t>RADIUS和 ACR (接入控制规则) 支持动态的接入授权</w:t>
      </w:r>
    </w:p>
    <w:p w14:paraId="34328C03">
      <w:pPr>
        <w:numPr>
          <w:ilvl w:val="0"/>
          <w:numId w:val="5"/>
        </w:numPr>
        <w:rPr>
          <w:rFonts w:hint="eastAsia" w:ascii="宋体" w:hAnsi="宋体"/>
          <w:szCs w:val="20"/>
        </w:rPr>
      </w:pPr>
      <w:r>
        <w:rPr>
          <w:rFonts w:hint="eastAsia" w:ascii="宋体" w:hAnsi="宋体"/>
          <w:szCs w:val="20"/>
        </w:rPr>
        <w:t>集中管理的访客账户数据库，可以扩展到每个SmartPass支持10000名用户</w:t>
      </w:r>
    </w:p>
    <w:p w14:paraId="1B5CEBD1">
      <w:pPr>
        <w:numPr>
          <w:ilvl w:val="0"/>
          <w:numId w:val="5"/>
        </w:numPr>
        <w:rPr>
          <w:rFonts w:hint="eastAsia" w:ascii="宋体" w:hAnsi="宋体"/>
          <w:szCs w:val="20"/>
        </w:rPr>
      </w:pPr>
      <w:r>
        <w:rPr>
          <w:rFonts w:hint="eastAsia" w:ascii="宋体" w:hAnsi="宋体"/>
          <w:szCs w:val="20"/>
        </w:rPr>
        <w:t>通过电子邮件和短信通知访客的身份凭证信息</w:t>
      </w:r>
    </w:p>
    <w:p w14:paraId="15F31A44">
      <w:pPr>
        <w:numPr>
          <w:ilvl w:val="0"/>
          <w:numId w:val="5"/>
        </w:numPr>
        <w:rPr>
          <w:rFonts w:hint="eastAsia" w:ascii="宋体" w:hAnsi="宋体"/>
          <w:szCs w:val="20"/>
        </w:rPr>
      </w:pPr>
      <w:r>
        <w:rPr>
          <w:rFonts w:hint="eastAsia" w:ascii="宋体" w:hAnsi="宋体"/>
          <w:szCs w:val="20"/>
        </w:rPr>
        <w:t>为手机提供无线会话持久性支持</w:t>
      </w:r>
    </w:p>
    <w:p w14:paraId="31DA9781">
      <w:pPr>
        <w:rPr>
          <w:rFonts w:hint="eastAsia"/>
        </w:rPr>
      </w:pPr>
      <w:r>
        <w:rPr>
          <w:rFonts w:hint="eastAsia"/>
        </w:rPr>
        <w:t>为非IT人员提供易于使用的访客接入账户设置界面</w:t>
      </w:r>
    </w:p>
    <w:p w14:paraId="34E8B85A">
      <w:pPr>
        <w:rPr>
          <w:rFonts w:hint="eastAsia"/>
        </w:rPr>
      </w:pPr>
      <w:r>
        <w:drawing>
          <wp:inline distT="0" distB="0" distL="0" distR="0">
            <wp:extent cx="5486400" cy="3028950"/>
            <wp:effectExtent l="19050" t="0" r="0" b="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noChangeArrowheads="1"/>
                    </pic:cNvPicPr>
                  </pic:nvPicPr>
                  <pic:blipFill>
                    <a:blip r:embed="rId29" cstate="print"/>
                    <a:srcRect/>
                    <a:stretch>
                      <a:fillRect/>
                    </a:stretch>
                  </pic:blipFill>
                  <pic:spPr>
                    <a:xfrm>
                      <a:off x="0" y="0"/>
                      <a:ext cx="5486400" cy="3028950"/>
                    </a:xfrm>
                    <a:prstGeom prst="rect">
                      <a:avLst/>
                    </a:prstGeom>
                    <a:noFill/>
                    <a:ln w="9525">
                      <a:noFill/>
                      <a:miter lim="800000"/>
                      <a:headEnd/>
                      <a:tailEnd/>
                    </a:ln>
                  </pic:spPr>
                </pic:pic>
              </a:graphicData>
            </a:graphic>
          </wp:inline>
        </w:drawing>
      </w:r>
    </w:p>
    <w:p w14:paraId="577D2C93">
      <w:pPr>
        <w:pStyle w:val="3"/>
        <w:numPr>
          <w:ilvl w:val="1"/>
          <w:numId w:val="0"/>
        </w:numPr>
        <w:tabs>
          <w:tab w:val="left" w:pos="576"/>
        </w:tabs>
        <w:spacing w:line="360" w:lineRule="auto"/>
        <w:ind w:left="576" w:hanging="576"/>
        <w:rPr>
          <w:rFonts w:hint="eastAsia" w:ascii="宋体" w:hAnsi="宋体" w:eastAsia="宋体"/>
          <w:lang w:eastAsia="zh-CN"/>
        </w:rPr>
      </w:pPr>
      <w:bookmarkStart w:id="58" w:name="_Toc343087262"/>
      <w:bookmarkStart w:id="59" w:name="_Toc361655394"/>
      <w:bookmarkStart w:id="60" w:name="_Toc361841036"/>
      <w:r>
        <w:rPr>
          <w:rFonts w:hint="eastAsia" w:ascii="宋体" w:hAnsi="宋体" w:eastAsia="宋体"/>
          <w:lang w:eastAsia="zh-CN"/>
        </w:rPr>
        <w:t>6.7、P</w:t>
      </w:r>
      <w:r>
        <w:rPr>
          <w:rFonts w:ascii="宋体" w:hAnsi="宋体" w:eastAsia="宋体"/>
          <w:lang w:eastAsia="zh-CN"/>
        </w:rPr>
        <w:t>OE</w:t>
      </w:r>
      <w:r>
        <w:rPr>
          <w:rFonts w:hint="eastAsia" w:ascii="宋体" w:hAnsi="宋体" w:eastAsia="宋体"/>
          <w:lang w:eastAsia="zh-CN"/>
        </w:rPr>
        <w:t>交换机</w:t>
      </w:r>
      <w:bookmarkEnd w:id="58"/>
      <w:bookmarkEnd w:id="59"/>
      <w:bookmarkEnd w:id="60"/>
    </w:p>
    <w:p w14:paraId="3C89D1DA">
      <w:pPr>
        <w:spacing w:line="360" w:lineRule="auto"/>
        <w:ind w:firstLine="420" w:firstLineChars="200"/>
      </w:pPr>
      <w:r>
        <w:rPr>
          <w:rFonts w:hint="eastAsia" w:ascii="宋体" w:hAnsi="宋体"/>
          <w:szCs w:val="20"/>
        </w:rPr>
        <w:t>在本次项目中POE交换机是</w:t>
      </w:r>
      <w:r>
        <w:rPr>
          <w:rFonts w:ascii="宋体" w:hAnsi="宋体"/>
          <w:szCs w:val="20"/>
        </w:rPr>
        <w:t>Juniper EX2200</w:t>
      </w:r>
      <w:r>
        <w:rPr>
          <w:rFonts w:hint="eastAsia" w:ascii="宋体" w:hAnsi="宋体"/>
          <w:szCs w:val="20"/>
        </w:rPr>
        <w:t>。</w:t>
      </w:r>
      <w:r>
        <w:t xml:space="preserve">每个EX </w:t>
      </w:r>
      <w:r>
        <w:rPr>
          <w:rFonts w:hint="eastAsia"/>
        </w:rPr>
        <w:t>2</w:t>
      </w:r>
      <w:r>
        <w:t>200系列交换机都能为每个PoE端口提供全部的15.4瓦电力，从而避免了设置问题，使IT人员无需再为公平配电而</w:t>
      </w:r>
      <w:r>
        <w:rPr>
          <w:rFonts w:hint="eastAsia"/>
        </w:rPr>
        <w:t>产生顾虑</w:t>
      </w:r>
      <w:r>
        <w:t>。全部(所有端口) PoE选项可确保解决方案优化用于部署在所有环境中。</w:t>
      </w:r>
    </w:p>
    <w:p w14:paraId="6FEB7957">
      <w:pPr>
        <w:spacing w:line="360" w:lineRule="auto"/>
        <w:ind w:firstLine="435"/>
        <w:rPr>
          <w:rFonts w:hint="eastAsia" w:ascii="宋体" w:hAnsi="宋体"/>
          <w:szCs w:val="20"/>
        </w:rPr>
      </w:pPr>
      <w:r>
        <w:rPr>
          <w:rFonts w:hint="eastAsia"/>
        </w:rPr>
        <w:drawing>
          <wp:inline distT="0" distB="0" distL="0" distR="0">
            <wp:extent cx="4619625" cy="3467100"/>
            <wp:effectExtent l="19050" t="0" r="9525" b="0"/>
            <wp:docPr id="26" name="图片 26" descr="EX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EX2200"/>
                    <pic:cNvPicPr>
                      <a:picLocks noChangeAspect="1" noChangeArrowheads="1"/>
                    </pic:cNvPicPr>
                  </pic:nvPicPr>
                  <pic:blipFill>
                    <a:blip r:embed="rId30" cstate="print"/>
                    <a:srcRect/>
                    <a:stretch>
                      <a:fillRect/>
                    </a:stretch>
                  </pic:blipFill>
                  <pic:spPr>
                    <a:xfrm>
                      <a:off x="0" y="0"/>
                      <a:ext cx="4619625" cy="3467100"/>
                    </a:xfrm>
                    <a:prstGeom prst="rect">
                      <a:avLst/>
                    </a:prstGeom>
                    <a:noFill/>
                    <a:ln w="9525">
                      <a:noFill/>
                      <a:miter lim="800000"/>
                      <a:headEnd/>
                      <a:tailEnd/>
                    </a:ln>
                  </pic:spPr>
                </pic:pic>
              </a:graphicData>
            </a:graphic>
          </wp:inline>
        </w:drawing>
      </w:r>
    </w:p>
    <w:p w14:paraId="544D3D31">
      <w:pPr>
        <w:pStyle w:val="3"/>
        <w:numPr>
          <w:ilvl w:val="1"/>
          <w:numId w:val="0"/>
        </w:numPr>
        <w:tabs>
          <w:tab w:val="left" w:pos="576"/>
        </w:tabs>
        <w:spacing w:line="360" w:lineRule="auto"/>
        <w:ind w:left="576" w:hanging="576"/>
        <w:rPr>
          <w:rFonts w:hint="eastAsia" w:ascii="宋体" w:hAnsi="宋体" w:eastAsia="宋体"/>
          <w:lang w:eastAsia="zh-CN"/>
        </w:rPr>
      </w:pPr>
      <w:bookmarkStart w:id="61" w:name="_Toc361655395"/>
      <w:bookmarkStart w:id="62" w:name="_Toc361841037"/>
      <w:r>
        <w:rPr>
          <w:rFonts w:hint="eastAsia" w:ascii="宋体" w:hAnsi="宋体" w:eastAsia="宋体"/>
          <w:lang w:eastAsia="zh-CN"/>
        </w:rPr>
        <w:t>6.8、Juniper WLAN方案特点</w:t>
      </w:r>
      <w:bookmarkEnd w:id="61"/>
      <w:bookmarkEnd w:id="62"/>
    </w:p>
    <w:p w14:paraId="56222BA6">
      <w:pPr>
        <w:spacing w:line="360" w:lineRule="auto"/>
        <w:rPr>
          <w:rFonts w:hint="eastAsia"/>
          <w:b/>
        </w:rPr>
      </w:pPr>
      <w:bookmarkStart w:id="63" w:name="_Toc361655396"/>
      <w:r>
        <w:rPr>
          <w:rFonts w:hint="eastAsia"/>
          <w:b/>
        </w:rPr>
        <w:t>1、先进的智能无线交换网络架构</w:t>
      </w:r>
      <w:bookmarkEnd w:id="63"/>
    </w:p>
    <w:p w14:paraId="205D41A5">
      <w:pPr>
        <w:spacing w:line="360" w:lineRule="auto"/>
        <w:ind w:firstLine="413" w:firstLineChars="196"/>
        <w:rPr>
          <w:rFonts w:hint="eastAsia"/>
          <w:b/>
        </w:rPr>
      </w:pPr>
      <w:bookmarkStart w:id="64" w:name="_Toc361655397"/>
      <w:r>
        <w:rPr>
          <w:rFonts w:hint="eastAsia"/>
          <w:b/>
        </w:rPr>
        <w:t>先进的智能无线交换网络解决方案</w:t>
      </w:r>
      <w:bookmarkEnd w:id="64"/>
    </w:p>
    <w:p w14:paraId="33C5A1D1">
      <w:pPr>
        <w:spacing w:line="360" w:lineRule="auto"/>
        <w:ind w:firstLine="420" w:firstLineChars="200"/>
        <w:rPr>
          <w:rFonts w:hint="eastAsia"/>
          <w:color w:val="000000"/>
          <w:szCs w:val="21"/>
        </w:rPr>
      </w:pPr>
      <w:r>
        <w:rPr>
          <w:rFonts w:hint="eastAsia"/>
          <w:color w:val="000000"/>
          <w:szCs w:val="21"/>
        </w:rPr>
        <w:t>针对</w:t>
      </w:r>
      <w:r>
        <w:rPr>
          <w:rFonts w:hint="eastAsia"/>
          <w:color w:val="000000"/>
          <w:szCs w:val="21"/>
          <w:lang w:eastAsia="zh-CN"/>
        </w:rPr>
        <w:t>XX</w:t>
      </w:r>
      <w:r>
        <w:rPr>
          <w:rFonts w:hint="eastAsia"/>
          <w:color w:val="000000"/>
          <w:szCs w:val="21"/>
        </w:rPr>
        <w:t>民族大学WLAN项目需求，Juniper建议采用先进的智能无线交换网络架构作为无线网络解决方案技术的核心思想，采用支持智能转发功能的无线控制器，配合部署在各楼栋接入层的智能管理型无线接入点产品，以及无线网络集中管理平台，完成整个无线网络。实现对整个WLAN的统一管理。</w:t>
      </w:r>
    </w:p>
    <w:p w14:paraId="55CCC4A9">
      <w:pPr>
        <w:spacing w:line="360" w:lineRule="auto"/>
        <w:ind w:firstLine="420" w:firstLineChars="200"/>
        <w:rPr>
          <w:rFonts w:hint="eastAsia"/>
          <w:color w:val="000000"/>
          <w:szCs w:val="21"/>
        </w:rPr>
      </w:pPr>
      <w:r>
        <w:rPr>
          <w:color w:val="000000"/>
          <w:szCs w:val="21"/>
        </w:rPr>
        <w:t>Juniper</w:t>
      </w:r>
      <w:r>
        <w:rPr>
          <w:rFonts w:hint="eastAsia"/>
          <w:color w:val="000000"/>
          <w:szCs w:val="21"/>
        </w:rPr>
        <w:t>的智能无线网络体系架构能够同时支持无线用户数据流量的本地转发和集中转发，并且，有别于业内其他厂家将本地转发定位于远程分支办公室解决方案，</w:t>
      </w:r>
      <w:r>
        <w:rPr>
          <w:color w:val="000000"/>
          <w:szCs w:val="21"/>
        </w:rPr>
        <w:t>Juniper</w:t>
      </w:r>
      <w:r>
        <w:rPr>
          <w:rFonts w:hint="eastAsia"/>
          <w:color w:val="000000"/>
          <w:szCs w:val="21"/>
        </w:rPr>
        <w:t>的本地转发是基于无线基本体系架构上的支持，</w:t>
      </w:r>
      <w:r>
        <w:rPr>
          <w:rFonts w:hint="eastAsia"/>
          <w:color w:val="000000"/>
          <w:szCs w:val="21"/>
          <w:highlight w:val="yellow"/>
        </w:rPr>
        <w:t>因此，在AP工作本地转发模式的时候，不会丧失任何在集中转发下的功能，包括：智能射频资源管理、安全策略执行、</w:t>
      </w:r>
      <w:r>
        <w:rPr>
          <w:color w:val="000000"/>
          <w:szCs w:val="21"/>
          <w:highlight w:val="yellow"/>
        </w:rPr>
        <w:t>Qos</w:t>
      </w:r>
      <w:r>
        <w:rPr>
          <w:rFonts w:hint="eastAsia"/>
          <w:color w:val="000000"/>
          <w:szCs w:val="21"/>
          <w:highlight w:val="yellow"/>
        </w:rPr>
        <w:t>策略执行、认证方式的损失等，甚至在本地交换模式下，我们还能够支持客户端跨3层的切换/漫游。</w:t>
      </w:r>
    </w:p>
    <w:p w14:paraId="29FC2852">
      <w:pPr>
        <w:spacing w:line="360" w:lineRule="auto"/>
        <w:ind w:firstLine="413" w:firstLineChars="196"/>
        <w:rPr>
          <w:rFonts w:hint="eastAsia"/>
          <w:b/>
        </w:rPr>
      </w:pPr>
      <w:bookmarkStart w:id="65" w:name="_Toc361655398"/>
    </w:p>
    <w:p w14:paraId="664C64DA">
      <w:pPr>
        <w:spacing w:line="360" w:lineRule="auto"/>
        <w:ind w:firstLine="413" w:firstLineChars="196"/>
        <w:rPr>
          <w:rFonts w:hint="eastAsia"/>
          <w:b/>
        </w:rPr>
      </w:pPr>
      <w:r>
        <w:rPr>
          <w:rFonts w:hint="eastAsia"/>
          <w:b/>
        </w:rPr>
        <w:t>灵活的组网方式</w:t>
      </w:r>
      <w:bookmarkEnd w:id="65"/>
    </w:p>
    <w:p w14:paraId="7C6F5399">
      <w:pPr>
        <w:spacing w:line="360" w:lineRule="auto"/>
        <w:ind w:firstLine="420" w:firstLineChars="200"/>
        <w:rPr>
          <w:rFonts w:hint="eastAsia"/>
          <w:color w:val="000000"/>
          <w:szCs w:val="21"/>
        </w:rPr>
      </w:pPr>
      <w:r>
        <w:rPr>
          <w:rFonts w:hint="eastAsia"/>
          <w:color w:val="000000"/>
          <w:szCs w:val="21"/>
        </w:rPr>
        <w:t>智能无线交换架构带来的另一个好处是非常灵活的组网。</w:t>
      </w:r>
      <w:r>
        <w:rPr>
          <w:rFonts w:hint="eastAsia"/>
          <w:color w:val="000000"/>
          <w:szCs w:val="21"/>
          <w:lang w:eastAsia="zh-CN"/>
        </w:rPr>
        <w:t>XX</w:t>
      </w:r>
      <w:r>
        <w:rPr>
          <w:rFonts w:hint="eastAsia"/>
          <w:color w:val="000000"/>
          <w:szCs w:val="21"/>
        </w:rPr>
        <w:t>民族大学已经具备了完善的有线网络，本次部署无线网络，不需改变原有的有线网络架构。采用智能无线交换网络架构，只需要在校园网络中心机房放置智能无线控制器，在接入层部署智能无线接入点，即可完成整网的部署。由于智能无线接入点本身并不保存配置，所有的控制指令都有无线控制器统一下发，因此无论无线接入点部署于任何的物理位置，都可以与处于网络中心的无线控制器取得联系并被控制，无论是初次安装还是后续更换无线接入点，仅仅需要在需要部署的位置连入有线网络，即可立即在无线控制器的控制下开始工作，使得整网的部署非常简单和灵活。</w:t>
      </w:r>
    </w:p>
    <w:p w14:paraId="6BDCC665">
      <w:pPr>
        <w:spacing w:line="360" w:lineRule="auto"/>
        <w:ind w:firstLine="413" w:firstLineChars="196"/>
        <w:rPr>
          <w:rFonts w:hint="eastAsia"/>
          <w:b/>
        </w:rPr>
      </w:pPr>
      <w:bookmarkStart w:id="66" w:name="_Toc361655399"/>
      <w:r>
        <w:rPr>
          <w:rFonts w:hint="eastAsia"/>
          <w:b/>
        </w:rPr>
        <w:t>全网高可靠性</w:t>
      </w:r>
      <w:bookmarkEnd w:id="66"/>
    </w:p>
    <w:p w14:paraId="1B3FFA03">
      <w:pPr>
        <w:spacing w:line="360" w:lineRule="auto"/>
        <w:ind w:firstLine="420" w:firstLineChars="200"/>
        <w:rPr>
          <w:rFonts w:hint="eastAsia"/>
          <w:color w:val="000000"/>
          <w:szCs w:val="21"/>
        </w:rPr>
      </w:pPr>
      <w:r>
        <w:rPr>
          <w:rFonts w:hint="eastAsia"/>
          <w:color w:val="000000"/>
          <w:szCs w:val="21"/>
        </w:rPr>
        <w:t>在高可靠性方面，</w:t>
      </w:r>
      <w:r>
        <w:rPr>
          <w:color w:val="000000"/>
          <w:szCs w:val="21"/>
        </w:rPr>
        <w:t>Juniper</w:t>
      </w:r>
      <w:r>
        <w:rPr>
          <w:rFonts w:hint="eastAsia"/>
          <w:color w:val="000000"/>
          <w:szCs w:val="21"/>
        </w:rPr>
        <w:t>的WLAN解决方案在多个层次上提供高可靠性。</w:t>
      </w:r>
    </w:p>
    <w:p w14:paraId="193BB6E4">
      <w:pPr>
        <w:spacing w:line="360" w:lineRule="auto"/>
        <w:ind w:firstLine="420" w:firstLineChars="200"/>
        <w:rPr>
          <w:rFonts w:hint="eastAsia"/>
          <w:color w:val="000000"/>
          <w:szCs w:val="21"/>
        </w:rPr>
      </w:pPr>
      <w:r>
        <w:rPr>
          <w:rFonts w:hint="eastAsia"/>
          <w:color w:val="000000"/>
          <w:szCs w:val="21"/>
        </w:rPr>
        <w:t>首先，本次项目中所有的控制器都配置了双电源模块，并且每台控制都支持8个千兆端口以及2个万兆端口，可以将多个端口配置成为链路聚合。从而在电源以及上联链路方面提供冗余性。</w:t>
      </w:r>
    </w:p>
    <w:p w14:paraId="04870926">
      <w:pPr>
        <w:spacing w:line="360" w:lineRule="auto"/>
        <w:ind w:firstLine="315" w:firstLineChars="150"/>
        <w:rPr>
          <w:rFonts w:hint="eastAsia"/>
        </w:rPr>
      </w:pPr>
      <w:r>
        <w:rPr>
          <w:rFonts w:hint="eastAsia"/>
          <w:color w:val="000000"/>
          <w:szCs w:val="21"/>
        </w:rPr>
        <w:t>为了充分保证随时对全网智能无线接入点的集中控制，</w:t>
      </w:r>
      <w:r>
        <w:t xml:space="preserve"> Juniper</w:t>
      </w:r>
      <w:r>
        <w:rPr>
          <w:rFonts w:hint="eastAsia"/>
        </w:rPr>
        <w:t>提出了</w:t>
      </w:r>
      <w:r>
        <w:t>Non-Stop</w:t>
      </w:r>
      <w:r>
        <w:rPr>
          <w:rFonts w:hint="eastAsia"/>
        </w:rPr>
        <w:t>的无线网络体系架构。Non-Stop理念的核心就是控制器的集群，多台控制器能够配置成为一个组。在这个控制器组中，首先，能够实现无线配置的一致性，在集群中的“种子”控制器上进行的无线配置能够自动下发到集群中相应的控制器上，从而实现无线配置在集群内的一致性；其次，</w:t>
      </w:r>
      <w:r>
        <w:rPr>
          <w:rFonts w:hint="eastAsia"/>
          <w:highlight w:val="yellow"/>
        </w:rPr>
        <w:t>集群中的任何一台控制器失效，原先由其负责的AP会马上切换到其他的控制器上。而且这个切换的延迟非常的小，不会影响无线业务的使用，甚至在语音通话中不会感觉到中断</w:t>
      </w:r>
      <w:r>
        <w:rPr>
          <w:rFonts w:hint="eastAsia"/>
        </w:rPr>
        <w:t>；最后，整个集群内的AP在多台控制器上负载均衡，种子控制器会自动根据每个控制器当前所管理的AP数量，将所有AP均匀地分散到集群内的所有控制器上。在集群正常工作的时候，所有控制器都在控制和管理AP，都在处理和转发无线用户数据流量，有别于传统的“</w:t>
      </w:r>
      <w:r>
        <w:t>Hot-Standby</w:t>
      </w:r>
      <w:r>
        <w:rPr>
          <w:rFonts w:hint="eastAsia"/>
        </w:rPr>
        <w:t>”方式。</w:t>
      </w:r>
    </w:p>
    <w:p w14:paraId="03272C30">
      <w:pPr>
        <w:spacing w:line="360" w:lineRule="auto"/>
        <w:ind w:firstLine="420" w:firstLineChars="200"/>
        <w:rPr>
          <w:rFonts w:hint="eastAsia"/>
          <w:color w:val="000000"/>
          <w:szCs w:val="21"/>
        </w:rPr>
      </w:pPr>
      <w:r>
        <w:rPr>
          <w:rFonts w:hint="eastAsia"/>
          <w:color w:val="000000"/>
          <w:szCs w:val="21"/>
        </w:rPr>
        <w:t>另外，如果是一台AP发生故障，无线控制器可支持“黑洞”自恢复功能，通过快速查询该故障无线接入点邻近的智能无线接入点，调节其工作功率、信道等参数来接替该故障无线接入点的用户接入工作，迅速补充盲点，并实施向网络中心的无线控制器汇报，通知网管人员尽快更换故障无线接入点，更换之后，无线控制器将原先的配置信息继续控制新的无线接入点，邻接的无线接入点的射频参数调节恢复成原有状态，接替工作结束。在这整个切换期间，对用户的访问完全没有影响。这种冗余特性将极大的保证了整网工作的可靠性。</w:t>
      </w:r>
    </w:p>
    <w:p w14:paraId="204C9633">
      <w:pPr>
        <w:spacing w:line="360" w:lineRule="auto"/>
        <w:ind w:firstLine="413" w:firstLineChars="196"/>
        <w:rPr>
          <w:rFonts w:hint="eastAsia"/>
          <w:b/>
        </w:rPr>
      </w:pPr>
      <w:bookmarkStart w:id="67" w:name="_Toc361655400"/>
      <w:r>
        <w:rPr>
          <w:rFonts w:hint="eastAsia"/>
          <w:b/>
        </w:rPr>
        <w:t>优秀的扩展性</w:t>
      </w:r>
      <w:bookmarkEnd w:id="67"/>
    </w:p>
    <w:p w14:paraId="5997753D">
      <w:pPr>
        <w:spacing w:line="360" w:lineRule="auto"/>
        <w:ind w:firstLine="420" w:firstLineChars="200"/>
        <w:rPr>
          <w:rFonts w:hint="eastAsia"/>
          <w:color w:val="000000"/>
          <w:szCs w:val="21"/>
        </w:rPr>
      </w:pPr>
      <w:r>
        <w:rPr>
          <w:rFonts w:hint="eastAsia"/>
          <w:color w:val="000000"/>
          <w:szCs w:val="21"/>
        </w:rPr>
        <w:t>智能无线交换网络架构具有非常方便扩展的特性，无线控制器能够通过</w:t>
      </w:r>
      <w:r>
        <w:rPr>
          <w:color w:val="000000"/>
          <w:szCs w:val="21"/>
        </w:rPr>
        <w:t>license</w:t>
      </w:r>
      <w:r>
        <w:rPr>
          <w:rFonts w:hint="eastAsia"/>
          <w:color w:val="000000"/>
          <w:szCs w:val="21"/>
        </w:rPr>
        <w:t>对管理AP的数量进行胜迹，例如：单台WLC 2800默认标配可以支持64个AP，最高可支持512个</w:t>
      </w:r>
      <w:bookmarkStart w:id="68" w:name="OLE_LINK1"/>
      <w:bookmarkStart w:id="69" w:name="OLE_LINK2"/>
      <w:r>
        <w:rPr>
          <w:rFonts w:hint="eastAsia"/>
          <w:color w:val="000000"/>
          <w:szCs w:val="21"/>
        </w:rPr>
        <w:t>智能无线接入点的控制权</w:t>
      </w:r>
      <w:bookmarkEnd w:id="68"/>
      <w:bookmarkEnd w:id="69"/>
      <w:r>
        <w:rPr>
          <w:rFonts w:hint="eastAsia"/>
          <w:color w:val="000000"/>
          <w:szCs w:val="21"/>
        </w:rPr>
        <w:t>，用户可以按照“按需配置，渐进扩展”思路来不断增加智能无线接入点产品即可完成扩容，因此扩展无线接入点显得非常容易；当智能无线接入点的规模超过单台无线控制器所能管理AP的最高值后，可以非常简单的增加无线控制器产品，多台无线控制器形成智能集群体而同步信息，原有的无线交换机无需淘汰，因此，非常适合</w:t>
      </w:r>
      <w:r>
        <w:rPr>
          <w:rFonts w:hint="eastAsia"/>
          <w:color w:val="000000"/>
          <w:szCs w:val="21"/>
          <w:lang w:eastAsia="zh-CN"/>
        </w:rPr>
        <w:t>XX</w:t>
      </w:r>
      <w:r>
        <w:rPr>
          <w:rFonts w:hint="eastAsia"/>
          <w:color w:val="000000"/>
          <w:szCs w:val="21"/>
        </w:rPr>
        <w:t>民族大学这样的大规模无线接入点的部署和后期的扩容需求。</w:t>
      </w:r>
    </w:p>
    <w:p w14:paraId="161F87A7">
      <w:pPr>
        <w:spacing w:line="360" w:lineRule="auto"/>
        <w:ind w:firstLine="420" w:firstLineChars="200"/>
        <w:rPr>
          <w:rFonts w:hint="eastAsia"/>
        </w:rPr>
      </w:pPr>
      <w:r>
        <w:rPr>
          <w:rFonts w:hint="eastAsia"/>
        </w:rPr>
        <w:t>本次项目中，我们每台WLC2800上配置了能够管理448个AP的</w:t>
      </w:r>
      <w:r>
        <w:t>license</w:t>
      </w:r>
      <w:r>
        <w:rPr>
          <w:rFonts w:hint="eastAsia"/>
        </w:rPr>
        <w:t>，加上每台WLC2800自带的64个AP的支持能力，则每台WLC2800能够支持512个AP，六台WLC2800支持的AP数量为3072个。如果今后校方需要对无线网络进行扩容，则在控制器端不需要购买任何设备以及</w:t>
      </w:r>
      <w:r>
        <w:t>license</w:t>
      </w:r>
      <w:r>
        <w:rPr>
          <w:rFonts w:hint="eastAsia"/>
        </w:rPr>
        <w:t>，就能够支持到3072个AP，</w:t>
      </w:r>
      <w:r>
        <w:rPr>
          <w:rFonts w:hint="eastAsia"/>
          <w:highlight w:val="yellow"/>
        </w:rPr>
        <w:t>在保证N+1的冗余部署的前提下，整个WLAN能够支持的AP数量能够达到最大3072个！</w:t>
      </w:r>
    </w:p>
    <w:p w14:paraId="09E58802">
      <w:pPr>
        <w:spacing w:line="360" w:lineRule="auto"/>
        <w:ind w:firstLine="420" w:firstLineChars="200"/>
        <w:rPr>
          <w:rFonts w:hint="eastAsia"/>
        </w:rPr>
      </w:pPr>
      <w:r>
        <w:rPr>
          <w:rFonts w:hint="eastAsia"/>
        </w:rPr>
        <w:t>另外，我们配置的网管设备WLM1200-RMTS，通过对</w:t>
      </w:r>
      <w:r>
        <w:t>license</w:t>
      </w:r>
      <w:r>
        <w:rPr>
          <w:rFonts w:hint="eastAsia"/>
        </w:rPr>
        <w:t>的升级，其能够管理AP的最大数量达到5000个AP。</w:t>
      </w:r>
    </w:p>
    <w:p w14:paraId="31B598C8">
      <w:pPr>
        <w:spacing w:line="360" w:lineRule="auto"/>
        <w:ind w:firstLine="413" w:firstLineChars="196"/>
        <w:rPr>
          <w:rFonts w:hint="eastAsia"/>
          <w:b/>
        </w:rPr>
      </w:pPr>
      <w:bookmarkStart w:id="70" w:name="_Toc343087270"/>
      <w:bookmarkStart w:id="71" w:name="_Toc180834664"/>
      <w:bookmarkStart w:id="72" w:name="_Toc361655401"/>
      <w:bookmarkStart w:id="73" w:name="_Toc134977338"/>
      <w:r>
        <w:rPr>
          <w:rFonts w:hint="eastAsia"/>
          <w:b/>
        </w:rPr>
        <w:t>无需更改有线网结构</w:t>
      </w:r>
      <w:bookmarkEnd w:id="70"/>
      <w:bookmarkEnd w:id="71"/>
      <w:bookmarkEnd w:id="72"/>
      <w:bookmarkEnd w:id="73"/>
    </w:p>
    <w:p w14:paraId="34E35AE0">
      <w:pPr>
        <w:spacing w:line="360" w:lineRule="auto"/>
        <w:ind w:firstLine="420" w:firstLineChars="200"/>
        <w:rPr>
          <w:rFonts w:hint="eastAsia"/>
          <w:color w:val="000000"/>
          <w:szCs w:val="21"/>
        </w:rPr>
      </w:pPr>
      <w:r>
        <w:rPr>
          <w:rFonts w:hint="eastAsia"/>
          <w:color w:val="000000"/>
          <w:szCs w:val="21"/>
        </w:rPr>
        <w:t>无线网络并不是独立的网络，需要与有线网络很好的融合在一起工作，因此，为了避免在规划中的无线网络部署影响到有线网络的路由和VLAN等部署，采用智能无线交换网络架构就可以做到无需更改有线网络结构的目的。</w:t>
      </w:r>
    </w:p>
    <w:p w14:paraId="6BBD12DF">
      <w:pPr>
        <w:spacing w:line="360" w:lineRule="auto"/>
        <w:ind w:firstLine="420" w:firstLineChars="200"/>
        <w:rPr>
          <w:rFonts w:hint="eastAsia"/>
          <w:color w:val="000000"/>
          <w:szCs w:val="21"/>
        </w:rPr>
      </w:pPr>
      <w:r>
        <w:rPr>
          <w:rFonts w:hint="eastAsia"/>
          <w:color w:val="000000"/>
          <w:szCs w:val="21"/>
        </w:rPr>
        <w:t>在该网络架构中，所有校内无线用户的数据传输，是通过AP与无线控制器之间建立的CAPWAP隧道技术来完成互连，无线用户的VLAN无须在接入层和汇聚层存在。无线用户的VLAN是可透过无线控制器在整个校园中心网络机房和骨干交换机互连互通，同时也非常方便进行扩展。AP则可以放置于校内需要部署的任何地方，无需用直接连接到无线控制器上，他们之间可以轻松地通过跨越三层进行隧道数据交换。同时，无需担心无线用户的VLAN会破坏原有有线网络的VLAN部署，所有工作可以在无线交换机上统一划分，这对于规模如此庞大的</w:t>
      </w:r>
      <w:r>
        <w:rPr>
          <w:rFonts w:hint="eastAsia"/>
          <w:color w:val="000000"/>
          <w:szCs w:val="21"/>
          <w:lang w:eastAsia="zh-CN"/>
        </w:rPr>
        <w:t>XX</w:t>
      </w:r>
      <w:r>
        <w:rPr>
          <w:rFonts w:hint="eastAsia"/>
          <w:color w:val="000000"/>
          <w:szCs w:val="21"/>
        </w:rPr>
        <w:t>民族大学无线网络的集中管理带来极大的便利性。</w:t>
      </w:r>
    </w:p>
    <w:p w14:paraId="0C321874">
      <w:pPr>
        <w:spacing w:line="360" w:lineRule="auto"/>
        <w:ind w:firstLine="413" w:firstLineChars="196"/>
        <w:rPr>
          <w:rFonts w:hint="eastAsia"/>
          <w:b/>
        </w:rPr>
      </w:pPr>
      <w:bookmarkStart w:id="74" w:name="_Toc343087271"/>
      <w:bookmarkStart w:id="75" w:name="_Toc134977357"/>
      <w:bookmarkStart w:id="76" w:name="_Toc180834665"/>
      <w:bookmarkStart w:id="77" w:name="_Toc361655402"/>
      <w:r>
        <w:rPr>
          <w:rFonts w:hint="eastAsia"/>
          <w:b/>
        </w:rPr>
        <w:t>带宽控制与服务质量保证QOS</w:t>
      </w:r>
      <w:bookmarkEnd w:id="74"/>
      <w:bookmarkEnd w:id="75"/>
      <w:bookmarkEnd w:id="76"/>
      <w:bookmarkEnd w:id="77"/>
    </w:p>
    <w:p w14:paraId="2A6B720B">
      <w:pPr>
        <w:spacing w:line="360" w:lineRule="auto"/>
        <w:ind w:firstLine="420" w:firstLineChars="200"/>
        <w:rPr>
          <w:rFonts w:hint="eastAsia"/>
          <w:color w:val="000000"/>
          <w:szCs w:val="21"/>
        </w:rPr>
      </w:pPr>
      <w:r>
        <w:rPr>
          <w:rFonts w:hint="eastAsia"/>
          <w:color w:val="000000"/>
          <w:szCs w:val="21"/>
        </w:rPr>
        <w:t>通过无线控制器的全局控制，可以很轻松地实现对每一台智能无线接入点上行带宽，甚至每一个用户的带宽的控制。同时，针对不同的用户业务类型（如语音通信），无线控制器可以集中设置定义不同的QoS队列，比如将SIP和RTP协议可设定在高的队列，而一般应用如http、ftp则可设定在较低的队列。这样将对于例如语音、视频这种时延敏感的业务，将可以得到最佳带宽与传输保证。</w:t>
      </w:r>
    </w:p>
    <w:p w14:paraId="1BC16D91">
      <w:pPr>
        <w:spacing w:line="360" w:lineRule="auto"/>
        <w:ind w:firstLine="413" w:firstLineChars="196"/>
        <w:rPr>
          <w:rFonts w:hint="eastAsia"/>
          <w:b/>
        </w:rPr>
      </w:pPr>
      <w:bookmarkStart w:id="78" w:name="_Toc134977358"/>
      <w:bookmarkStart w:id="79" w:name="_Toc180834666"/>
      <w:bookmarkStart w:id="80" w:name="_Toc361655403"/>
      <w:bookmarkStart w:id="81" w:name="_Toc343087272"/>
      <w:r>
        <w:rPr>
          <w:rFonts w:hint="eastAsia"/>
          <w:b/>
        </w:rPr>
        <w:t>对Vo</w:t>
      </w:r>
      <w:bookmarkEnd w:id="78"/>
      <w:r>
        <w:rPr>
          <w:rFonts w:hint="eastAsia"/>
          <w:b/>
        </w:rPr>
        <w:t>WLAN的支持</w:t>
      </w:r>
      <w:bookmarkEnd w:id="79"/>
      <w:bookmarkEnd w:id="80"/>
      <w:bookmarkEnd w:id="81"/>
    </w:p>
    <w:p w14:paraId="073F5E68">
      <w:pPr>
        <w:spacing w:line="360" w:lineRule="auto"/>
        <w:ind w:firstLine="420" w:firstLineChars="200"/>
        <w:rPr>
          <w:rFonts w:hint="eastAsia"/>
          <w:color w:val="000000"/>
          <w:szCs w:val="21"/>
        </w:rPr>
      </w:pPr>
      <w:r>
        <w:rPr>
          <w:rFonts w:hint="eastAsia"/>
          <w:color w:val="000000"/>
          <w:szCs w:val="21"/>
        </w:rPr>
        <w:t>随着VoWLAN（Voice over WLAN）的普及，基于WLAN网络的语音通信将可能成为大型校园内或校区之间的主流通话方式。</w:t>
      </w:r>
    </w:p>
    <w:p w14:paraId="1BC680DE">
      <w:pPr>
        <w:spacing w:line="360" w:lineRule="auto"/>
        <w:ind w:firstLine="476" w:firstLineChars="227"/>
        <w:rPr>
          <w:rFonts w:hint="eastAsia"/>
          <w:color w:val="000000"/>
          <w:szCs w:val="21"/>
        </w:rPr>
      </w:pPr>
      <w:r>
        <w:rPr>
          <w:rFonts w:hint="eastAsia"/>
          <w:color w:val="000000"/>
          <w:szCs w:val="21"/>
        </w:rPr>
        <w:t>而集中控制、智能转发的智能无线交换网络架构正是为此而设计的。由于关键需要满足语音通信的时延、呼叫的容量和漫游切换时间，无线控制器可以支持无线语音用户设置专有的语音SSID，把单纯是数据传输的用户和WLAN语音用户隔离，并给予较高的优先队列，即可确保在数据和语音同时传送时，语音的质量不受影响。同时也可以防止没有无线语音权限的用户使用无线语音，以确保无线网络资源能有效运用。</w:t>
      </w:r>
    </w:p>
    <w:p w14:paraId="5E2C71CE">
      <w:pPr>
        <w:spacing w:line="360" w:lineRule="auto"/>
        <w:ind w:firstLine="413" w:firstLineChars="196"/>
        <w:rPr>
          <w:rFonts w:hint="eastAsia"/>
          <w:b/>
        </w:rPr>
      </w:pPr>
      <w:bookmarkStart w:id="82" w:name="_Toc343087273"/>
      <w:bookmarkStart w:id="83" w:name="_Toc361655404"/>
      <w:bookmarkStart w:id="84" w:name="_Toc134977359"/>
      <w:bookmarkStart w:id="85" w:name="_Toc180834667"/>
      <w:r>
        <w:rPr>
          <w:rFonts w:hint="eastAsia"/>
          <w:b/>
        </w:rPr>
        <w:t>跨三层无缝漫游</w:t>
      </w:r>
      <w:bookmarkEnd w:id="82"/>
      <w:bookmarkEnd w:id="83"/>
      <w:bookmarkEnd w:id="84"/>
      <w:bookmarkEnd w:id="85"/>
    </w:p>
    <w:p w14:paraId="5315156A">
      <w:pPr>
        <w:spacing w:line="360" w:lineRule="auto"/>
        <w:ind w:firstLine="420" w:firstLineChars="200"/>
        <w:rPr>
          <w:rFonts w:hint="eastAsia"/>
          <w:color w:val="000000"/>
          <w:szCs w:val="21"/>
        </w:rPr>
      </w:pPr>
      <w:r>
        <w:rPr>
          <w:rFonts w:hint="eastAsia"/>
          <w:color w:val="000000"/>
          <w:szCs w:val="21"/>
        </w:rPr>
        <w:t>无缝漫游是无线网络移动性的最佳体现。但是传统的无线接入点仅仅能够实现基于二层的漫游，一旦无线用户跨越网段，就会由于重新获取IP地址、重认证、重新验证加密等过程，而导致漫游的失败和通信的中断。这对于无线用户众多的某大学而言，是无法接受的。</w:t>
      </w:r>
    </w:p>
    <w:p w14:paraId="2007C36A">
      <w:pPr>
        <w:spacing w:line="360" w:lineRule="auto"/>
        <w:ind w:firstLine="476" w:firstLineChars="227"/>
        <w:rPr>
          <w:rFonts w:hint="eastAsia"/>
          <w:color w:val="000000"/>
          <w:szCs w:val="21"/>
        </w:rPr>
      </w:pPr>
      <w:r>
        <w:rPr>
          <w:rFonts w:hint="eastAsia"/>
          <w:color w:val="000000"/>
          <w:szCs w:val="21"/>
        </w:rPr>
        <w:t>利用Juniper网络先进的智能无线交换网络架构，由于所有用户信息并不保存在本地的无线接入点中，而是全部集中在无线交换机上，因此无论是单台无线交换机还是多台无线交换机的集群体，包括连接状态、认证状态、IP地址分配信息、加密验证状态等用户信息总是实时存在的，即便是无线用户跨网段移动，还是会延续原有的IP地址、认证与加密方式，不存在重新获取的必要，因此也不会中断连接。实现这一过程，并不需要有线网络的参与，对有线网络和无线用户而言都是透明的。这种无缝跨三层漫游尤其是对延迟敏感的语音业务有重大的意义。</w:t>
      </w:r>
    </w:p>
    <w:p w14:paraId="216FE2F2">
      <w:pPr>
        <w:spacing w:line="360" w:lineRule="auto"/>
        <w:ind w:firstLine="476" w:firstLineChars="227"/>
        <w:rPr>
          <w:rFonts w:hint="eastAsia"/>
          <w:color w:val="000000"/>
          <w:szCs w:val="21"/>
        </w:rPr>
      </w:pPr>
      <w:r>
        <w:rPr>
          <w:rFonts w:hint="eastAsia"/>
          <w:color w:val="000000"/>
          <w:szCs w:val="21"/>
          <w:highlight w:val="yellow"/>
        </w:rPr>
        <w:t>另外，当AP工作在本地转发模式的时候，也能够支持无缝的客户端3层漫游！</w:t>
      </w:r>
    </w:p>
    <w:p w14:paraId="6652B464">
      <w:pPr>
        <w:spacing w:line="360" w:lineRule="auto"/>
        <w:ind w:firstLine="476" w:firstLineChars="227"/>
        <w:rPr>
          <w:rFonts w:hint="eastAsia"/>
          <w:color w:val="000000"/>
          <w:szCs w:val="21"/>
        </w:rPr>
      </w:pPr>
    </w:p>
    <w:p w14:paraId="5251448F">
      <w:pPr>
        <w:spacing w:line="360" w:lineRule="auto"/>
        <w:ind w:firstLine="476" w:firstLineChars="227"/>
        <w:rPr>
          <w:rFonts w:hint="eastAsia"/>
          <w:color w:val="000000"/>
          <w:szCs w:val="21"/>
        </w:rPr>
      </w:pPr>
    </w:p>
    <w:p w14:paraId="0E7043E8">
      <w:pPr>
        <w:spacing w:line="360" w:lineRule="auto"/>
        <w:ind w:firstLine="207" w:firstLineChars="98"/>
        <w:rPr>
          <w:rFonts w:hint="eastAsia"/>
          <w:b/>
        </w:rPr>
      </w:pPr>
      <w:bookmarkStart w:id="86" w:name="_Toc134977340"/>
      <w:bookmarkStart w:id="87" w:name="_Toc180834668"/>
      <w:bookmarkStart w:id="88" w:name="_Toc343087274"/>
      <w:bookmarkStart w:id="89" w:name="_Toc361655405"/>
      <w:r>
        <w:rPr>
          <w:rFonts w:hint="eastAsia"/>
          <w:b/>
        </w:rPr>
        <w:t>功能强大的集中网络管理</w:t>
      </w:r>
      <w:bookmarkEnd w:id="86"/>
      <w:bookmarkEnd w:id="87"/>
      <w:bookmarkEnd w:id="88"/>
      <w:bookmarkEnd w:id="89"/>
    </w:p>
    <w:p w14:paraId="1C58945F">
      <w:pPr>
        <w:spacing w:line="360" w:lineRule="auto"/>
        <w:ind w:firstLine="413" w:firstLineChars="196"/>
        <w:rPr>
          <w:rFonts w:hint="eastAsia"/>
          <w:b/>
        </w:rPr>
      </w:pPr>
      <w:bookmarkStart w:id="90" w:name="_Toc134977341"/>
      <w:bookmarkStart w:id="91" w:name="_Toc180834669"/>
      <w:bookmarkStart w:id="92" w:name="_Toc361655406"/>
      <w:bookmarkStart w:id="93" w:name="_Toc343087275"/>
      <w:r>
        <w:rPr>
          <w:rFonts w:hint="eastAsia"/>
          <w:b/>
        </w:rPr>
        <w:t>集中统一</w:t>
      </w:r>
      <w:bookmarkEnd w:id="90"/>
      <w:r>
        <w:rPr>
          <w:rFonts w:hint="eastAsia"/>
          <w:b/>
        </w:rPr>
        <w:t>控制与管理</w:t>
      </w:r>
      <w:bookmarkEnd w:id="91"/>
      <w:bookmarkEnd w:id="92"/>
      <w:bookmarkEnd w:id="93"/>
    </w:p>
    <w:p w14:paraId="2C9BD2FD">
      <w:pPr>
        <w:spacing w:line="360" w:lineRule="auto"/>
        <w:ind w:firstLine="476" w:firstLineChars="227"/>
        <w:rPr>
          <w:rFonts w:hint="eastAsia"/>
          <w:color w:val="000000"/>
          <w:szCs w:val="21"/>
        </w:rPr>
      </w:pPr>
      <w:r>
        <w:rPr>
          <w:rFonts w:hint="eastAsia"/>
          <w:color w:val="000000"/>
          <w:szCs w:val="21"/>
        </w:rPr>
        <w:t>对于本次项目规模如此庞大的无线网络来说，管理是非常重要的事情。从</w:t>
      </w:r>
      <w:r>
        <w:rPr>
          <w:color w:val="000000"/>
          <w:szCs w:val="21"/>
        </w:rPr>
        <w:t>RF</w:t>
      </w:r>
      <w:r>
        <w:rPr>
          <w:rFonts w:hint="eastAsia"/>
          <w:color w:val="000000"/>
          <w:szCs w:val="21"/>
        </w:rPr>
        <w:t>射频覆盖状态的监测、无线链路的带宽的监测、用户认证的异常报警、无线接入安全等都需要考虑。由于传统的无线局域网是单纯基于无线接入点，没有集中管理的概念，因此对于无线网络的管理，要在每个无线接入点上进行设置和更改，其工作量对于大规模无线接入点的无线网而言是不可想像的。而且无线局域网是一个整体系统，无线接入点之间必须互协调工作，单独改变一个无线接入点的参数和配置，可能会会引起无线接入点之间的无线电波干扰，用户漫游重认证和授权也可能会产生问题，因此集中控制和管理显得非常必要。</w:t>
      </w:r>
    </w:p>
    <w:p w14:paraId="6AAF5650">
      <w:pPr>
        <w:spacing w:line="360" w:lineRule="auto"/>
        <w:ind w:firstLine="476" w:firstLineChars="227"/>
        <w:rPr>
          <w:rFonts w:hint="eastAsia"/>
          <w:color w:val="000000"/>
          <w:sz w:val="24"/>
          <w:szCs w:val="28"/>
        </w:rPr>
      </w:pPr>
      <w:r>
        <w:rPr>
          <w:rFonts w:hint="eastAsia"/>
          <w:color w:val="000000"/>
          <w:szCs w:val="21"/>
        </w:rPr>
        <w:t>因此，本方案中的无线控制器产品可以充分发挥集中管理功能，</w:t>
      </w:r>
      <w:r>
        <w:rPr>
          <w:rFonts w:hint="eastAsia"/>
          <w:color w:val="000000"/>
          <w:kern w:val="0"/>
          <w:szCs w:val="21"/>
        </w:rPr>
        <w:t>对全网智能无线接入点的行为和用户信息统一监控和管理，校园网络管理人员</w:t>
      </w:r>
      <w:r>
        <w:rPr>
          <w:rFonts w:hint="eastAsia"/>
          <w:color w:val="000000"/>
          <w:szCs w:val="21"/>
        </w:rPr>
        <w:t>只需在无线控制器上就可开通、管理、维护所有处于接入层的智能无线接入点设备，包括无线电波频谱、无线安全、接入认证、移动漫游以及接入用户的访问策略。</w:t>
      </w:r>
      <w:r>
        <w:rPr>
          <w:rFonts w:hint="eastAsia"/>
          <w:color w:val="000000"/>
          <w:sz w:val="24"/>
          <w:szCs w:val="28"/>
        </w:rPr>
        <w:t xml:space="preserve"> </w:t>
      </w:r>
    </w:p>
    <w:p w14:paraId="314BBFD1">
      <w:pPr>
        <w:spacing w:line="360" w:lineRule="auto"/>
        <w:ind w:firstLine="413" w:firstLineChars="196"/>
        <w:rPr>
          <w:rFonts w:hint="eastAsia"/>
          <w:b/>
        </w:rPr>
      </w:pPr>
      <w:bookmarkStart w:id="94" w:name="_Toc134977342"/>
      <w:bookmarkStart w:id="95" w:name="_Toc180834670"/>
      <w:bookmarkStart w:id="96" w:name="_Toc361655407"/>
      <w:bookmarkStart w:id="97" w:name="_Toc343087276"/>
      <w:r>
        <w:rPr>
          <w:rFonts w:hint="eastAsia"/>
          <w:b/>
        </w:rPr>
        <w:t>简便而丰富的用户</w:t>
      </w:r>
      <w:bookmarkEnd w:id="94"/>
      <w:bookmarkEnd w:id="95"/>
      <w:r>
        <w:rPr>
          <w:rFonts w:hint="eastAsia"/>
          <w:b/>
        </w:rPr>
        <w:t>认证方式</w:t>
      </w:r>
      <w:bookmarkEnd w:id="96"/>
      <w:bookmarkEnd w:id="97"/>
    </w:p>
    <w:p w14:paraId="5500DFCD">
      <w:pPr>
        <w:spacing w:line="360" w:lineRule="auto"/>
        <w:ind w:firstLine="476" w:firstLineChars="227"/>
        <w:rPr>
          <w:rFonts w:hint="eastAsia"/>
          <w:color w:val="000000"/>
          <w:szCs w:val="21"/>
        </w:rPr>
      </w:pPr>
      <w:r>
        <w:rPr>
          <w:rFonts w:hint="eastAsia"/>
          <w:color w:val="000000"/>
          <w:szCs w:val="21"/>
        </w:rPr>
        <w:t>正是智能无线网络构架，使WLAN能够和有线网络无缝的融合，因此，能够方便地实现各种用户认证方式。例如，</w:t>
      </w:r>
      <w:r>
        <w:rPr>
          <w:color w:val="000000"/>
          <w:szCs w:val="21"/>
        </w:rPr>
        <w:t>web-portal</w:t>
      </w:r>
      <w:r>
        <w:rPr>
          <w:rFonts w:hint="eastAsia"/>
          <w:color w:val="000000"/>
          <w:szCs w:val="21"/>
        </w:rPr>
        <w:t>、</w:t>
      </w:r>
      <w:r>
        <w:rPr>
          <w:color w:val="000000"/>
          <w:szCs w:val="21"/>
        </w:rPr>
        <w:t>802.1X</w:t>
      </w:r>
      <w:r>
        <w:rPr>
          <w:rFonts w:hint="eastAsia"/>
          <w:color w:val="000000"/>
          <w:szCs w:val="21"/>
        </w:rPr>
        <w:t>、MAC地址等。在本次项目中采用WLAN结合BRAS，</w:t>
      </w:r>
      <w:r>
        <w:rPr>
          <w:color w:val="000000"/>
          <w:szCs w:val="21"/>
        </w:rPr>
        <w:t>PPPoE</w:t>
      </w:r>
      <w:r>
        <w:rPr>
          <w:rFonts w:hint="eastAsia"/>
          <w:color w:val="000000"/>
          <w:szCs w:val="21"/>
        </w:rPr>
        <w:t>、802.1x，或Web AAA的认证方式。</w:t>
      </w:r>
    </w:p>
    <w:p w14:paraId="4FCC6565">
      <w:pPr>
        <w:spacing w:line="360" w:lineRule="auto"/>
        <w:ind w:firstLine="413" w:firstLineChars="196"/>
        <w:rPr>
          <w:rFonts w:hint="eastAsia"/>
          <w:b/>
        </w:rPr>
      </w:pPr>
      <w:bookmarkStart w:id="98" w:name="_Toc180834671"/>
      <w:bookmarkStart w:id="99" w:name="_Toc134977343"/>
      <w:bookmarkStart w:id="100" w:name="_Toc343087277"/>
      <w:bookmarkStart w:id="101" w:name="_Toc361655408"/>
      <w:r>
        <w:rPr>
          <w:rFonts w:hint="eastAsia"/>
          <w:b/>
        </w:rPr>
        <w:t>射频环境</w:t>
      </w:r>
      <w:bookmarkEnd w:id="98"/>
      <w:bookmarkEnd w:id="99"/>
      <w:r>
        <w:rPr>
          <w:rFonts w:hint="eastAsia"/>
          <w:b/>
        </w:rPr>
        <w:t>和频谱分析</w:t>
      </w:r>
      <w:bookmarkEnd w:id="100"/>
      <w:bookmarkEnd w:id="101"/>
    </w:p>
    <w:p w14:paraId="0D3A0FE2">
      <w:pPr>
        <w:spacing w:line="360" w:lineRule="auto"/>
        <w:ind w:firstLine="420" w:firstLineChars="200"/>
        <w:rPr>
          <w:rFonts w:hint="eastAsia"/>
          <w:color w:val="000000"/>
          <w:szCs w:val="21"/>
        </w:rPr>
      </w:pPr>
      <w:r>
        <w:rPr>
          <w:rFonts w:hint="eastAsia"/>
          <w:color w:val="000000"/>
          <w:szCs w:val="21"/>
        </w:rPr>
        <w:t>校园射频环境的优劣，将直接影响无线网络的稳定性和链路带宽的品质，因此，对全校需要覆盖的区域实时的射频环境监测是保证网络稳定可靠的基石。</w:t>
      </w:r>
    </w:p>
    <w:p w14:paraId="0F1D79AD">
      <w:pPr>
        <w:spacing w:line="360" w:lineRule="auto"/>
        <w:ind w:firstLine="420" w:firstLineChars="200"/>
        <w:rPr>
          <w:rFonts w:hint="eastAsia"/>
          <w:color w:val="000000"/>
          <w:szCs w:val="21"/>
        </w:rPr>
      </w:pPr>
      <w:r>
        <w:rPr>
          <w:rFonts w:hint="eastAsia"/>
          <w:color w:val="000000"/>
          <w:szCs w:val="21"/>
        </w:rPr>
        <w:t>Juniper网络的无线控制器支持先进的提供智能化无线电射频监测和调控能力，可确保某个智能无线接入点在发生故障时，可以自动切换到邻近的智能无线接入点，由于用户信息全部同步在无线控制器上，因此不会影响无线的接入服务。</w:t>
      </w:r>
    </w:p>
    <w:p w14:paraId="3F32928D">
      <w:pPr>
        <w:spacing w:line="360" w:lineRule="auto"/>
        <w:ind w:firstLine="373" w:firstLineChars="178"/>
        <w:rPr>
          <w:rFonts w:hint="eastAsia"/>
          <w:color w:val="000000"/>
          <w:szCs w:val="21"/>
        </w:rPr>
      </w:pPr>
      <w:r>
        <w:rPr>
          <w:rFonts w:hint="eastAsia"/>
          <w:color w:val="000000"/>
          <w:szCs w:val="21"/>
        </w:rPr>
        <w:t>这种强大的射频监测能力不仅表现在对大规模无线网络的管理工作中，即便是在初次安装无线网络时，网管人员也可可以在网络中心机房，通过无线控制器来自动调节整网所有智能无线接入点的射频参数，比如频率、信道、功率等。智能无线接入点之间会自动协调射频参数，直到相邻的无线接入点之间达到最优无线电射频运行环境，并把最终调整结果返回给无线控制器，网管人员就可以实时看到射频环境的现状，并决定是否继续调整或手动单独调整。</w:t>
      </w:r>
    </w:p>
    <w:p w14:paraId="5FE8637A">
      <w:pPr>
        <w:spacing w:line="360" w:lineRule="auto"/>
        <w:ind w:firstLine="373" w:firstLineChars="178"/>
        <w:rPr>
          <w:rFonts w:hint="eastAsia"/>
          <w:color w:val="000000"/>
          <w:szCs w:val="21"/>
        </w:rPr>
      </w:pPr>
      <w:r>
        <w:rPr>
          <w:rFonts w:hint="eastAsia"/>
          <w:color w:val="000000"/>
          <w:szCs w:val="21"/>
        </w:rPr>
        <w:t>为了保障无线网络稳定的运行，网管人员对频谱环境的实时了解和掌握就至关重要。在本次项目中，我们在每栋建筑的每层楼都部署了两台或更多台的支持频谱分析功能的WLA522 AP。</w:t>
      </w:r>
      <w:r>
        <w:rPr>
          <w:rFonts w:hint="eastAsia"/>
        </w:rPr>
        <w:t>分析的目的是解决无线网络中由于干扰所造成的性能下降的问题。这个功能能够在2.4GHz以及5.8GHz上检测、分类不同类型的干扰源，并且能够为用户提供详细的相关报告，包括FFT（快速傅立叶变换）以及Duty cycle（占空比，</w:t>
      </w:r>
      <w:r>
        <w:t>高电平时间与一个周期的比值</w:t>
      </w:r>
      <w:r>
        <w:rPr>
          <w:rFonts w:hint="eastAsia"/>
        </w:rPr>
        <w:t>）等频谱关键指标。</w:t>
      </w:r>
    </w:p>
    <w:p w14:paraId="60B129F8">
      <w:pPr>
        <w:spacing w:line="360" w:lineRule="auto"/>
        <w:ind w:firstLine="413" w:firstLineChars="196"/>
        <w:rPr>
          <w:rFonts w:hint="eastAsia"/>
          <w:b/>
        </w:rPr>
      </w:pPr>
      <w:bookmarkStart w:id="102" w:name="_Toc134977344"/>
      <w:bookmarkStart w:id="103" w:name="_Toc343087278"/>
      <w:bookmarkStart w:id="104" w:name="_Toc180834672"/>
      <w:bookmarkStart w:id="105" w:name="_Toc361655409"/>
      <w:r>
        <w:rPr>
          <w:rFonts w:hint="eastAsia"/>
          <w:b/>
        </w:rPr>
        <w:t>基于Multi-SSID</w:t>
      </w:r>
      <w:bookmarkEnd w:id="102"/>
      <w:r>
        <w:rPr>
          <w:rFonts w:hint="eastAsia"/>
          <w:b/>
        </w:rPr>
        <w:t>用户分类</w:t>
      </w:r>
      <w:bookmarkEnd w:id="103"/>
      <w:bookmarkEnd w:id="104"/>
      <w:bookmarkEnd w:id="105"/>
    </w:p>
    <w:p w14:paraId="662BCF41">
      <w:pPr>
        <w:spacing w:line="360" w:lineRule="auto"/>
        <w:ind w:firstLine="373" w:firstLineChars="178"/>
        <w:rPr>
          <w:rFonts w:hint="eastAsia"/>
          <w:color w:val="000000"/>
          <w:szCs w:val="21"/>
        </w:rPr>
      </w:pPr>
      <w:r>
        <w:rPr>
          <w:rFonts w:hint="eastAsia"/>
          <w:color w:val="000000"/>
          <w:szCs w:val="21"/>
        </w:rPr>
        <w:t>有线网络的VLAN划分可以使得用户入网即可归属于相应的虚拟网中，并实时相应的策略和数据转发服务。智能无线交换网络也可以很好的实现这一点，这就是基于无线控制器的Multi-SSID技术。</w:t>
      </w:r>
    </w:p>
    <w:p w14:paraId="2C995225">
      <w:pPr>
        <w:spacing w:line="360" w:lineRule="auto"/>
        <w:ind w:firstLine="373" w:firstLineChars="178"/>
        <w:rPr>
          <w:rFonts w:hint="eastAsia"/>
          <w:color w:val="000000"/>
          <w:szCs w:val="21"/>
        </w:rPr>
      </w:pPr>
      <w:r>
        <w:rPr>
          <w:rFonts w:hint="eastAsia"/>
          <w:color w:val="000000"/>
          <w:szCs w:val="21"/>
        </w:rPr>
        <w:t>对于</w:t>
      </w:r>
      <w:r>
        <w:rPr>
          <w:rFonts w:hint="eastAsia"/>
          <w:color w:val="000000"/>
          <w:szCs w:val="21"/>
          <w:lang w:eastAsia="zh-CN"/>
        </w:rPr>
        <w:t>XX</w:t>
      </w:r>
      <w:r>
        <w:rPr>
          <w:rFonts w:hint="eastAsia"/>
          <w:color w:val="000000"/>
          <w:szCs w:val="21"/>
        </w:rPr>
        <w:t xml:space="preserve">民族大学而言，由于今后可能会和电信运营商合作，因此，入网的学生用户可能要接入到不同的网络中，无线控制器可以通过AP发布不同类型的SSID，并将不同的SSID映射到不同的VLAN（网络）上，无线用户就可以接入到不同的网络中。 </w:t>
      </w:r>
    </w:p>
    <w:p w14:paraId="13FB84A2">
      <w:pPr>
        <w:spacing w:line="360" w:lineRule="auto"/>
        <w:ind w:firstLine="413" w:firstLineChars="196"/>
        <w:rPr>
          <w:rFonts w:hint="eastAsia"/>
          <w:b/>
        </w:rPr>
      </w:pPr>
      <w:bookmarkStart w:id="106" w:name="_Toc180834673"/>
      <w:bookmarkStart w:id="107" w:name="_Toc343087279"/>
      <w:bookmarkStart w:id="108" w:name="_Toc361655410"/>
      <w:bookmarkStart w:id="109" w:name="_Toc134977346"/>
      <w:r>
        <w:rPr>
          <w:rFonts w:hint="eastAsia"/>
          <w:b/>
        </w:rPr>
        <w:t>智能分配的负载均衡</w:t>
      </w:r>
      <w:bookmarkEnd w:id="106"/>
      <w:bookmarkEnd w:id="107"/>
      <w:bookmarkEnd w:id="108"/>
      <w:bookmarkEnd w:id="109"/>
    </w:p>
    <w:p w14:paraId="37664F30">
      <w:pPr>
        <w:spacing w:line="360" w:lineRule="auto"/>
        <w:ind w:firstLine="373" w:firstLineChars="178"/>
        <w:rPr>
          <w:rFonts w:hint="eastAsia"/>
          <w:color w:val="000000"/>
          <w:szCs w:val="21"/>
        </w:rPr>
      </w:pPr>
      <w:r>
        <w:rPr>
          <w:rFonts w:hint="eastAsia"/>
          <w:color w:val="000000"/>
          <w:szCs w:val="21"/>
        </w:rPr>
        <w:t>负载均衡是网络技术中一项非常实用的技术，即便是在无线网络中，负载均衡也是不可缺少的。这是因为不论每台无线接入点设备一般最大能带20-30个并发客户，一旦并发入网的无线用户数量超过这个上限则无法承载。</w:t>
      </w:r>
    </w:p>
    <w:p w14:paraId="3FA0778C">
      <w:pPr>
        <w:spacing w:line="360" w:lineRule="auto"/>
        <w:ind w:firstLine="373" w:firstLineChars="178"/>
        <w:rPr>
          <w:rFonts w:hint="eastAsia"/>
          <w:color w:val="000000"/>
          <w:szCs w:val="21"/>
        </w:rPr>
      </w:pPr>
      <w:r>
        <w:rPr>
          <w:rFonts w:hint="eastAsia"/>
          <w:color w:val="000000"/>
          <w:szCs w:val="21"/>
        </w:rPr>
        <w:t>在Juniper网络的智能无线交换网络架构体系中，由于有了无线控制器的集中控制，可以很清楚地知道每个区域的AP连接了多少个无线用户，是否已经达到用户数的上限或带宽的上限，其周边还有没有用户数和带宽较空闲的无线接入点，无线控制器即可将无线用户分散到不同的智能无线接入点产品上入网，特别是针对大量的数据传输和视频传输，这样就可以有效的缓解单个无线接入点的负担，有效利用周边整体无线接入点的资源，从而确保每个需要上网的用户的正常数据访问的质量。</w:t>
      </w:r>
    </w:p>
    <w:p w14:paraId="0AFBC1F9">
      <w:pPr>
        <w:spacing w:line="360" w:lineRule="auto"/>
        <w:ind w:firstLine="374"/>
        <w:rPr>
          <w:rFonts w:hint="eastAsia"/>
        </w:rPr>
      </w:pPr>
      <w:r>
        <w:rPr>
          <w:rFonts w:hint="eastAsia"/>
          <w:color w:val="000000"/>
          <w:szCs w:val="21"/>
        </w:rPr>
        <w:t>另外，</w:t>
      </w:r>
      <w:r>
        <w:rPr>
          <w:color w:val="000000"/>
          <w:szCs w:val="21"/>
        </w:rPr>
        <w:t>Juniper</w:t>
      </w:r>
      <w:r>
        <w:rPr>
          <w:rFonts w:hint="eastAsia"/>
          <w:color w:val="000000"/>
          <w:szCs w:val="21"/>
        </w:rPr>
        <w:t>的无线解决方案能够支持对用户接入频点进行引导的技术，Juniper拥有这个技术的专利。</w:t>
      </w:r>
      <w:r>
        <w:rPr>
          <w:rFonts w:hint="eastAsia"/>
        </w:rPr>
        <w:t>这种基于频点的负载均衡技术，能够让那些支持双频的终端，优先使用5.8GHz进行接入，从而使无线资源能够得到充分利用，进一步提高无线网络性能。</w:t>
      </w:r>
    </w:p>
    <w:p w14:paraId="70387E46">
      <w:pPr>
        <w:spacing w:line="360" w:lineRule="auto"/>
        <w:ind w:firstLine="413" w:firstLineChars="196"/>
        <w:rPr>
          <w:rFonts w:hint="eastAsia"/>
          <w:b/>
        </w:rPr>
      </w:pPr>
      <w:bookmarkStart w:id="110" w:name="_Toc134977347"/>
      <w:bookmarkStart w:id="111" w:name="_Toc343087280"/>
      <w:bookmarkStart w:id="112" w:name="_Toc361655411"/>
      <w:bookmarkStart w:id="113" w:name="_Toc180834674"/>
      <w:r>
        <w:rPr>
          <w:rFonts w:hint="eastAsia"/>
          <w:b/>
        </w:rPr>
        <w:t>增值的无线终端定位</w:t>
      </w:r>
      <w:bookmarkEnd w:id="110"/>
      <w:r>
        <w:rPr>
          <w:rFonts w:hint="eastAsia"/>
          <w:b/>
        </w:rPr>
        <w:t>服务</w:t>
      </w:r>
      <w:bookmarkEnd w:id="111"/>
      <w:bookmarkEnd w:id="112"/>
      <w:bookmarkEnd w:id="113"/>
    </w:p>
    <w:p w14:paraId="3FE22810">
      <w:pPr>
        <w:spacing w:line="360" w:lineRule="auto"/>
        <w:ind w:firstLine="373" w:firstLineChars="178"/>
        <w:rPr>
          <w:rFonts w:hint="eastAsia"/>
          <w:color w:val="000000"/>
          <w:szCs w:val="21"/>
        </w:rPr>
      </w:pPr>
      <w:r>
        <w:rPr>
          <w:rFonts w:hint="eastAsia"/>
          <w:color w:val="000000"/>
          <w:szCs w:val="21"/>
        </w:rPr>
        <w:t>借助构架完整的智能无线交换网络体系，</w:t>
      </w:r>
      <w:r>
        <w:rPr>
          <w:rFonts w:hint="eastAsia"/>
          <w:color w:val="000000"/>
          <w:szCs w:val="21"/>
          <w:lang w:eastAsia="zh-CN"/>
        </w:rPr>
        <w:t>XX</w:t>
      </w:r>
      <w:r>
        <w:rPr>
          <w:rFonts w:hint="eastAsia"/>
          <w:color w:val="000000"/>
          <w:szCs w:val="21"/>
        </w:rPr>
        <w:t>民族大学可以形成一个蜂窝部署的无缝网络。今后在这张网络中可以完成很多增值的服务，无线终端定位就是其中一种。通过无线控制器与网管系统，可以控制智能无线接入点对所有环境信道进行扫描，继而跟踪和定位无线终端的位置，诸如支持无线接入的电脑、Wi-Fi手机等，今后可用于图书馆重要馆藏书籍、校内贵重资产等物体实施定位服务。同时，基于射频的扫描，可以实时定位非法无线接入点的存在，保证网络接入的安全可靠性。</w:t>
      </w:r>
    </w:p>
    <w:p w14:paraId="78BE9FFB">
      <w:pPr>
        <w:spacing w:line="360" w:lineRule="auto"/>
        <w:ind w:firstLine="373" w:firstLineChars="178"/>
        <w:rPr>
          <w:rFonts w:hint="eastAsia"/>
          <w:color w:val="000000"/>
          <w:szCs w:val="21"/>
        </w:rPr>
      </w:pPr>
      <w:r>
        <w:rPr>
          <w:rFonts w:hint="eastAsia"/>
          <w:color w:val="000000"/>
          <w:szCs w:val="21"/>
        </w:rPr>
        <w:t>在本次项目中我们配置了一台WLM1200-LA定位引擎，能够对多达4000个</w:t>
      </w:r>
      <w:r>
        <w:rPr>
          <w:color w:val="000000"/>
          <w:szCs w:val="21"/>
        </w:rPr>
        <w:t>Wi-Fi</w:t>
      </w:r>
      <w:r>
        <w:rPr>
          <w:rFonts w:hint="eastAsia"/>
          <w:color w:val="000000"/>
          <w:szCs w:val="21"/>
        </w:rPr>
        <w:t xml:space="preserve">终端，包括RFID </w:t>
      </w:r>
      <w:r>
        <w:rPr>
          <w:color w:val="000000"/>
          <w:szCs w:val="21"/>
        </w:rPr>
        <w:t>tag</w:t>
      </w:r>
      <w:r>
        <w:rPr>
          <w:rFonts w:hint="eastAsia"/>
          <w:color w:val="000000"/>
          <w:szCs w:val="21"/>
        </w:rPr>
        <w:t>、笔记本等基于WI-FI技术的终端进行定位。</w:t>
      </w:r>
    </w:p>
    <w:p w14:paraId="6821A637">
      <w:pPr>
        <w:spacing w:line="360" w:lineRule="auto"/>
        <w:rPr>
          <w:rFonts w:hint="eastAsia"/>
          <w:b/>
        </w:rPr>
      </w:pPr>
      <w:bookmarkStart w:id="114" w:name="_Toc343087281"/>
      <w:bookmarkStart w:id="115" w:name="_Toc134977348"/>
      <w:bookmarkStart w:id="116" w:name="_Toc180834675"/>
      <w:bookmarkStart w:id="117" w:name="_Toc361655412"/>
      <w:r>
        <w:rPr>
          <w:rFonts w:hint="eastAsia"/>
          <w:b/>
        </w:rPr>
        <w:t>无线局域网系统的安全管理</w:t>
      </w:r>
      <w:bookmarkEnd w:id="114"/>
      <w:bookmarkEnd w:id="115"/>
      <w:bookmarkEnd w:id="116"/>
      <w:bookmarkEnd w:id="117"/>
    </w:p>
    <w:p w14:paraId="63BE31C0">
      <w:pPr>
        <w:spacing w:line="360" w:lineRule="auto"/>
        <w:ind w:firstLine="413" w:firstLineChars="196"/>
        <w:rPr>
          <w:rFonts w:hint="eastAsia"/>
          <w:b/>
        </w:rPr>
      </w:pPr>
      <w:bookmarkStart w:id="118" w:name="_Toc134977349"/>
      <w:bookmarkStart w:id="119" w:name="_Toc343087282"/>
      <w:bookmarkStart w:id="120" w:name="_Toc180834676"/>
      <w:bookmarkStart w:id="121" w:name="_Toc361655413"/>
      <w:r>
        <w:rPr>
          <w:rFonts w:hint="eastAsia"/>
          <w:b/>
        </w:rPr>
        <w:t>安全策略的集中实现</w:t>
      </w:r>
      <w:bookmarkEnd w:id="118"/>
      <w:bookmarkEnd w:id="119"/>
      <w:bookmarkEnd w:id="120"/>
      <w:bookmarkEnd w:id="121"/>
    </w:p>
    <w:p w14:paraId="5FBD2666">
      <w:pPr>
        <w:spacing w:line="360" w:lineRule="auto"/>
        <w:ind w:firstLine="373" w:firstLineChars="178"/>
        <w:rPr>
          <w:rFonts w:hint="eastAsia"/>
          <w:color w:val="000000"/>
          <w:szCs w:val="21"/>
        </w:rPr>
      </w:pPr>
      <w:r>
        <w:rPr>
          <w:rFonts w:hint="eastAsia"/>
          <w:color w:val="000000"/>
          <w:szCs w:val="21"/>
        </w:rPr>
        <w:t>传统的无线网络的安全策略均分布在每一台无线接入点上，不但需要单独配置，带来巨大的工作量，而且如果需要更改策略，还需要全部重新配置，这是无法接受的。如果无线接入点设备被盗，非法用户可以从设备中读出相应的入网认证、加密等信息，从而很轻易地入侵无线网络。</w:t>
      </w:r>
    </w:p>
    <w:p w14:paraId="183ABF0E">
      <w:pPr>
        <w:spacing w:line="360" w:lineRule="auto"/>
        <w:ind w:firstLine="373" w:firstLineChars="178"/>
        <w:rPr>
          <w:rFonts w:hint="eastAsia"/>
          <w:color w:val="000000"/>
          <w:szCs w:val="21"/>
        </w:rPr>
      </w:pPr>
      <w:r>
        <w:rPr>
          <w:rFonts w:hint="eastAsia"/>
          <w:color w:val="000000"/>
          <w:szCs w:val="21"/>
        </w:rPr>
        <w:t>基于这一问题，</w:t>
      </w:r>
      <w:r>
        <w:rPr>
          <w:color w:val="000000"/>
          <w:szCs w:val="21"/>
        </w:rPr>
        <w:t>Juniper</w:t>
      </w:r>
      <w:r>
        <w:rPr>
          <w:rFonts w:hint="eastAsia"/>
          <w:color w:val="000000"/>
          <w:szCs w:val="21"/>
        </w:rPr>
        <w:t>网络推出的智能无线交换网络架构，将所有的安全策略全部集中到无线控制器上统一发布和控制，包括用户身份认证、入网行为控制、安全加密、病毒库、无线入侵检测、无线电射频管理等，网管人员只要在无线控制器上配置安全策略，就可以轻松地完成了整网的安全策略的配置，解决了工作量的问题，同时也避免了无线接入点被盗产生的安全信息外泄的危机。</w:t>
      </w:r>
    </w:p>
    <w:p w14:paraId="1CA878F4">
      <w:pPr>
        <w:spacing w:line="360" w:lineRule="auto"/>
        <w:ind w:firstLine="413" w:firstLineChars="196"/>
        <w:rPr>
          <w:rFonts w:hint="eastAsia"/>
          <w:b/>
        </w:rPr>
      </w:pPr>
      <w:bookmarkStart w:id="122" w:name="_Toc180834678"/>
      <w:bookmarkStart w:id="123" w:name="_Toc134977352"/>
      <w:bookmarkStart w:id="124" w:name="_Toc343087283"/>
      <w:bookmarkStart w:id="125" w:name="_Toc361655414"/>
      <w:r>
        <w:rPr>
          <w:rFonts w:hint="eastAsia"/>
          <w:b/>
        </w:rPr>
        <w:t>安全的本地零配置</w:t>
      </w:r>
      <w:bookmarkEnd w:id="122"/>
      <w:bookmarkEnd w:id="123"/>
      <w:bookmarkEnd w:id="124"/>
      <w:bookmarkEnd w:id="125"/>
    </w:p>
    <w:p w14:paraId="0AF9A855">
      <w:pPr>
        <w:spacing w:line="360" w:lineRule="auto"/>
        <w:ind w:firstLine="373" w:firstLineChars="178"/>
        <w:rPr>
          <w:rFonts w:hint="eastAsia"/>
          <w:color w:val="000000"/>
          <w:szCs w:val="21"/>
        </w:rPr>
      </w:pPr>
      <w:r>
        <w:rPr>
          <w:rFonts w:hint="eastAsia"/>
          <w:color w:val="000000"/>
          <w:szCs w:val="21"/>
        </w:rPr>
        <w:t>在传统的AP组网中，非法用户完全可能通过盗取无线接入点并读取入网密码等信息，继而入侵网络。无线控制器通过对AP的控制，使得AP在本地并不保存任何数据，而是全部实时存储在无线控制器上，因此AP可以实现灵配置，这对于安全而言是非常有效的，完全杜绝了非法用户在接入层盗取设备截获信息的可能，同时也大大简化了本地化的工作量。</w:t>
      </w:r>
    </w:p>
    <w:p w14:paraId="13494DD1">
      <w:pPr>
        <w:spacing w:line="360" w:lineRule="auto"/>
        <w:ind w:firstLine="413" w:firstLineChars="196"/>
        <w:rPr>
          <w:rFonts w:hint="eastAsia"/>
          <w:b/>
        </w:rPr>
      </w:pPr>
      <w:bookmarkStart w:id="126" w:name="_Toc134977354"/>
      <w:bookmarkStart w:id="127" w:name="_Toc343087284"/>
      <w:bookmarkStart w:id="128" w:name="_Toc361655415"/>
      <w:bookmarkStart w:id="129" w:name="_Toc180834679"/>
      <w:r>
        <w:rPr>
          <w:rFonts w:hint="eastAsia"/>
          <w:b/>
        </w:rPr>
        <w:t>无线网络入侵</w:t>
      </w:r>
      <w:bookmarkEnd w:id="126"/>
      <w:r>
        <w:rPr>
          <w:rFonts w:hint="eastAsia"/>
          <w:b/>
        </w:rPr>
        <w:t>检测</w:t>
      </w:r>
      <w:bookmarkEnd w:id="127"/>
      <w:bookmarkEnd w:id="128"/>
      <w:bookmarkEnd w:id="129"/>
    </w:p>
    <w:p w14:paraId="48DE144A">
      <w:pPr>
        <w:spacing w:line="360" w:lineRule="auto"/>
        <w:ind w:firstLine="373" w:firstLineChars="178"/>
        <w:rPr>
          <w:rFonts w:hint="eastAsia"/>
          <w:color w:val="000000"/>
          <w:szCs w:val="21"/>
        </w:rPr>
      </w:pPr>
      <w:r>
        <w:rPr>
          <w:rFonts w:hint="eastAsia"/>
          <w:color w:val="000000"/>
          <w:szCs w:val="21"/>
        </w:rPr>
        <w:t>无线网络由于使用空中的无线电射频信道工作，因此基于无线网络的入侵防护显得尤为重要。这其中包括非法无线接入点的防范与非法用户连接访问的防范。</w:t>
      </w:r>
    </w:p>
    <w:p w14:paraId="5E03595E">
      <w:pPr>
        <w:spacing w:line="360" w:lineRule="auto"/>
        <w:ind w:firstLine="373" w:firstLineChars="178"/>
        <w:rPr>
          <w:rFonts w:hint="eastAsia"/>
          <w:color w:val="000000"/>
          <w:szCs w:val="21"/>
        </w:rPr>
      </w:pPr>
      <w:r>
        <w:rPr>
          <w:rFonts w:hint="eastAsia"/>
          <w:color w:val="000000"/>
          <w:szCs w:val="21"/>
        </w:rPr>
        <w:t>非法无线接入点可能侵占合法无线接入点的正常信道工作，这样不但会对合法的无线接入点产生干扰，由于非法设备往往不具备安全功能，还会将非法用户之间带进有线网络中。采用</w:t>
      </w:r>
      <w:r>
        <w:rPr>
          <w:color w:val="000000"/>
          <w:szCs w:val="21"/>
        </w:rPr>
        <w:t>Juniper</w:t>
      </w:r>
      <w:r>
        <w:rPr>
          <w:rFonts w:hint="eastAsia"/>
          <w:color w:val="000000"/>
          <w:szCs w:val="21"/>
        </w:rPr>
        <w:t>网络无线控制器，可以控制每台智能无线接入点产品动态扫描其所处的环境，并将扫描到的设备信息送交无线交换机及网管平台查询，这样网络管理人员即可实时发现是否有非法无线接入点存在，随后可以开启自动保护机制，阻止无线用户通过非法无线接入点进入无线网络。</w:t>
      </w:r>
    </w:p>
    <w:p w14:paraId="37DD55BB">
      <w:pPr>
        <w:spacing w:line="360" w:lineRule="auto"/>
        <w:ind w:firstLine="373" w:firstLineChars="178"/>
        <w:rPr>
          <w:rFonts w:hint="eastAsia"/>
          <w:color w:val="000000"/>
          <w:szCs w:val="21"/>
        </w:rPr>
      </w:pPr>
      <w:r>
        <w:rPr>
          <w:rFonts w:hint="eastAsia"/>
          <w:color w:val="000000"/>
          <w:szCs w:val="21"/>
        </w:rPr>
        <w:t>另一种重要威胁是非法无线用户对合法无线接入点的入侵。互联网上可以轻易地下载到很多无线入侵和攻击工具，而原先传统的无线接入点设备均都没有侦测无线入侵的功能，所以当受到像无线DOS攻击时，就会误以为是无线电波的信号受干扰或AP出现不稳定情况。这些攻击将会导致用户的无线连接断线，但网管人员却无法在第一时间得到报警。利用</w:t>
      </w:r>
      <w:r>
        <w:rPr>
          <w:color w:val="000000"/>
          <w:szCs w:val="21"/>
        </w:rPr>
        <w:t>Juniper</w:t>
      </w:r>
      <w:r>
        <w:rPr>
          <w:rFonts w:hint="eastAsia"/>
          <w:color w:val="000000"/>
          <w:szCs w:val="21"/>
        </w:rPr>
        <w:t>网络的智能无线网络架构技术，无线控制器本身内置无线入侵模式库，可以实时检测异常的无线数据包，当无线系统侦测出有入侵时，它会记录和显示入侵的格式，并对入侵做出自动保护响应和报警，并提醒网管人员注意并提示相应的解决措施。</w:t>
      </w:r>
    </w:p>
    <w:p w14:paraId="7D992B22">
      <w:pPr>
        <w:spacing w:line="360" w:lineRule="auto"/>
        <w:ind w:firstLine="413" w:firstLineChars="196"/>
        <w:rPr>
          <w:rFonts w:hint="eastAsia"/>
          <w:b/>
        </w:rPr>
      </w:pPr>
      <w:bookmarkStart w:id="130" w:name="_Toc361655416"/>
      <w:bookmarkStart w:id="131" w:name="_Toc343087285"/>
      <w:r>
        <w:rPr>
          <w:rFonts w:hint="eastAsia"/>
          <w:b/>
        </w:rPr>
        <w:t>端点完整性检查</w:t>
      </w:r>
      <w:bookmarkEnd w:id="130"/>
      <w:bookmarkEnd w:id="131"/>
    </w:p>
    <w:p w14:paraId="035991EA">
      <w:pPr>
        <w:spacing w:line="360" w:lineRule="auto"/>
        <w:ind w:firstLine="373" w:firstLineChars="178"/>
        <w:rPr>
          <w:rFonts w:hint="eastAsia"/>
          <w:color w:val="000000"/>
          <w:szCs w:val="21"/>
        </w:rPr>
      </w:pPr>
      <w:r>
        <w:rPr>
          <w:rFonts w:hint="eastAsia"/>
          <w:color w:val="000000"/>
          <w:szCs w:val="21"/>
        </w:rPr>
        <w:t>通过和准入系统配合，当无线终端试图访问网络，在该用户认证之前，准入系统可以对无线终端的操作系统打补丁的情况、安装防病毒软件的情况、以及防病毒定义码升级的情况，做一个检查，如果不能通过检查，可以设定策略禁止其访问网络，也可设置成将无线用户重定向到一台升级服务器，打系统补丁、安装防病毒软件和升级病毒定义码，满足系统制定的安全策略以后，该无线终端才可以进入认证环节进行用户的认证。</w:t>
      </w:r>
    </w:p>
    <w:p w14:paraId="3B7A79C3">
      <w:pPr>
        <w:spacing w:line="360" w:lineRule="auto"/>
        <w:ind w:firstLine="373" w:firstLineChars="178"/>
        <w:rPr>
          <w:color w:val="000000"/>
          <w:szCs w:val="21"/>
        </w:rPr>
      </w:pPr>
      <w:r>
        <w:rPr>
          <w:rFonts w:hint="eastAsia"/>
          <w:color w:val="000000"/>
          <w:szCs w:val="21"/>
        </w:rPr>
        <w:t>目前</w:t>
      </w:r>
      <w:r>
        <w:rPr>
          <w:color w:val="000000"/>
          <w:szCs w:val="21"/>
        </w:rPr>
        <w:t>Juniper</w:t>
      </w:r>
      <w:r>
        <w:rPr>
          <w:rFonts w:hint="eastAsia"/>
          <w:color w:val="000000"/>
          <w:szCs w:val="21"/>
        </w:rPr>
        <w:t>的产品能够和</w:t>
      </w:r>
      <w:r>
        <w:rPr>
          <w:color w:val="000000"/>
          <w:szCs w:val="21"/>
        </w:rPr>
        <w:t>Microsoft NAP</w:t>
      </w:r>
      <w:r>
        <w:rPr>
          <w:rFonts w:hint="eastAsia"/>
          <w:color w:val="000000"/>
          <w:szCs w:val="21"/>
        </w:rPr>
        <w:t>、</w:t>
      </w:r>
      <w:r>
        <w:rPr>
          <w:color w:val="000000"/>
          <w:szCs w:val="21"/>
        </w:rPr>
        <w:t>Juniper UAC</w:t>
      </w:r>
      <w:r>
        <w:rPr>
          <w:rFonts w:hint="eastAsia"/>
          <w:color w:val="000000"/>
          <w:szCs w:val="21"/>
        </w:rPr>
        <w:t>以及</w:t>
      </w:r>
      <w:r>
        <w:rPr>
          <w:color w:val="000000"/>
          <w:szCs w:val="21"/>
        </w:rPr>
        <w:t>Cisco NAC</w:t>
      </w:r>
      <w:r>
        <w:rPr>
          <w:rFonts w:hint="eastAsia"/>
          <w:color w:val="000000"/>
          <w:szCs w:val="21"/>
        </w:rPr>
        <w:t>配合使用。</w:t>
      </w:r>
    </w:p>
    <w:p w14:paraId="1B08784B">
      <w:pPr>
        <w:pStyle w:val="20"/>
        <w:spacing w:line="360" w:lineRule="auto"/>
        <w:ind w:firstLine="495" w:firstLineChars="236"/>
        <w:rPr>
          <w:rFonts w:hint="eastAsia" w:hAnsi="宋体" w:cs="宋体"/>
        </w:rPr>
      </w:pPr>
    </w:p>
    <w:p w14:paraId="3546A704">
      <w:pPr>
        <w:pStyle w:val="20"/>
        <w:spacing w:line="360" w:lineRule="auto"/>
        <w:ind w:firstLine="495" w:firstLineChars="236"/>
        <w:rPr>
          <w:rFonts w:hint="eastAsia" w:hAnsi="宋体" w:cs="宋体"/>
        </w:rPr>
      </w:pPr>
    </w:p>
    <w:p w14:paraId="238EBE54">
      <w:pPr>
        <w:pStyle w:val="20"/>
        <w:spacing w:line="360" w:lineRule="auto"/>
        <w:ind w:firstLine="495" w:firstLineChars="236"/>
        <w:rPr>
          <w:rFonts w:hint="eastAsia" w:hAnsi="宋体" w:cs="宋体"/>
        </w:rPr>
      </w:pPr>
    </w:p>
    <w:p w14:paraId="41519A82">
      <w:pPr>
        <w:pStyle w:val="20"/>
        <w:spacing w:line="360" w:lineRule="auto"/>
        <w:ind w:firstLine="495" w:firstLineChars="236"/>
        <w:rPr>
          <w:rFonts w:hint="eastAsia" w:hAnsi="宋体" w:cs="宋体"/>
        </w:rPr>
      </w:pPr>
    </w:p>
    <w:p w14:paraId="70AB7861">
      <w:pPr>
        <w:pStyle w:val="20"/>
        <w:spacing w:line="360" w:lineRule="auto"/>
        <w:ind w:firstLine="495" w:firstLineChars="236"/>
        <w:rPr>
          <w:rFonts w:hint="eastAsia" w:hAnsi="宋体" w:cs="宋体"/>
        </w:rPr>
      </w:pPr>
    </w:p>
    <w:p w14:paraId="7090B5F6">
      <w:pPr>
        <w:pStyle w:val="20"/>
        <w:spacing w:line="360" w:lineRule="auto"/>
        <w:ind w:firstLine="495" w:firstLineChars="236"/>
        <w:rPr>
          <w:rFonts w:hint="eastAsia" w:hAnsi="宋体" w:cs="宋体"/>
        </w:rPr>
      </w:pPr>
    </w:p>
    <w:p w14:paraId="36962345">
      <w:pPr>
        <w:pStyle w:val="20"/>
        <w:spacing w:line="360" w:lineRule="auto"/>
        <w:ind w:firstLine="495" w:firstLineChars="236"/>
        <w:rPr>
          <w:rFonts w:hint="eastAsia" w:hAnsi="宋体" w:cs="宋体"/>
        </w:rPr>
      </w:pPr>
    </w:p>
    <w:p w14:paraId="7E11649E">
      <w:pPr>
        <w:pStyle w:val="20"/>
        <w:spacing w:line="360" w:lineRule="auto"/>
        <w:ind w:firstLine="495" w:firstLineChars="236"/>
        <w:rPr>
          <w:rFonts w:hint="eastAsia" w:hAnsi="宋体" w:cs="宋体"/>
        </w:rPr>
      </w:pPr>
    </w:p>
    <w:p w14:paraId="34FA4C8C">
      <w:pPr>
        <w:pStyle w:val="20"/>
        <w:spacing w:line="360" w:lineRule="auto"/>
        <w:ind w:firstLine="495" w:firstLineChars="236"/>
        <w:rPr>
          <w:rFonts w:hint="eastAsia" w:hAnsi="宋体" w:cs="宋体"/>
        </w:rPr>
      </w:pPr>
    </w:p>
    <w:p w14:paraId="039A43EE">
      <w:pPr>
        <w:pStyle w:val="20"/>
        <w:spacing w:line="360" w:lineRule="auto"/>
        <w:ind w:firstLine="495" w:firstLineChars="236"/>
        <w:rPr>
          <w:rFonts w:hint="eastAsia" w:hAnsi="宋体" w:cs="宋体"/>
        </w:rPr>
      </w:pPr>
    </w:p>
    <w:p w14:paraId="664243E0">
      <w:pPr>
        <w:pStyle w:val="3"/>
        <w:numPr>
          <w:ilvl w:val="1"/>
          <w:numId w:val="0"/>
        </w:numPr>
        <w:tabs>
          <w:tab w:val="left" w:pos="576"/>
        </w:tabs>
        <w:spacing w:line="360" w:lineRule="auto"/>
        <w:ind w:left="576" w:hanging="576"/>
        <w:rPr>
          <w:rFonts w:hint="eastAsia" w:ascii="宋体" w:hAnsi="宋体" w:eastAsia="宋体"/>
          <w:lang w:eastAsia="zh-CN"/>
        </w:rPr>
      </w:pPr>
      <w:bookmarkStart w:id="132" w:name="_Toc361841038"/>
      <w:r>
        <w:rPr>
          <w:rFonts w:hint="eastAsia" w:ascii="宋体" w:hAnsi="宋体" w:eastAsia="宋体"/>
          <w:lang w:eastAsia="zh-CN"/>
        </w:rPr>
        <w:t>6.9、产品简介</w:t>
      </w:r>
      <w:bookmarkEnd w:id="132"/>
    </w:p>
    <w:p w14:paraId="728B5010">
      <w:pPr>
        <w:spacing w:line="360" w:lineRule="auto"/>
        <w:rPr>
          <w:rFonts w:hint="eastAsia" w:ascii="宋体" w:hAnsi="宋体"/>
          <w:b/>
          <w:szCs w:val="21"/>
        </w:rPr>
      </w:pPr>
      <w:r>
        <w:rPr>
          <w:rFonts w:ascii="宋体" w:hAnsi="宋体"/>
          <w:b/>
          <w:szCs w:val="21"/>
        </w:rPr>
        <w:t>1</w:t>
      </w:r>
      <w:r>
        <w:rPr>
          <w:rFonts w:hint="eastAsia" w:ascii="宋体" w:hAnsi="宋体"/>
          <w:b/>
          <w:szCs w:val="21"/>
        </w:rPr>
        <w:t xml:space="preserve"> 、</w:t>
      </w:r>
      <w:r>
        <w:rPr>
          <w:rFonts w:ascii="宋体" w:hAnsi="宋体"/>
          <w:b/>
          <w:szCs w:val="21"/>
        </w:rPr>
        <w:t>WLC</w:t>
      </w:r>
      <w:r>
        <w:rPr>
          <w:rFonts w:hint="eastAsia" w:ascii="宋体" w:hAnsi="宋体"/>
          <w:b/>
          <w:szCs w:val="21"/>
        </w:rPr>
        <w:t>2800</w:t>
      </w:r>
    </w:p>
    <w:p w14:paraId="5F4BACA2">
      <w:pPr>
        <w:autoSpaceDE w:val="0"/>
        <w:autoSpaceDN w:val="0"/>
        <w:adjustRightInd w:val="0"/>
        <w:spacing w:beforeLines="50" w:line="360" w:lineRule="auto"/>
        <w:ind w:right="314" w:firstLine="420" w:firstLineChars="200"/>
        <w:rPr>
          <w:rFonts w:ascii="宋体" w:hAnsi="宋体" w:cs="Antenna Light"/>
          <w:kern w:val="0"/>
          <w:szCs w:val="21"/>
        </w:rPr>
      </w:pPr>
      <w:r>
        <w:drawing>
          <wp:anchor distT="0" distB="0" distL="114300" distR="114300" simplePos="0" relativeHeight="251665408" behindDoc="0" locked="0" layoutInCell="1" allowOverlap="1">
            <wp:simplePos x="0" y="0"/>
            <wp:positionH relativeFrom="column">
              <wp:posOffset>1828800</wp:posOffset>
            </wp:positionH>
            <wp:positionV relativeFrom="paragraph">
              <wp:posOffset>231140</wp:posOffset>
            </wp:positionV>
            <wp:extent cx="3333750" cy="1200150"/>
            <wp:effectExtent l="19050" t="0" r="0" b="0"/>
            <wp:wrapSquare wrapText="bothSides"/>
            <wp:docPr id="2469" name="图片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 name="图片 2469"/>
                    <pic:cNvPicPr>
                      <a:picLocks noChangeAspect="1" noChangeArrowheads="1"/>
                    </pic:cNvPicPr>
                  </pic:nvPicPr>
                  <pic:blipFill>
                    <a:blip r:embed="rId31" cstate="print"/>
                    <a:srcRect/>
                    <a:stretch>
                      <a:fillRect/>
                    </a:stretch>
                  </pic:blipFill>
                  <pic:spPr>
                    <a:xfrm>
                      <a:off x="0" y="0"/>
                      <a:ext cx="3333750" cy="1200150"/>
                    </a:xfrm>
                    <a:prstGeom prst="rect">
                      <a:avLst/>
                    </a:prstGeom>
                    <a:noFill/>
                    <a:ln w="9525">
                      <a:noFill/>
                      <a:miter lim="800000"/>
                      <a:headEnd/>
                      <a:tailEnd/>
                    </a:ln>
                  </pic:spPr>
                </pic:pic>
              </a:graphicData>
            </a:graphic>
          </wp:anchor>
        </w:drawing>
      </w:r>
      <w:r>
        <w:rPr>
          <w:rFonts w:hint="eastAsia" w:ascii="宋体" w:hAnsi="宋体" w:cs="Antenna Light"/>
          <w:spacing w:val="4"/>
          <w:kern w:val="0"/>
          <w:szCs w:val="21"/>
        </w:rPr>
        <w:t>瞻博网络</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系列无线局域网控制器可以满足从小型分支办事处或零售点，到大型企业和大学园区的任意规模网络的需求。无论用户身在何处，使用何种设备，</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系列控制器都能为他们提供无缝、安全而且极其可靠的漫游体验。基于身份的网络策略允许用户在广泛的区域体验到相同的服务。</w:t>
      </w:r>
    </w:p>
    <w:p w14:paraId="66AF66A6">
      <w:pPr>
        <w:autoSpaceDE w:val="0"/>
        <w:autoSpaceDN w:val="0"/>
        <w:adjustRightInd w:val="0"/>
        <w:spacing w:beforeLines="50" w:line="360" w:lineRule="auto"/>
        <w:ind w:right="335" w:firstLine="424" w:firstLineChars="200"/>
        <w:rPr>
          <w:rFonts w:hint="eastAsia" w:ascii="宋体" w:hAnsi="宋体" w:cs="Antenna Light"/>
          <w:kern w:val="0"/>
          <w:szCs w:val="21"/>
        </w:rPr>
      </w:pPr>
      <w:r>
        <w:rPr>
          <w:rFonts w:ascii="宋体" w:hAnsi="宋体" w:cs="Antenna Light"/>
          <w:spacing w:val="1"/>
          <w:kern w:val="0"/>
          <w:szCs w:val="21"/>
        </w:rPr>
        <w:t>W</w:t>
      </w:r>
      <w:r>
        <w:rPr>
          <w:rFonts w:ascii="宋体" w:hAnsi="宋体" w:cs="Antenna Light"/>
          <w:spacing w:val="-6"/>
          <w:kern w:val="0"/>
          <w:szCs w:val="21"/>
        </w:rPr>
        <w:t>L</w:t>
      </w:r>
      <w:r>
        <w:rPr>
          <w:rFonts w:ascii="宋体" w:hAnsi="宋体" w:cs="Antenna Light"/>
          <w:kern w:val="0"/>
          <w:szCs w:val="21"/>
        </w:rPr>
        <w:t>C</w:t>
      </w:r>
      <w:r>
        <w:rPr>
          <w:rFonts w:hint="eastAsia" w:ascii="宋体" w:hAnsi="宋体" w:cs="Antenna Light"/>
          <w:kern w:val="0"/>
          <w:szCs w:val="21"/>
        </w:rPr>
        <w:t>系列可在现有的各种L2/L3有线网络上轻松部署，而且不会中断</w:t>
      </w:r>
      <w:r>
        <w:rPr>
          <w:rFonts w:ascii="宋体" w:hAnsi="宋体" w:cs="Antenna Light"/>
          <w:spacing w:val="1"/>
          <w:kern w:val="0"/>
          <w:szCs w:val="21"/>
        </w:rPr>
        <w:t>L2/L</w:t>
      </w:r>
      <w:r>
        <w:rPr>
          <w:rFonts w:ascii="宋体" w:hAnsi="宋体" w:cs="Antenna Light"/>
          <w:kern w:val="0"/>
          <w:szCs w:val="21"/>
        </w:rPr>
        <w:t>3</w:t>
      </w:r>
      <w:r>
        <w:rPr>
          <w:rFonts w:hint="eastAsia" w:ascii="宋体" w:hAnsi="宋体" w:cs="Antenna Light"/>
          <w:kern w:val="0"/>
          <w:szCs w:val="21"/>
        </w:rPr>
        <w:t>拓扑。</w:t>
      </w:r>
      <w:r>
        <w:rPr>
          <w:rFonts w:ascii="宋体" w:hAnsi="宋体" w:cs="Antenna Light"/>
          <w:spacing w:val="1"/>
          <w:kern w:val="0"/>
          <w:szCs w:val="21"/>
        </w:rPr>
        <w:t>W</w:t>
      </w:r>
      <w:r>
        <w:rPr>
          <w:rFonts w:ascii="宋体" w:hAnsi="宋体" w:cs="Antenna Light"/>
          <w:spacing w:val="-6"/>
          <w:kern w:val="0"/>
          <w:szCs w:val="21"/>
        </w:rPr>
        <w:t>L</w:t>
      </w:r>
      <w:r>
        <w:rPr>
          <w:rFonts w:ascii="宋体" w:hAnsi="宋体" w:cs="Antenna Light"/>
          <w:kern w:val="0"/>
          <w:szCs w:val="21"/>
        </w:rPr>
        <w:t>C</w:t>
      </w:r>
      <w:r>
        <w:rPr>
          <w:rFonts w:hint="eastAsia" w:ascii="宋体" w:hAnsi="宋体" w:cs="Antenna Light"/>
          <w:kern w:val="0"/>
          <w:szCs w:val="21"/>
        </w:rPr>
        <w:t>系列控制器还可以将策略执行和数据转发功能卸载到瞻博网络</w:t>
      </w:r>
      <w:r>
        <w:rPr>
          <w:rFonts w:ascii="宋体" w:hAnsi="宋体" w:cs="Antenna Light"/>
          <w:spacing w:val="1"/>
          <w:kern w:val="0"/>
          <w:szCs w:val="21"/>
        </w:rPr>
        <w:t>WL</w:t>
      </w:r>
      <w:r>
        <w:rPr>
          <w:rFonts w:ascii="宋体" w:hAnsi="宋体" w:cs="Antenna Light"/>
          <w:kern w:val="0"/>
          <w:szCs w:val="21"/>
        </w:rPr>
        <w:t>A</w:t>
      </w:r>
      <w:r>
        <w:rPr>
          <w:rFonts w:hint="eastAsia" w:ascii="宋体" w:hAnsi="宋体" w:cs="Antenna Light"/>
          <w:kern w:val="0"/>
          <w:szCs w:val="21"/>
        </w:rPr>
        <w:t>系列无线局域网接入点，从而优化流量传输，显著缩短延迟，获得巨大的可扩展性。</w:t>
      </w:r>
    </w:p>
    <w:p w14:paraId="3BBC199E">
      <w:pPr>
        <w:autoSpaceDE w:val="0"/>
        <w:autoSpaceDN w:val="0"/>
        <w:adjustRightInd w:val="0"/>
        <w:spacing w:beforeLines="50" w:line="360" w:lineRule="auto"/>
        <w:ind w:right="335" w:firstLine="420"/>
        <w:rPr>
          <w:rFonts w:hint="eastAsia" w:ascii="宋体" w:hAnsi="宋体" w:cs="Antenna Light"/>
          <w:kern w:val="0"/>
          <w:szCs w:val="21"/>
        </w:rPr>
      </w:pPr>
      <w:r>
        <w:rPr>
          <w:rFonts w:ascii="宋体" w:hAnsi="宋体" w:cs="Antenna Light"/>
          <w:kern w:val="0"/>
          <w:szCs w:val="21"/>
        </w:rPr>
        <w:t>W</w:t>
      </w:r>
      <w:r>
        <w:rPr>
          <w:rFonts w:ascii="宋体" w:hAnsi="宋体" w:cs="Antenna Light"/>
          <w:spacing w:val="-8"/>
          <w:kern w:val="0"/>
          <w:szCs w:val="21"/>
        </w:rPr>
        <w:t>L</w:t>
      </w:r>
      <w:r>
        <w:rPr>
          <w:rFonts w:ascii="宋体" w:hAnsi="宋体" w:cs="Antenna Light"/>
          <w:kern w:val="0"/>
          <w:szCs w:val="21"/>
        </w:rPr>
        <w:t>C</w:t>
      </w:r>
      <w:r>
        <w:rPr>
          <w:rFonts w:hint="eastAsia" w:ascii="宋体" w:hAnsi="宋体" w:cs="Antenna Light"/>
          <w:kern w:val="0"/>
          <w:szCs w:val="21"/>
        </w:rPr>
        <w:t>系列可提供</w:t>
      </w:r>
      <w:r>
        <w:rPr>
          <w:rFonts w:ascii="宋体" w:hAnsi="宋体" w:cs="Antenna Light"/>
          <w:kern w:val="0"/>
          <w:szCs w:val="21"/>
        </w:rPr>
        <w:t>L2</w:t>
      </w:r>
      <w:r>
        <w:rPr>
          <w:rFonts w:hint="eastAsia" w:ascii="宋体" w:hAnsi="宋体" w:cs="Antenna Light"/>
          <w:kern w:val="0"/>
          <w:szCs w:val="21"/>
        </w:rPr>
        <w:t>以太网交换、每用户和每服务状态防火墙、无线入侵防护、</w:t>
      </w:r>
      <w:r>
        <w:rPr>
          <w:rFonts w:ascii="宋体" w:hAnsi="宋体" w:cs="Antenna Light"/>
          <w:kern w:val="0"/>
          <w:szCs w:val="21"/>
        </w:rPr>
        <w:t>802</w:t>
      </w:r>
      <w:r>
        <w:rPr>
          <w:rFonts w:ascii="宋体" w:hAnsi="宋体" w:cs="Antenna Light"/>
          <w:spacing w:val="-5"/>
          <w:kern w:val="0"/>
          <w:szCs w:val="21"/>
        </w:rPr>
        <w:t>.</w:t>
      </w:r>
      <w:r>
        <w:rPr>
          <w:rFonts w:ascii="宋体" w:hAnsi="宋体" w:cs="Antenna Light"/>
          <w:kern w:val="0"/>
          <w:szCs w:val="21"/>
        </w:rPr>
        <w:t>1Q</w:t>
      </w:r>
      <w:r>
        <w:rPr>
          <w:rFonts w:hint="eastAsia" w:ascii="宋体" w:hAnsi="宋体" w:cs="Antenna Light"/>
          <w:kern w:val="0"/>
          <w:szCs w:val="21"/>
        </w:rPr>
        <w:t>中继、</w:t>
      </w:r>
      <w:r>
        <w:rPr>
          <w:rFonts w:ascii="宋体" w:hAnsi="宋体" w:cs="Antenna Light"/>
          <w:spacing w:val="-5"/>
          <w:kern w:val="0"/>
          <w:szCs w:val="21"/>
        </w:rPr>
        <w:t>P</w:t>
      </w:r>
      <w:r>
        <w:rPr>
          <w:rFonts w:ascii="宋体" w:hAnsi="宋体" w:cs="Antenna Light"/>
          <w:kern w:val="0"/>
          <w:szCs w:val="21"/>
        </w:rPr>
        <w:t>e</w:t>
      </w:r>
      <w:r>
        <w:rPr>
          <w:rFonts w:ascii="宋体" w:hAnsi="宋体" w:cs="Antenna Light"/>
          <w:spacing w:val="-3"/>
          <w:kern w:val="0"/>
          <w:szCs w:val="21"/>
        </w:rPr>
        <w:t>r</w:t>
      </w:r>
      <w:r>
        <w:rPr>
          <w:rFonts w:ascii="宋体" w:hAnsi="宋体" w:cs="Antenna Light"/>
          <w:spacing w:val="-10"/>
          <w:kern w:val="0"/>
          <w:szCs w:val="21"/>
        </w:rPr>
        <w:t>-</w:t>
      </w:r>
      <w:r>
        <w:rPr>
          <w:rFonts w:ascii="宋体" w:hAnsi="宋体" w:cs="Antenna Light"/>
          <w:kern w:val="0"/>
          <w:szCs w:val="21"/>
        </w:rPr>
        <w:t>VLAN</w:t>
      </w:r>
      <w:r>
        <w:rPr>
          <w:rFonts w:ascii="宋体" w:hAnsi="宋体" w:cs="Antenna Light"/>
          <w:spacing w:val="-1"/>
          <w:kern w:val="0"/>
          <w:szCs w:val="21"/>
        </w:rPr>
        <w:t xml:space="preserve"> </w:t>
      </w:r>
      <w:r>
        <w:rPr>
          <w:rFonts w:ascii="宋体" w:hAnsi="宋体" w:cs="Antenna Light"/>
          <w:spacing w:val="-2"/>
          <w:kern w:val="0"/>
          <w:szCs w:val="21"/>
        </w:rPr>
        <w:t>S</w:t>
      </w:r>
      <w:r>
        <w:rPr>
          <w:rFonts w:ascii="宋体" w:hAnsi="宋体" w:cs="Antenna Light"/>
          <w:kern w:val="0"/>
          <w:szCs w:val="21"/>
        </w:rPr>
        <w:t xml:space="preserve">panning </w:t>
      </w:r>
      <w:r>
        <w:rPr>
          <w:rFonts w:ascii="宋体" w:hAnsi="宋体" w:cs="Antenna Light"/>
          <w:spacing w:val="-16"/>
          <w:kern w:val="0"/>
          <w:szCs w:val="21"/>
        </w:rPr>
        <w:t>T</w:t>
      </w:r>
      <w:r>
        <w:rPr>
          <w:rFonts w:ascii="宋体" w:hAnsi="宋体" w:cs="Antenna Light"/>
          <w:spacing w:val="-2"/>
          <w:kern w:val="0"/>
          <w:szCs w:val="21"/>
        </w:rPr>
        <w:t>r</w:t>
      </w:r>
      <w:r>
        <w:rPr>
          <w:rFonts w:ascii="宋体" w:hAnsi="宋体" w:cs="Antenna Light"/>
          <w:spacing w:val="-1"/>
          <w:kern w:val="0"/>
          <w:szCs w:val="21"/>
        </w:rPr>
        <w:t>e</w:t>
      </w:r>
      <w:r>
        <w:rPr>
          <w:rFonts w:ascii="宋体" w:hAnsi="宋体" w:cs="Antenna Light"/>
          <w:kern w:val="0"/>
          <w:szCs w:val="21"/>
        </w:rPr>
        <w:t>e</w:t>
      </w:r>
      <w:r>
        <w:rPr>
          <w:rFonts w:ascii="宋体" w:hAnsi="宋体" w:cs="Antenna Light"/>
          <w:spacing w:val="-2"/>
          <w:kern w:val="0"/>
          <w:szCs w:val="21"/>
        </w:rPr>
        <w:t xml:space="preserve"> </w:t>
      </w:r>
      <w:r>
        <w:rPr>
          <w:rFonts w:ascii="宋体" w:hAnsi="宋体" w:cs="Antenna Light"/>
          <w:kern w:val="0"/>
          <w:szCs w:val="21"/>
        </w:rPr>
        <w:t>P</w:t>
      </w:r>
      <w:r>
        <w:rPr>
          <w:rFonts w:ascii="宋体" w:hAnsi="宋体" w:cs="Antenna Light"/>
          <w:spacing w:val="-3"/>
          <w:kern w:val="0"/>
          <w:szCs w:val="21"/>
        </w:rPr>
        <w:t>l</w:t>
      </w:r>
      <w:r>
        <w:rPr>
          <w:rFonts w:ascii="宋体" w:hAnsi="宋体" w:cs="Antenna Light"/>
          <w:kern w:val="0"/>
          <w:szCs w:val="21"/>
        </w:rPr>
        <w:t>us (</w:t>
      </w:r>
      <w:r>
        <w:rPr>
          <w:rFonts w:ascii="宋体" w:hAnsi="宋体" w:cs="Antenna Light"/>
          <w:spacing w:val="-2"/>
          <w:kern w:val="0"/>
          <w:szCs w:val="21"/>
        </w:rPr>
        <w:t>P</w:t>
      </w:r>
      <w:r>
        <w:rPr>
          <w:rFonts w:ascii="宋体" w:hAnsi="宋体" w:cs="Antenna Light"/>
          <w:spacing w:val="-7"/>
          <w:kern w:val="0"/>
          <w:szCs w:val="21"/>
        </w:rPr>
        <w:t>V</w:t>
      </w:r>
      <w:r>
        <w:rPr>
          <w:rFonts w:ascii="宋体" w:hAnsi="宋体" w:cs="Antenna Light"/>
          <w:spacing w:val="-6"/>
          <w:kern w:val="0"/>
          <w:szCs w:val="21"/>
        </w:rPr>
        <w:t>S</w:t>
      </w:r>
      <w:r>
        <w:rPr>
          <w:rFonts w:ascii="宋体" w:hAnsi="宋体" w:cs="Antenna Light"/>
          <w:kern w:val="0"/>
          <w:szCs w:val="21"/>
        </w:rPr>
        <w:t>T+)</w:t>
      </w:r>
      <w:r>
        <w:rPr>
          <w:rFonts w:hint="eastAsia" w:ascii="宋体" w:hAnsi="宋体" w:cs="Antenna Light"/>
          <w:kern w:val="0"/>
          <w:szCs w:val="21"/>
        </w:rPr>
        <w:t>、完整的有线至无线服务质量</w:t>
      </w:r>
      <w:r>
        <w:rPr>
          <w:rFonts w:ascii="宋体" w:hAnsi="宋体" w:cs="Antenna Light"/>
          <w:spacing w:val="-3"/>
          <w:kern w:val="0"/>
          <w:szCs w:val="21"/>
        </w:rPr>
        <w:t>(</w:t>
      </w:r>
      <w:r>
        <w:rPr>
          <w:rFonts w:ascii="宋体" w:hAnsi="宋体" w:cs="Antenna Light"/>
          <w:kern w:val="0"/>
          <w:szCs w:val="21"/>
        </w:rPr>
        <w:t>QoS)</w:t>
      </w:r>
      <w:r>
        <w:rPr>
          <w:rFonts w:hint="eastAsia" w:ascii="宋体" w:hAnsi="宋体" w:cs="Antenna Light"/>
          <w:kern w:val="0"/>
          <w:szCs w:val="21"/>
        </w:rPr>
        <w:t>以及自动化无线射频</w:t>
      </w:r>
      <w:r>
        <w:rPr>
          <w:rFonts w:ascii="宋体" w:hAnsi="宋体" w:cs="Antenna Light"/>
          <w:kern w:val="0"/>
          <w:szCs w:val="21"/>
        </w:rPr>
        <w:t>(RF)</w:t>
      </w:r>
      <w:r>
        <w:rPr>
          <w:rFonts w:hint="eastAsia" w:ascii="宋体" w:hAnsi="宋体" w:cs="Antenna Light"/>
          <w:kern w:val="0"/>
          <w:szCs w:val="21"/>
        </w:rPr>
        <w:t>管理功能。</w:t>
      </w:r>
    </w:p>
    <w:p w14:paraId="1903F405">
      <w:pPr>
        <w:autoSpaceDE w:val="0"/>
        <w:autoSpaceDN w:val="0"/>
        <w:adjustRightInd w:val="0"/>
        <w:spacing w:beforeLines="50" w:line="360" w:lineRule="auto"/>
        <w:ind w:right="335" w:firstLine="420"/>
        <w:rPr>
          <w:rFonts w:ascii="宋体" w:hAnsi="宋体" w:cs="Antenna Light"/>
          <w:kern w:val="0"/>
          <w:szCs w:val="21"/>
        </w:rPr>
      </w:pPr>
      <w:r>
        <w:rPr>
          <w:rFonts w:ascii="宋体" w:hAnsi="宋体" w:cs="Antenna Light"/>
          <w:spacing w:val="4"/>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系列控制器可以确保业内最高的无线局域网可用性。它们可以配置为一个虚拟化控制器集群</w:t>
      </w:r>
      <w:r>
        <w:rPr>
          <w:rFonts w:hint="eastAsia" w:ascii="宋体" w:hAnsi="宋体" w:cs="Antenna Light"/>
          <w:spacing w:val="9"/>
          <w:kern w:val="0"/>
          <w:szCs w:val="21"/>
        </w:rPr>
        <w:t>，无需价格昂贵的热备份控制器就可实现多对多冗余。这样一来，即使出现不太可能发生的控制器故障，也可以对所有会话（甚至是语音呼叫）实施不间断的故障切换，从而确保连续的无线可用性。该产品还支持在不中断服务的情况下进行网络维护，整个过程不会影响到无线可用性。</w:t>
      </w:r>
    </w:p>
    <w:p w14:paraId="10A3E561">
      <w:pPr>
        <w:autoSpaceDE w:val="0"/>
        <w:autoSpaceDN w:val="0"/>
        <w:adjustRightInd w:val="0"/>
        <w:spacing w:beforeLines="50" w:line="360" w:lineRule="auto"/>
        <w:ind w:right="326" w:firstLine="420"/>
        <w:rPr>
          <w:rFonts w:hint="eastAsia" w:ascii="宋体" w:hAnsi="宋体" w:cs="Antenna Light"/>
          <w:kern w:val="0"/>
          <w:szCs w:val="21"/>
        </w:rPr>
      </w:pPr>
      <w:r>
        <w:rPr>
          <w:rFonts w:hint="eastAsia" w:ascii="宋体" w:hAnsi="宋体" w:cs="Antenna Light"/>
          <w:spacing w:val="3"/>
          <w:kern w:val="0"/>
          <w:szCs w:val="21"/>
        </w:rPr>
        <w:t>利用瞻博网络</w:t>
      </w:r>
      <w:r>
        <w:rPr>
          <w:rFonts w:ascii="宋体" w:hAnsi="宋体" w:cs="Antenna Light"/>
          <w:spacing w:val="5"/>
          <w:kern w:val="0"/>
          <w:szCs w:val="21"/>
        </w:rPr>
        <w:t>RingM</w:t>
      </w:r>
      <w:r>
        <w:rPr>
          <w:rFonts w:ascii="宋体" w:hAnsi="宋体" w:cs="Antenna Light"/>
          <w:spacing w:val="3"/>
          <w:kern w:val="0"/>
          <w:szCs w:val="21"/>
        </w:rPr>
        <w:t>a</w:t>
      </w:r>
      <w:r>
        <w:rPr>
          <w:rFonts w:ascii="宋体" w:hAnsi="宋体" w:cs="Antenna Light"/>
          <w:spacing w:val="4"/>
          <w:kern w:val="0"/>
          <w:szCs w:val="21"/>
        </w:rPr>
        <w:t>s</w:t>
      </w:r>
      <w:r>
        <w:rPr>
          <w:rFonts w:ascii="宋体" w:hAnsi="宋体" w:cs="Antenna Light"/>
          <w:spacing w:val="1"/>
          <w:kern w:val="0"/>
          <w:szCs w:val="21"/>
        </w:rPr>
        <w:t>t</w:t>
      </w:r>
      <w:r>
        <w:rPr>
          <w:rFonts w:ascii="宋体" w:hAnsi="宋体" w:cs="Antenna Light"/>
          <w:spacing w:val="5"/>
          <w:kern w:val="0"/>
          <w:szCs w:val="21"/>
        </w:rPr>
        <w:t>er</w:t>
      </w:r>
      <w:r>
        <w:rPr>
          <w:rFonts w:hint="eastAsia" w:ascii="宋体" w:hAnsi="宋体" w:cs="Antenna Light"/>
          <w:spacing w:val="4"/>
          <w:kern w:val="0"/>
          <w:szCs w:val="21"/>
        </w:rPr>
        <w:t>软件，您可以通过自动的“零接触”部署、远程配置和管理功能，在本地或从远程位置完成控制器的配置。</w:t>
      </w:r>
    </w:p>
    <w:p w14:paraId="660437CE">
      <w:pPr>
        <w:autoSpaceDE w:val="0"/>
        <w:autoSpaceDN w:val="0"/>
        <w:adjustRightInd w:val="0"/>
        <w:spacing w:beforeLines="50" w:line="360" w:lineRule="auto"/>
        <w:ind w:right="326" w:firstLine="420"/>
        <w:rPr>
          <w:rFonts w:ascii="宋体" w:hAnsi="宋体" w:cs="Antenna Light"/>
          <w:kern w:val="0"/>
          <w:szCs w:val="21"/>
        </w:rPr>
      </w:pPr>
      <w:r>
        <w:rPr>
          <w:rFonts w:ascii="宋体" w:hAnsi="宋体" w:cs="Antenna Light"/>
          <w:spacing w:val="4"/>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系列可提供无线局域网所需的所有标准安全性和网络功能，并带来了智能交换、基于身份的漫游、桥接和Mesh服务，以及不间断的无线可用性等优势。</w:t>
      </w:r>
    </w:p>
    <w:p w14:paraId="091101AA">
      <w:pPr>
        <w:autoSpaceDE w:val="0"/>
        <w:autoSpaceDN w:val="0"/>
        <w:adjustRightInd w:val="0"/>
        <w:spacing w:before="60" w:line="360" w:lineRule="auto"/>
        <w:ind w:left="101"/>
        <w:jc w:val="left"/>
        <w:rPr>
          <w:rFonts w:ascii="宋体" w:hAnsi="宋体" w:cs="Antenna Medium"/>
          <w:kern w:val="0"/>
          <w:szCs w:val="21"/>
        </w:rPr>
      </w:pPr>
      <w:r>
        <w:rPr>
          <w:rFonts w:hint="eastAsia" w:ascii="宋体" w:hAnsi="宋体" w:cs="Antenna Medium"/>
          <w:kern w:val="0"/>
          <w:szCs w:val="21"/>
        </w:rPr>
        <w:t>架构和关键组件</w:t>
      </w:r>
    </w:p>
    <w:p w14:paraId="6E2CCB72">
      <w:pPr>
        <w:spacing w:line="360" w:lineRule="auto"/>
        <w:ind w:firstLine="418" w:firstLineChars="192"/>
        <w:rPr>
          <w:rFonts w:hint="eastAsia" w:ascii="宋体" w:hAnsi="宋体" w:cs="Antenna Light"/>
          <w:kern w:val="0"/>
          <w:position w:val="-1"/>
          <w:szCs w:val="21"/>
        </w:rPr>
      </w:pPr>
      <w:r>
        <w:rPr>
          <w:rFonts w:ascii="宋体" w:hAnsi="宋体" w:cs="Antenna Light"/>
          <w:spacing w:val="4"/>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系列无线局域网控制器一共有5款产品。这些产品提供不同的性能和可扩展性水平，支持4-512个接入点。</w:t>
      </w:r>
      <w:r>
        <w:rPr>
          <w:rFonts w:ascii="宋体" w:hAnsi="宋体" w:cs="Antenna Light"/>
          <w:spacing w:val="4"/>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系列的控制器集群功能可以简化配置，并轻松实现网络扩展，支持多达</w:t>
      </w:r>
      <w:r>
        <w:rPr>
          <w:rFonts w:ascii="宋体" w:hAnsi="宋体" w:cs="Antenna Light"/>
          <w:spacing w:val="4"/>
          <w:kern w:val="0"/>
          <w:position w:val="-1"/>
          <w:szCs w:val="21"/>
        </w:rPr>
        <w:t>3200</w:t>
      </w:r>
      <w:r>
        <w:rPr>
          <w:rFonts w:ascii="宋体" w:hAnsi="宋体" w:cs="Antenna Light"/>
          <w:kern w:val="0"/>
          <w:position w:val="-1"/>
          <w:szCs w:val="21"/>
        </w:rPr>
        <w:t>0</w:t>
      </w:r>
      <w:r>
        <w:rPr>
          <w:rFonts w:hint="eastAsia" w:ascii="宋体" w:hAnsi="宋体" w:cs="Antenna Light"/>
          <w:kern w:val="0"/>
          <w:position w:val="-1"/>
          <w:szCs w:val="21"/>
        </w:rPr>
        <w:t>个接入点的大规模网络。</w:t>
      </w:r>
    </w:p>
    <w:p w14:paraId="7AE10B41">
      <w:pPr>
        <w:autoSpaceDE w:val="0"/>
        <w:autoSpaceDN w:val="0"/>
        <w:adjustRightInd w:val="0"/>
        <w:spacing w:line="360" w:lineRule="auto"/>
        <w:ind w:left="100"/>
        <w:rPr>
          <w:rFonts w:ascii="宋体" w:hAnsi="宋体" w:cs="Antenna Medium"/>
          <w:b/>
          <w:kern w:val="0"/>
          <w:szCs w:val="21"/>
        </w:rPr>
      </w:pPr>
      <w:r>
        <w:rPr>
          <w:rFonts w:hint="eastAsia" w:ascii="宋体" w:hAnsi="宋体" w:cs="Antenna Medium"/>
          <w:b/>
          <w:kern w:val="0"/>
          <w:szCs w:val="21"/>
        </w:rPr>
        <w:t>特性与优势</w:t>
      </w:r>
    </w:p>
    <w:p w14:paraId="33D413B1">
      <w:pPr>
        <w:autoSpaceDE w:val="0"/>
        <w:autoSpaceDN w:val="0"/>
        <w:adjustRightInd w:val="0"/>
        <w:spacing w:line="360" w:lineRule="auto"/>
        <w:ind w:left="100"/>
        <w:rPr>
          <w:rFonts w:ascii="宋体" w:hAnsi="宋体" w:cs="Antenna Medium"/>
          <w:kern w:val="0"/>
          <w:szCs w:val="21"/>
        </w:rPr>
      </w:pPr>
      <w:r>
        <w:rPr>
          <w:rFonts w:hint="eastAsia" w:ascii="宋体" w:hAnsi="宋体" w:cs="Antenna Medium"/>
          <w:w w:val="102"/>
          <w:kern w:val="0"/>
          <w:szCs w:val="21"/>
        </w:rPr>
        <w:t>安全、无缝的移动性</w:t>
      </w:r>
    </w:p>
    <w:p w14:paraId="2E22C16D">
      <w:pPr>
        <w:autoSpaceDE w:val="0"/>
        <w:autoSpaceDN w:val="0"/>
        <w:adjustRightInd w:val="0"/>
        <w:spacing w:beforeLines="50" w:line="360" w:lineRule="auto"/>
        <w:ind w:left="102" w:firstLine="318"/>
        <w:rPr>
          <w:rFonts w:ascii="宋体" w:hAnsi="宋体" w:cs="Antenna Light"/>
          <w:kern w:val="0"/>
          <w:szCs w:val="21"/>
        </w:rPr>
      </w:pP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系列无线局域网控制器主要用于在现有的有线网络</w:t>
      </w:r>
      <w:r>
        <w:rPr>
          <w:rFonts w:ascii="宋体" w:hAnsi="宋体" w:cs="Antenna Light"/>
          <w:spacing w:val="4"/>
          <w:kern w:val="0"/>
          <w:szCs w:val="21"/>
        </w:rPr>
        <w:t>AA</w:t>
      </w:r>
      <w:r>
        <w:rPr>
          <w:rFonts w:ascii="宋体" w:hAnsi="宋体" w:cs="Antenna Light"/>
          <w:spacing w:val="1"/>
          <w:kern w:val="0"/>
          <w:szCs w:val="21"/>
        </w:rPr>
        <w:t>A(</w:t>
      </w:r>
      <w:r>
        <w:rPr>
          <w:rFonts w:hint="eastAsia" w:ascii="宋体" w:hAnsi="宋体"/>
          <w:szCs w:val="21"/>
        </w:rPr>
        <w:t>身份验证、授权和记帐</w:t>
      </w:r>
      <w:r>
        <w:rPr>
          <w:rFonts w:ascii="宋体" w:hAnsi="宋体" w:cs="Antenna Light"/>
          <w:kern w:val="0"/>
          <w:szCs w:val="21"/>
        </w:rPr>
        <w:t>)</w:t>
      </w:r>
      <w:r>
        <w:rPr>
          <w:rFonts w:hint="eastAsia" w:ascii="宋体" w:hAnsi="宋体" w:cs="Antenna Light"/>
          <w:kern w:val="0"/>
          <w:szCs w:val="21"/>
        </w:rPr>
        <w:t>安全框架中，轻松进行无线集成，而且不需要更改现有的局域网拓扑或配置。</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系列支持最高水平的语音和数据安全性，包括</w:t>
      </w:r>
      <w:r>
        <w:rPr>
          <w:rFonts w:ascii="宋体" w:hAnsi="宋体" w:cs="Antenna Light"/>
          <w:spacing w:val="4"/>
          <w:kern w:val="0"/>
          <w:szCs w:val="21"/>
        </w:rPr>
        <w:t>IEE</w:t>
      </w:r>
      <w:r>
        <w:rPr>
          <w:rFonts w:ascii="宋体" w:hAnsi="宋体" w:cs="Antenna Light"/>
          <w:kern w:val="0"/>
          <w:szCs w:val="21"/>
        </w:rPr>
        <w:t>E</w:t>
      </w:r>
      <w:r>
        <w:rPr>
          <w:rFonts w:ascii="宋体" w:hAnsi="宋体" w:cs="Antenna Light"/>
          <w:spacing w:val="9"/>
          <w:kern w:val="0"/>
          <w:szCs w:val="21"/>
        </w:rPr>
        <w:t xml:space="preserve"> </w:t>
      </w:r>
      <w:r>
        <w:rPr>
          <w:rFonts w:ascii="宋体" w:hAnsi="宋体" w:cs="Antenna Light"/>
          <w:spacing w:val="4"/>
          <w:kern w:val="0"/>
          <w:szCs w:val="21"/>
        </w:rPr>
        <w:t>802.11i</w:t>
      </w:r>
      <w:r>
        <w:rPr>
          <w:rFonts w:hint="eastAsia" w:ascii="宋体" w:hAnsi="宋体" w:cs="Antenna Light"/>
          <w:spacing w:val="4"/>
          <w:kern w:val="0"/>
          <w:szCs w:val="21"/>
        </w:rPr>
        <w:t>、</w:t>
      </w:r>
      <w:r>
        <w:rPr>
          <w:rFonts w:ascii="宋体" w:hAnsi="宋体" w:cs="Antenna Light"/>
          <w:spacing w:val="4"/>
          <w:kern w:val="0"/>
          <w:szCs w:val="21"/>
        </w:rPr>
        <w:t>WPA/WPA2</w:t>
      </w:r>
      <w:r>
        <w:rPr>
          <w:rFonts w:hint="eastAsia" w:ascii="宋体" w:hAnsi="宋体" w:cs="Antenna Light"/>
          <w:spacing w:val="4"/>
          <w:kern w:val="0"/>
          <w:szCs w:val="21"/>
        </w:rPr>
        <w:t>和</w:t>
      </w:r>
      <w:r>
        <w:rPr>
          <w:rFonts w:ascii="宋体" w:hAnsi="宋体" w:cs="Antenna Light"/>
          <w:spacing w:val="4"/>
          <w:kern w:val="0"/>
          <w:szCs w:val="21"/>
        </w:rPr>
        <w:t>Advanced</w:t>
      </w:r>
      <w:r>
        <w:rPr>
          <w:rFonts w:hint="eastAsia" w:ascii="宋体" w:hAnsi="宋体" w:cs="Antenna Light"/>
          <w:spacing w:val="4"/>
          <w:kern w:val="0"/>
          <w:szCs w:val="21"/>
        </w:rPr>
        <w:t xml:space="preserve"> </w:t>
      </w:r>
      <w:r>
        <w:rPr>
          <w:rFonts w:ascii="宋体" w:hAnsi="宋体" w:cs="Antenna Light"/>
          <w:spacing w:val="4"/>
          <w:kern w:val="0"/>
          <w:szCs w:val="21"/>
        </w:rPr>
        <w:t>Encryption Standard(AES)</w:t>
      </w:r>
      <w:r>
        <w:rPr>
          <w:rFonts w:hint="eastAsia" w:ascii="宋体" w:hAnsi="宋体" w:cs="Antenna Light"/>
          <w:spacing w:val="4"/>
          <w:kern w:val="0"/>
          <w:szCs w:val="21"/>
        </w:rPr>
        <w:t>加密等。</w:t>
      </w:r>
      <w:r>
        <w:rPr>
          <w:rFonts w:ascii="宋体" w:hAnsi="宋体" w:cs="Antenna Light"/>
          <w:spacing w:val="4"/>
          <w:kern w:val="0"/>
          <w:szCs w:val="21"/>
        </w:rPr>
        <w:t>WLC</w:t>
      </w:r>
      <w:r>
        <w:rPr>
          <w:rFonts w:hint="eastAsia" w:ascii="宋体" w:hAnsi="宋体" w:cs="Antenna Light"/>
          <w:spacing w:val="4"/>
          <w:kern w:val="0"/>
          <w:szCs w:val="21"/>
        </w:rPr>
        <w:t>系列还提供全面的嵌入式无线入侵防御</w:t>
      </w:r>
      <w:r>
        <w:rPr>
          <w:rFonts w:ascii="宋体" w:hAnsi="宋体" w:cs="Antenna Light"/>
          <w:spacing w:val="4"/>
          <w:kern w:val="0"/>
          <w:szCs w:val="21"/>
        </w:rPr>
        <w:t>(WIP</w:t>
      </w:r>
      <w:r>
        <w:rPr>
          <w:rFonts w:ascii="宋体" w:hAnsi="宋体" w:cs="Antenna Light"/>
          <w:kern w:val="0"/>
          <w:szCs w:val="21"/>
        </w:rPr>
        <w:t>)</w:t>
      </w:r>
      <w:r>
        <w:rPr>
          <w:rFonts w:hint="eastAsia" w:ascii="宋体" w:hAnsi="宋体" w:cs="Antenna Light"/>
          <w:kern w:val="0"/>
          <w:szCs w:val="21"/>
        </w:rPr>
        <w:t>和无线入侵检测</w:t>
      </w:r>
      <w:r>
        <w:rPr>
          <w:rFonts w:ascii="宋体" w:hAnsi="宋体" w:cs="Antenna Light"/>
          <w:spacing w:val="4"/>
          <w:kern w:val="0"/>
          <w:szCs w:val="21"/>
        </w:rPr>
        <w:t>(WI</w:t>
      </w:r>
      <w:r>
        <w:rPr>
          <w:rFonts w:ascii="宋体" w:hAnsi="宋体" w:cs="Antenna Light"/>
          <w:spacing w:val="1"/>
          <w:kern w:val="0"/>
          <w:szCs w:val="21"/>
        </w:rPr>
        <w:t>D</w:t>
      </w:r>
      <w:r>
        <w:rPr>
          <w:rFonts w:ascii="宋体" w:hAnsi="宋体" w:cs="Antenna Light"/>
          <w:kern w:val="0"/>
          <w:szCs w:val="21"/>
        </w:rPr>
        <w:t>)</w:t>
      </w:r>
      <w:r>
        <w:rPr>
          <w:rFonts w:hint="eastAsia" w:ascii="宋体" w:hAnsi="宋体" w:cs="Antenna Light"/>
          <w:kern w:val="0"/>
          <w:szCs w:val="21"/>
        </w:rPr>
        <w:t>功能，以检测和阻止欺诈性接入点、拒绝服务</w:t>
      </w:r>
      <w:r>
        <w:rPr>
          <w:rFonts w:ascii="宋体" w:hAnsi="宋体" w:cs="Antenna Light"/>
          <w:spacing w:val="7"/>
          <w:kern w:val="0"/>
          <w:szCs w:val="21"/>
        </w:rPr>
        <w:t xml:space="preserve"> </w:t>
      </w:r>
      <w:r>
        <w:rPr>
          <w:rFonts w:ascii="宋体" w:hAnsi="宋体" w:cs="Antenna Light"/>
          <w:spacing w:val="4"/>
          <w:kern w:val="0"/>
          <w:szCs w:val="21"/>
        </w:rPr>
        <w:t>(DoS</w:t>
      </w:r>
      <w:r>
        <w:rPr>
          <w:rFonts w:ascii="宋体" w:hAnsi="宋体" w:cs="Antenna Light"/>
          <w:kern w:val="0"/>
          <w:szCs w:val="21"/>
        </w:rPr>
        <w:t>)</w:t>
      </w:r>
      <w:r>
        <w:rPr>
          <w:rFonts w:hint="eastAsia" w:ascii="宋体" w:hAnsi="宋体" w:cs="Antenna Light"/>
          <w:kern w:val="0"/>
          <w:szCs w:val="21"/>
        </w:rPr>
        <w:t>攻击以及其它常见的攻击。与那些完全依靠集中控制器执行安全策略的无线局域网系统不同，瞻博网络的</w:t>
      </w:r>
      <w:r>
        <w:rPr>
          <w:rFonts w:hint="eastAsia" w:ascii="宋体" w:hAnsi="宋体" w:cs="Antenna Light"/>
          <w:spacing w:val="4"/>
          <w:kern w:val="0"/>
          <w:szCs w:val="21"/>
        </w:rPr>
        <w:t>安全/身份验证模型是集中进行管理，并分布式实施。</w:t>
      </w:r>
      <w:r>
        <w:rPr>
          <w:rFonts w:hint="eastAsia" w:ascii="宋体" w:hAnsi="宋体" w:cs="Antenna Light"/>
          <w:spacing w:val="3"/>
          <w:kern w:val="0"/>
          <w:szCs w:val="21"/>
        </w:rPr>
        <w:t>利用</w:t>
      </w:r>
      <w:r>
        <w:rPr>
          <w:rFonts w:ascii="宋体" w:hAnsi="宋体" w:cs="Antenna Light"/>
          <w:spacing w:val="4"/>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系列控制器，最多可以让64个任意规模的控制器形成集群，组成一个移动域(</w:t>
      </w:r>
      <w:r>
        <w:rPr>
          <w:rFonts w:ascii="宋体" w:hAnsi="宋体" w:cs="Antenna Light"/>
          <w:spacing w:val="4"/>
          <w:kern w:val="0"/>
          <w:szCs w:val="21"/>
        </w:rPr>
        <w:t>Mobili</w:t>
      </w:r>
      <w:r>
        <w:rPr>
          <w:rFonts w:ascii="宋体" w:hAnsi="宋体" w:cs="Antenna Light"/>
          <w:spacing w:val="3"/>
          <w:kern w:val="0"/>
          <w:szCs w:val="21"/>
        </w:rPr>
        <w:t>t</w:t>
      </w:r>
      <w:r>
        <w:rPr>
          <w:rFonts w:ascii="宋体" w:hAnsi="宋体" w:cs="Antenna Light"/>
          <w:kern w:val="0"/>
          <w:szCs w:val="21"/>
        </w:rPr>
        <w:t>y</w:t>
      </w:r>
      <w:r>
        <w:rPr>
          <w:rFonts w:ascii="宋体" w:hAnsi="宋体" w:cs="Antenna Light"/>
          <w:spacing w:val="9"/>
          <w:kern w:val="0"/>
          <w:szCs w:val="21"/>
        </w:rPr>
        <w:t xml:space="preserve"> </w:t>
      </w:r>
      <w:r>
        <w:rPr>
          <w:rFonts w:ascii="宋体" w:hAnsi="宋体" w:cs="Antenna Light"/>
          <w:spacing w:val="4"/>
          <w:kern w:val="0"/>
          <w:szCs w:val="21"/>
        </w:rPr>
        <w:t>Doma</w:t>
      </w:r>
      <w:r>
        <w:rPr>
          <w:rFonts w:ascii="宋体" w:hAnsi="宋体" w:cs="Antenna Light"/>
          <w:spacing w:val="5"/>
          <w:kern w:val="0"/>
          <w:szCs w:val="21"/>
        </w:rPr>
        <w:t>in</w:t>
      </w:r>
      <w:r>
        <w:rPr>
          <w:rFonts w:hint="eastAsia" w:ascii="宋体" w:hAnsi="宋体" w:cs="Antenna Light"/>
          <w:spacing w:val="5"/>
          <w:kern w:val="0"/>
          <w:szCs w:val="21"/>
        </w:rPr>
        <w:t>)</w:t>
      </w:r>
      <w:r>
        <w:rPr>
          <w:rFonts w:hint="eastAsia" w:ascii="宋体" w:hAnsi="宋体" w:cs="Antenna Light"/>
          <w:kern w:val="0"/>
          <w:szCs w:val="21"/>
        </w:rPr>
        <w:t>。无论在户内还是户外，用户都可以在接入点之间，甚至在一个特定移动域中不同的控制器之间进行漫游，而无需重新进行</w:t>
      </w:r>
      <w:r>
        <w:rPr>
          <w:rFonts w:hint="eastAsia" w:ascii="宋体" w:hAnsi="宋体" w:cs="Antenna Light"/>
          <w:spacing w:val="4"/>
          <w:kern w:val="0"/>
          <w:szCs w:val="21"/>
        </w:rPr>
        <w:t>身份验证</w:t>
      </w:r>
      <w:r>
        <w:rPr>
          <w:rFonts w:hint="eastAsia" w:ascii="宋体" w:hAnsi="宋体" w:cs="Antenna Light"/>
          <w:kern w:val="0"/>
          <w:szCs w:val="21"/>
        </w:rPr>
        <w:t>。</w:t>
      </w:r>
    </w:p>
    <w:p w14:paraId="6A01EC16">
      <w:pPr>
        <w:autoSpaceDE w:val="0"/>
        <w:autoSpaceDN w:val="0"/>
        <w:adjustRightInd w:val="0"/>
        <w:spacing w:line="360" w:lineRule="auto"/>
        <w:rPr>
          <w:rFonts w:ascii="宋体" w:hAnsi="宋体" w:cs="Antenna Medium"/>
          <w:kern w:val="0"/>
          <w:szCs w:val="21"/>
        </w:rPr>
      </w:pPr>
      <w:r>
        <w:rPr>
          <w:rFonts w:hint="eastAsia" w:ascii="宋体" w:hAnsi="宋体" w:cs="Antenna Medium"/>
          <w:w w:val="102"/>
          <w:kern w:val="0"/>
          <w:szCs w:val="21"/>
        </w:rPr>
        <w:t>基于身份的全球化网络</w:t>
      </w:r>
    </w:p>
    <w:p w14:paraId="456DDA5E">
      <w:pPr>
        <w:autoSpaceDE w:val="0"/>
        <w:autoSpaceDN w:val="0"/>
        <w:adjustRightInd w:val="0"/>
        <w:spacing w:beforeLines="50" w:line="360" w:lineRule="auto"/>
        <w:ind w:firstLine="420"/>
        <w:rPr>
          <w:rFonts w:ascii="宋体" w:hAnsi="宋体" w:cs="Antenna Light"/>
          <w:kern w:val="0"/>
          <w:szCs w:val="21"/>
        </w:rPr>
      </w:pPr>
      <w:r>
        <w:rPr>
          <w:rFonts w:hint="eastAsia" w:ascii="宋体" w:hAnsi="宋体" w:cs="Antenna Light"/>
          <w:spacing w:val="5"/>
          <w:kern w:val="0"/>
          <w:szCs w:val="21"/>
        </w:rPr>
        <w:t>无论用户从何处连接到网络，</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系列控制器都可以基于身份为用户提供相同的服务与权限。</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系列可在一个位置提供无缝的漫游支持，也可在同一网络中的多个位置支持相同的安全移动性和一致的服务配置文件。</w:t>
      </w:r>
      <w:r>
        <w:rPr>
          <w:rFonts w:hint="eastAsia" w:ascii="宋体" w:hAnsi="宋体" w:cs="Antenna Light"/>
          <w:spacing w:val="5"/>
          <w:kern w:val="0"/>
          <w:szCs w:val="21"/>
        </w:rPr>
        <w:t>在全球范围应用基于身份的网络，可为频繁往来于不同地点的用户带来显著优势（例如，在一个医疗系统服务于多家医院的医生，跨学区的教师，或者跨多个园区的IT用户等）。无论用户在某个地点获得了何种体验，他们都会在另一个相似的地点再次获得相同的体验。</w:t>
      </w:r>
    </w:p>
    <w:p w14:paraId="5552934D">
      <w:pPr>
        <w:autoSpaceDE w:val="0"/>
        <w:autoSpaceDN w:val="0"/>
        <w:adjustRightInd w:val="0"/>
        <w:spacing w:line="360" w:lineRule="auto"/>
        <w:rPr>
          <w:rFonts w:ascii="宋体" w:hAnsi="宋体" w:cs="Antenna Medium"/>
          <w:kern w:val="0"/>
          <w:szCs w:val="21"/>
        </w:rPr>
      </w:pPr>
      <w:r>
        <w:rPr>
          <w:rFonts w:hint="eastAsia" w:ascii="宋体" w:hAnsi="宋体" w:cs="Antenna Medium"/>
          <w:w w:val="102"/>
          <w:kern w:val="0"/>
          <w:szCs w:val="21"/>
        </w:rPr>
        <w:t>优化流量流</w:t>
      </w:r>
    </w:p>
    <w:p w14:paraId="49ED137E">
      <w:pPr>
        <w:autoSpaceDE w:val="0"/>
        <w:autoSpaceDN w:val="0"/>
        <w:adjustRightInd w:val="0"/>
        <w:spacing w:beforeLines="50" w:line="360" w:lineRule="auto"/>
        <w:ind w:firstLine="420"/>
        <w:rPr>
          <w:rFonts w:ascii="宋体" w:hAnsi="宋体" w:cs="Antenna Light"/>
          <w:kern w:val="0"/>
          <w:szCs w:val="21"/>
        </w:rPr>
      </w:pP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系列无线局域网控制器还支持智能交换，可根据基本应用需求进行集中式和分布式数据转发。这能够优化流量传输，显著缩短延迟，并实现巨大的可扩展性。凭借分布式交换的可扩展性和性能优势，</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能够支持最苛刻的无线应用，包括为数千用户提供的WLAN语音、视频服务、实时定位服务和</w:t>
      </w:r>
      <w:r>
        <w:rPr>
          <w:rFonts w:ascii="宋体" w:hAnsi="宋体" w:cs="Antenna Light"/>
          <w:spacing w:val="5"/>
          <w:kern w:val="0"/>
          <w:szCs w:val="21"/>
        </w:rPr>
        <w:t>802</w:t>
      </w:r>
      <w:r>
        <w:rPr>
          <w:rFonts w:ascii="宋体" w:hAnsi="宋体" w:cs="Antenna Light"/>
          <w:kern w:val="0"/>
          <w:szCs w:val="21"/>
        </w:rPr>
        <w:t>.</w:t>
      </w:r>
      <w:r>
        <w:rPr>
          <w:rFonts w:ascii="宋体" w:hAnsi="宋体" w:cs="Antenna Light"/>
          <w:spacing w:val="5"/>
          <w:kern w:val="0"/>
          <w:szCs w:val="21"/>
        </w:rPr>
        <w:t>11n</w:t>
      </w:r>
      <w:r>
        <w:rPr>
          <w:rFonts w:hint="eastAsia" w:ascii="宋体" w:hAnsi="宋体" w:cs="Antenna Light"/>
          <w:spacing w:val="5"/>
          <w:kern w:val="0"/>
          <w:szCs w:val="21"/>
        </w:rPr>
        <w:t>等——所有这一切都无需进行费用昂贵的</w:t>
      </w:r>
      <w:r>
        <w:rPr>
          <w:rFonts w:ascii="宋体" w:hAnsi="宋体" w:cs="Antenna Light"/>
          <w:spacing w:val="5"/>
          <w:kern w:val="0"/>
          <w:szCs w:val="21"/>
        </w:rPr>
        <w:t>WLA</w:t>
      </w:r>
      <w:r>
        <w:rPr>
          <w:rFonts w:ascii="宋体" w:hAnsi="宋体" w:cs="Antenna Light"/>
          <w:kern w:val="0"/>
          <w:szCs w:val="21"/>
        </w:rPr>
        <w:t>N</w:t>
      </w:r>
      <w:r>
        <w:rPr>
          <w:rFonts w:hint="eastAsia" w:ascii="宋体" w:hAnsi="宋体" w:cs="Antenna Light"/>
          <w:kern w:val="0"/>
          <w:szCs w:val="21"/>
        </w:rPr>
        <w:t>控制器升级。</w:t>
      </w:r>
      <w:r>
        <w:rPr>
          <w:rFonts w:hint="eastAsia" w:ascii="宋体" w:hAnsi="宋体" w:cs="Antenna Light"/>
          <w:spacing w:val="5"/>
          <w:kern w:val="0"/>
          <w:szCs w:val="21"/>
        </w:rPr>
        <w:t>在无线带宽稀缺的情况下，例如在Mesh和桥接应用中，</w:t>
      </w:r>
      <w:r>
        <w:rPr>
          <w:rFonts w:ascii="宋体" w:hAnsi="宋体" w:cs="Antenna Light"/>
          <w:spacing w:val="3"/>
          <w:kern w:val="0"/>
          <w:szCs w:val="21"/>
        </w:rPr>
        <w:t>W</w:t>
      </w:r>
      <w:r>
        <w:rPr>
          <w:rFonts w:ascii="宋体" w:hAnsi="宋体" w:cs="Antenna Light"/>
          <w:spacing w:val="4"/>
          <w:kern w:val="0"/>
          <w:szCs w:val="21"/>
        </w:rPr>
        <w:t>i-F</w:t>
      </w:r>
      <w:r>
        <w:rPr>
          <w:rFonts w:ascii="宋体" w:hAnsi="宋体" w:cs="Antenna Light"/>
          <w:kern w:val="0"/>
          <w:szCs w:val="21"/>
        </w:rPr>
        <w:t>i</w:t>
      </w:r>
      <w:r>
        <w:rPr>
          <w:rFonts w:hint="eastAsia" w:ascii="宋体" w:hAnsi="宋体" w:cs="Antenna Light"/>
          <w:kern w:val="0"/>
          <w:szCs w:val="21"/>
        </w:rPr>
        <w:t>是回路传输，</w:t>
      </w:r>
      <w:r>
        <w:rPr>
          <w:rFonts w:ascii="宋体" w:hAnsi="宋体" w:cs="Antenna Light"/>
          <w:spacing w:val="4"/>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系列则可在接入点利用状态防火墙功能，从而避免不必要地传播广播或多播流量，例如，</w:t>
      </w:r>
      <w:r>
        <w:rPr>
          <w:rFonts w:hint="eastAsia" w:ascii="宋体" w:hAnsi="宋体" w:cs="Antenna Light"/>
          <w:spacing w:val="2"/>
          <w:kern w:val="0"/>
          <w:szCs w:val="21"/>
        </w:rPr>
        <w:t>地址解析协议</w:t>
      </w:r>
      <w:r>
        <w:rPr>
          <w:rFonts w:ascii="宋体" w:hAnsi="宋体" w:cs="Antenna Light"/>
          <w:spacing w:val="7"/>
          <w:kern w:val="0"/>
          <w:szCs w:val="21"/>
        </w:rPr>
        <w:t xml:space="preserve"> </w:t>
      </w:r>
      <w:r>
        <w:rPr>
          <w:rFonts w:ascii="宋体" w:hAnsi="宋体" w:cs="Antenna Light"/>
          <w:spacing w:val="1"/>
          <w:kern w:val="0"/>
          <w:szCs w:val="21"/>
        </w:rPr>
        <w:t>(</w:t>
      </w:r>
      <w:r>
        <w:rPr>
          <w:rFonts w:ascii="宋体" w:hAnsi="宋体" w:cs="Antenna Light"/>
          <w:spacing w:val="5"/>
          <w:kern w:val="0"/>
          <w:szCs w:val="21"/>
        </w:rPr>
        <w:t>AR</w:t>
      </w:r>
      <w:r>
        <w:rPr>
          <w:rFonts w:ascii="宋体" w:hAnsi="宋体" w:cs="Antenna Light"/>
          <w:spacing w:val="4"/>
          <w:kern w:val="0"/>
          <w:szCs w:val="21"/>
        </w:rPr>
        <w:t>P</w:t>
      </w:r>
      <w:r>
        <w:rPr>
          <w:rFonts w:ascii="宋体" w:hAnsi="宋体" w:cs="Antenna Light"/>
          <w:kern w:val="0"/>
          <w:szCs w:val="21"/>
        </w:rPr>
        <w:t>)</w:t>
      </w:r>
      <w:r>
        <w:rPr>
          <w:rFonts w:hint="eastAsia" w:ascii="宋体" w:hAnsi="宋体" w:cs="Antenna Light"/>
          <w:kern w:val="0"/>
          <w:szCs w:val="21"/>
        </w:rPr>
        <w:t>等。</w:t>
      </w:r>
      <w:r>
        <w:rPr>
          <w:rFonts w:hint="eastAsia" w:ascii="宋体" w:hAnsi="宋体" w:cs="Antenna Light"/>
          <w:spacing w:val="4"/>
          <w:kern w:val="0"/>
          <w:szCs w:val="21"/>
        </w:rPr>
        <w:t>深度包检测还可以区分不同的流量类型，例如会话初始化协议</w:t>
      </w:r>
      <w:r>
        <w:rPr>
          <w:rFonts w:ascii="宋体" w:hAnsi="宋体" w:cs="Antenna Light"/>
          <w:spacing w:val="4"/>
          <w:kern w:val="0"/>
          <w:szCs w:val="21"/>
        </w:rPr>
        <w:t>(SIP)</w:t>
      </w:r>
      <w:r>
        <w:rPr>
          <w:rFonts w:hint="eastAsia" w:ascii="宋体" w:hAnsi="宋体" w:cs="Antenna Light"/>
          <w:spacing w:val="4"/>
          <w:kern w:val="0"/>
          <w:szCs w:val="21"/>
        </w:rPr>
        <w:t>等，这样就能自动提供适当的</w:t>
      </w:r>
      <w:r>
        <w:rPr>
          <w:rFonts w:ascii="宋体" w:hAnsi="宋体" w:cs="Antenna Light"/>
          <w:spacing w:val="4"/>
          <w:kern w:val="0"/>
          <w:szCs w:val="21"/>
        </w:rPr>
        <w:t>Qo</w:t>
      </w:r>
      <w:r>
        <w:rPr>
          <w:rFonts w:ascii="宋体" w:hAnsi="宋体" w:cs="Antenna Light"/>
          <w:kern w:val="0"/>
          <w:szCs w:val="21"/>
        </w:rPr>
        <w:t>S</w:t>
      </w:r>
      <w:r>
        <w:rPr>
          <w:rFonts w:hint="eastAsia" w:ascii="宋体" w:hAnsi="宋体" w:cs="Antenna Light"/>
          <w:kern w:val="0"/>
          <w:szCs w:val="21"/>
        </w:rPr>
        <w:t>和宽带配置文件。</w:t>
      </w:r>
    </w:p>
    <w:p w14:paraId="6F43456D">
      <w:pPr>
        <w:autoSpaceDE w:val="0"/>
        <w:autoSpaceDN w:val="0"/>
        <w:adjustRightInd w:val="0"/>
        <w:spacing w:line="360" w:lineRule="auto"/>
        <w:ind w:left="100"/>
        <w:rPr>
          <w:rFonts w:ascii="宋体" w:hAnsi="宋体" w:cs="Antenna Medium"/>
          <w:kern w:val="0"/>
          <w:szCs w:val="21"/>
        </w:rPr>
      </w:pPr>
      <w:r>
        <w:rPr>
          <w:rFonts w:hint="eastAsia" w:ascii="宋体" w:hAnsi="宋体" w:cs="Antenna Medium"/>
          <w:w w:val="102"/>
          <w:kern w:val="0"/>
          <w:szCs w:val="21"/>
        </w:rPr>
        <w:t>动态负载优化</w:t>
      </w:r>
    </w:p>
    <w:p w14:paraId="6FBBC68C">
      <w:pPr>
        <w:autoSpaceDE w:val="0"/>
        <w:autoSpaceDN w:val="0"/>
        <w:adjustRightInd w:val="0"/>
        <w:spacing w:before="94" w:line="360" w:lineRule="auto"/>
        <w:ind w:right="53" w:firstLine="428" w:firstLineChars="200"/>
        <w:rPr>
          <w:rFonts w:ascii="宋体" w:hAnsi="宋体" w:cs="Antenna Light"/>
          <w:kern w:val="0"/>
          <w:szCs w:val="21"/>
        </w:rPr>
      </w:pPr>
      <w:r>
        <w:rPr>
          <w:rFonts w:hint="eastAsia" w:ascii="宋体" w:hAnsi="宋体" w:cs="Antenna Light"/>
          <w:spacing w:val="2"/>
          <w:kern w:val="0"/>
          <w:szCs w:val="21"/>
        </w:rPr>
        <w:t>无论是集中转发还是分布式转发，</w:t>
      </w:r>
      <w:r>
        <w:rPr>
          <w:rFonts w:ascii="宋体" w:hAnsi="宋体" w:cs="Antenna Light"/>
          <w:spacing w:val="2"/>
          <w:kern w:val="0"/>
          <w:szCs w:val="21"/>
        </w:rPr>
        <w:t>W</w:t>
      </w:r>
      <w:r>
        <w:rPr>
          <w:rFonts w:ascii="宋体" w:hAnsi="宋体" w:cs="Antenna Light"/>
          <w:spacing w:val="-6"/>
          <w:kern w:val="0"/>
          <w:szCs w:val="21"/>
        </w:rPr>
        <w:t>L</w:t>
      </w:r>
      <w:r>
        <w:rPr>
          <w:rFonts w:ascii="宋体" w:hAnsi="宋体" w:cs="Antenna Light"/>
          <w:kern w:val="0"/>
          <w:szCs w:val="21"/>
        </w:rPr>
        <w:t>C</w:t>
      </w:r>
      <w:r>
        <w:rPr>
          <w:rFonts w:hint="eastAsia" w:ascii="宋体" w:hAnsi="宋体" w:cs="Antenna Light"/>
          <w:kern w:val="0"/>
          <w:szCs w:val="21"/>
        </w:rPr>
        <w:t>系列都可以通过动态平衡流量来优化每个用户带宽的可用性和性能。</w:t>
      </w:r>
      <w:r>
        <w:rPr>
          <w:rFonts w:ascii="宋体" w:hAnsi="宋体" w:cs="Antenna Light"/>
          <w:spacing w:val="1"/>
          <w:kern w:val="0"/>
          <w:szCs w:val="21"/>
        </w:rPr>
        <w:t>W</w:t>
      </w:r>
      <w:r>
        <w:rPr>
          <w:rFonts w:ascii="宋体" w:hAnsi="宋体" w:cs="Antenna Light"/>
          <w:spacing w:val="-6"/>
          <w:kern w:val="0"/>
          <w:szCs w:val="21"/>
        </w:rPr>
        <w:t>L</w:t>
      </w:r>
      <w:r>
        <w:rPr>
          <w:rFonts w:ascii="宋体" w:hAnsi="宋体" w:cs="Antenna Light"/>
          <w:kern w:val="0"/>
          <w:szCs w:val="21"/>
        </w:rPr>
        <w:t>C</w:t>
      </w:r>
      <w:r>
        <w:rPr>
          <w:rFonts w:hint="eastAsia" w:ascii="宋体" w:hAnsi="宋体" w:cs="Antenna Light"/>
          <w:kern w:val="0"/>
          <w:szCs w:val="21"/>
        </w:rPr>
        <w:t>系列控制器通过在连接时自动平衡多个接入点的客户端，并当用户改变位置时不断调整接入点负载，可帮助移动用户消除接入点拥塞的问题。只要有可能，</w:t>
      </w:r>
      <w:r>
        <w:rPr>
          <w:rFonts w:ascii="宋体" w:hAnsi="宋体" w:cs="Antenna Light"/>
          <w:spacing w:val="2"/>
          <w:kern w:val="0"/>
          <w:szCs w:val="21"/>
        </w:rPr>
        <w:t>W</w:t>
      </w:r>
      <w:r>
        <w:rPr>
          <w:rFonts w:ascii="宋体" w:hAnsi="宋体" w:cs="Antenna Light"/>
          <w:spacing w:val="-6"/>
          <w:kern w:val="0"/>
          <w:szCs w:val="21"/>
        </w:rPr>
        <w:t>L</w:t>
      </w:r>
      <w:r>
        <w:rPr>
          <w:rFonts w:ascii="宋体" w:hAnsi="宋体" w:cs="Antenna Light"/>
          <w:kern w:val="0"/>
          <w:szCs w:val="21"/>
        </w:rPr>
        <w:t>C</w:t>
      </w:r>
      <w:r>
        <w:rPr>
          <w:rFonts w:hint="eastAsia" w:ascii="宋体" w:hAnsi="宋体" w:cs="Antenna Light"/>
          <w:spacing w:val="3"/>
          <w:kern w:val="0"/>
          <w:szCs w:val="21"/>
        </w:rPr>
        <w:t>系列控制器还会将客户端调整到</w:t>
      </w:r>
      <w:r>
        <w:rPr>
          <w:rFonts w:ascii="宋体" w:hAnsi="宋体" w:cs="Antenna Light"/>
          <w:kern w:val="0"/>
          <w:szCs w:val="21"/>
        </w:rPr>
        <w:t>5</w:t>
      </w:r>
      <w:r>
        <w:rPr>
          <w:rFonts w:ascii="宋体" w:hAnsi="宋体" w:cs="Antenna Light"/>
          <w:spacing w:val="2"/>
          <w:kern w:val="0"/>
          <w:szCs w:val="21"/>
        </w:rPr>
        <w:t>GH</w:t>
      </w:r>
      <w:r>
        <w:rPr>
          <w:rFonts w:ascii="宋体" w:hAnsi="宋体" w:cs="Antenna Light"/>
          <w:kern w:val="0"/>
          <w:szCs w:val="21"/>
        </w:rPr>
        <w:t>z</w:t>
      </w:r>
      <w:r>
        <w:rPr>
          <w:rFonts w:hint="eastAsia" w:ascii="宋体" w:hAnsi="宋体" w:cs="Antenna Light"/>
          <w:kern w:val="0"/>
          <w:szCs w:val="21"/>
        </w:rPr>
        <w:t>频</w:t>
      </w:r>
      <w:r>
        <w:rPr>
          <w:rFonts w:hint="eastAsia" w:ascii="宋体" w:hAnsi="宋体" w:cs="Antenna Light"/>
          <w:spacing w:val="3"/>
          <w:kern w:val="0"/>
          <w:szCs w:val="21"/>
        </w:rPr>
        <w:t>带上，为原来的客户端和语音服务保留</w:t>
      </w:r>
      <w:r>
        <w:rPr>
          <w:rFonts w:ascii="宋体" w:hAnsi="宋体" w:cs="Antenna Light"/>
          <w:spacing w:val="1"/>
          <w:kern w:val="0"/>
          <w:szCs w:val="21"/>
        </w:rPr>
        <w:t>2</w:t>
      </w:r>
      <w:r>
        <w:rPr>
          <w:rFonts w:ascii="宋体" w:hAnsi="宋体" w:cs="Antenna Light"/>
          <w:spacing w:val="-4"/>
          <w:kern w:val="0"/>
          <w:szCs w:val="21"/>
        </w:rPr>
        <w:t>.</w:t>
      </w:r>
      <w:r>
        <w:rPr>
          <w:rFonts w:ascii="宋体" w:hAnsi="宋体" w:cs="Antenna Light"/>
          <w:kern w:val="0"/>
          <w:szCs w:val="21"/>
        </w:rPr>
        <w:t>4</w:t>
      </w:r>
      <w:r>
        <w:rPr>
          <w:rFonts w:ascii="宋体" w:hAnsi="宋体" w:cs="Antenna Light"/>
          <w:spacing w:val="1"/>
          <w:kern w:val="0"/>
          <w:szCs w:val="21"/>
        </w:rPr>
        <w:t>GH</w:t>
      </w:r>
      <w:r>
        <w:rPr>
          <w:rFonts w:ascii="宋体" w:hAnsi="宋体" w:cs="Antenna Light"/>
          <w:kern w:val="0"/>
          <w:szCs w:val="21"/>
        </w:rPr>
        <w:t>z</w:t>
      </w:r>
      <w:r>
        <w:rPr>
          <w:rFonts w:hint="eastAsia" w:ascii="宋体" w:hAnsi="宋体" w:cs="Antenna Light"/>
          <w:kern w:val="0"/>
          <w:szCs w:val="21"/>
        </w:rPr>
        <w:t>，并将可用容量增加多达</w:t>
      </w:r>
      <w:r>
        <w:rPr>
          <w:rFonts w:hint="eastAsia" w:ascii="宋体" w:hAnsi="宋体" w:cs="Antenna Light"/>
          <w:spacing w:val="-2"/>
          <w:kern w:val="0"/>
          <w:szCs w:val="21"/>
        </w:rPr>
        <w:t>40%。</w:t>
      </w:r>
    </w:p>
    <w:p w14:paraId="0C918886">
      <w:pPr>
        <w:autoSpaceDE w:val="0"/>
        <w:autoSpaceDN w:val="0"/>
        <w:adjustRightInd w:val="0"/>
        <w:spacing w:line="360" w:lineRule="auto"/>
        <w:ind w:left="100"/>
        <w:rPr>
          <w:rFonts w:ascii="宋体" w:hAnsi="宋体" w:cs="Antenna Medium"/>
          <w:kern w:val="0"/>
          <w:szCs w:val="21"/>
        </w:rPr>
      </w:pPr>
      <w:r>
        <w:rPr>
          <w:rFonts w:hint="eastAsia" w:ascii="宋体" w:hAnsi="宋体" w:cs="Antenna Medium"/>
          <w:w w:val="102"/>
          <w:kern w:val="0"/>
          <w:szCs w:val="21"/>
        </w:rPr>
        <w:t>不间断无线可用性</w:t>
      </w:r>
    </w:p>
    <w:p w14:paraId="30947D27">
      <w:pPr>
        <w:autoSpaceDE w:val="0"/>
        <w:autoSpaceDN w:val="0"/>
        <w:adjustRightInd w:val="0"/>
        <w:spacing w:before="94" w:line="360" w:lineRule="auto"/>
        <w:ind w:left="101" w:leftChars="48" w:right="220" w:firstLine="436" w:firstLineChars="200"/>
        <w:rPr>
          <w:rFonts w:ascii="宋体" w:hAnsi="宋体" w:cs="Antenna Light"/>
          <w:kern w:val="0"/>
          <w:szCs w:val="21"/>
        </w:rPr>
      </w:pPr>
      <w:r>
        <w:rPr>
          <w:rFonts w:ascii="宋体" w:hAnsi="宋体" w:cs="Antenna Light"/>
          <w:spacing w:val="4"/>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采用了控制器虚拟化技术，通过配置同一组的多个控制器来避免服务中断。这些控制器构成了一个虚拟化控制器集群，其中的每个控制器同时工作。如果某个控制器停止运行，多对多冗余可立即使之前为离线控制器分配的接入点重新在集群的其他控制器中进行分配。凭借此独特的不间断故障切换功能，用户不会丢失任何活动的会话或语言呼叫。这种不间断无线体验还使不中断服务的升级、添加、移动和更改成为可能，整个过程不用停机。</w:t>
      </w:r>
    </w:p>
    <w:p w14:paraId="2A470DF3">
      <w:pPr>
        <w:autoSpaceDE w:val="0"/>
        <w:autoSpaceDN w:val="0"/>
        <w:adjustRightInd w:val="0"/>
        <w:spacing w:before="68" w:line="360" w:lineRule="auto"/>
        <w:rPr>
          <w:rFonts w:ascii="宋体" w:hAnsi="宋体" w:cs="Antenna Medium"/>
          <w:kern w:val="0"/>
          <w:szCs w:val="21"/>
        </w:rPr>
      </w:pPr>
      <w:r>
        <w:rPr>
          <w:rFonts w:hint="eastAsia" w:ascii="宋体" w:hAnsi="宋体" w:cs="Antenna Light"/>
          <w:kern w:val="0"/>
          <w:szCs w:val="21"/>
        </w:rPr>
        <w:t>频谱检测</w:t>
      </w:r>
    </w:p>
    <w:p w14:paraId="09819469">
      <w:pPr>
        <w:autoSpaceDE w:val="0"/>
        <w:autoSpaceDN w:val="0"/>
        <w:adjustRightInd w:val="0"/>
        <w:spacing w:before="94" w:line="360" w:lineRule="auto"/>
        <w:ind w:right="158" w:firstLine="440" w:firstLineChars="200"/>
        <w:rPr>
          <w:rFonts w:ascii="宋体" w:hAnsi="宋体" w:cs="Antenna Light"/>
          <w:kern w:val="0"/>
          <w:szCs w:val="21"/>
        </w:rPr>
      </w:pP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系列控制器在欺诈和入侵检测以及DoS攻击检测方面发挥着重要的作用。</w:t>
      </w:r>
      <w:r>
        <w:rPr>
          <w:rFonts w:hint="eastAsia" w:ascii="宋体" w:hAnsi="宋体" w:cs="Antenna Light"/>
          <w:spacing w:val="5"/>
          <w:kern w:val="0"/>
          <w:szCs w:val="21"/>
        </w:rPr>
        <w:t>这些</w:t>
      </w:r>
      <w:r>
        <w:rPr>
          <w:rFonts w:hint="eastAsia" w:ascii="宋体" w:hAnsi="宋体" w:cs="Antenna Light"/>
          <w:kern w:val="0"/>
          <w:szCs w:val="21"/>
        </w:rPr>
        <w:t>控制器与接入点协同工作，在系统地扫描所有</w:t>
      </w:r>
      <w:r>
        <w:rPr>
          <w:rFonts w:ascii="宋体" w:hAnsi="宋体" w:cs="Antenna Light"/>
          <w:spacing w:val="5"/>
          <w:kern w:val="0"/>
          <w:szCs w:val="21"/>
        </w:rPr>
        <w:t>802</w:t>
      </w:r>
      <w:r>
        <w:rPr>
          <w:rFonts w:ascii="宋体" w:hAnsi="宋体" w:cs="Antenna Light"/>
          <w:kern w:val="0"/>
          <w:szCs w:val="21"/>
        </w:rPr>
        <w:t>.</w:t>
      </w:r>
      <w:r>
        <w:rPr>
          <w:rFonts w:ascii="宋体" w:hAnsi="宋体" w:cs="Antenna Light"/>
          <w:spacing w:val="5"/>
          <w:kern w:val="0"/>
          <w:szCs w:val="21"/>
        </w:rPr>
        <w:t>1</w:t>
      </w:r>
      <w:r>
        <w:rPr>
          <w:rFonts w:ascii="宋体" w:hAnsi="宋体" w:cs="Antenna Light"/>
          <w:kern w:val="0"/>
          <w:szCs w:val="21"/>
        </w:rPr>
        <w:t>1</w:t>
      </w:r>
      <w:r>
        <w:rPr>
          <w:rFonts w:hint="eastAsia" w:ascii="宋体" w:hAnsi="宋体" w:cs="Antenna Light"/>
          <w:kern w:val="0"/>
          <w:szCs w:val="21"/>
        </w:rPr>
        <w:t>信道的同时，还可以提供客户端服务。当检测到欺诈或干扰源时，</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系列控制器将采</w:t>
      </w:r>
      <w:r>
        <w:rPr>
          <w:rFonts w:hint="eastAsia" w:ascii="宋体" w:hAnsi="宋体" w:cs="宋体"/>
          <w:kern w:val="0"/>
          <w:szCs w:val="21"/>
          <w:lang w:val="zh-CN"/>
        </w:rPr>
        <w:t>取适当的控制措施，确保以最高的无线环境质量来提供高效、高性能的无线接入服务。如果某个接入点出现故障而产生覆盖盲区时，</w:t>
      </w:r>
      <w:r>
        <w:rPr>
          <w:rFonts w:ascii="宋体" w:hAnsi="宋体" w:cs="Antenna Light"/>
          <w:spacing w:val="1"/>
          <w:kern w:val="0"/>
          <w:szCs w:val="21"/>
          <w:lang w:val="zh-CN"/>
        </w:rPr>
        <w:t>W</w:t>
      </w:r>
      <w:r>
        <w:rPr>
          <w:rFonts w:ascii="宋体" w:hAnsi="宋体" w:cs="Antenna Light"/>
          <w:spacing w:val="-6"/>
          <w:kern w:val="0"/>
          <w:szCs w:val="21"/>
          <w:lang w:val="zh-CN"/>
        </w:rPr>
        <w:t>L</w:t>
      </w:r>
      <w:r>
        <w:rPr>
          <w:rFonts w:ascii="宋体" w:hAnsi="宋体" w:cs="Antenna Light"/>
          <w:kern w:val="0"/>
          <w:szCs w:val="21"/>
          <w:lang w:val="zh-CN"/>
        </w:rPr>
        <w:t>C</w:t>
      </w:r>
      <w:r>
        <w:rPr>
          <w:rFonts w:hint="eastAsia" w:ascii="宋体" w:hAnsi="宋体" w:cs="宋体"/>
          <w:kern w:val="0"/>
          <w:szCs w:val="21"/>
          <w:lang w:val="zh-CN"/>
        </w:rPr>
        <w:t>系列控制器能够调整多个邻近接入点的功率水平或改变信道，以恢复</w:t>
      </w:r>
      <w:r>
        <w:rPr>
          <w:rFonts w:ascii="宋体" w:hAnsi="宋体" w:cs="Antenna Light"/>
          <w:kern w:val="0"/>
          <w:szCs w:val="21"/>
          <w:lang w:val="zh-CN"/>
        </w:rPr>
        <w:t>W</w:t>
      </w:r>
      <w:r>
        <w:rPr>
          <w:rFonts w:ascii="宋体" w:hAnsi="宋体" w:cs="Antenna Light"/>
          <w:spacing w:val="1"/>
          <w:kern w:val="0"/>
          <w:szCs w:val="21"/>
          <w:lang w:val="zh-CN"/>
        </w:rPr>
        <w:t>i</w:t>
      </w:r>
      <w:r>
        <w:rPr>
          <w:rFonts w:ascii="宋体" w:hAnsi="宋体" w:cs="Antenna Light"/>
          <w:kern w:val="0"/>
          <w:szCs w:val="21"/>
          <w:lang w:val="zh-CN"/>
        </w:rPr>
        <w:t>-</w:t>
      </w:r>
      <w:r>
        <w:rPr>
          <w:rFonts w:ascii="宋体" w:hAnsi="宋体" w:cs="Antenna Light"/>
          <w:spacing w:val="1"/>
          <w:kern w:val="0"/>
          <w:szCs w:val="21"/>
          <w:lang w:val="zh-CN"/>
        </w:rPr>
        <w:t>F</w:t>
      </w:r>
      <w:r>
        <w:rPr>
          <w:rFonts w:ascii="宋体" w:hAnsi="宋体" w:cs="Antenna Light"/>
          <w:kern w:val="0"/>
          <w:szCs w:val="21"/>
          <w:lang w:val="zh-CN"/>
        </w:rPr>
        <w:t>i</w:t>
      </w:r>
      <w:r>
        <w:rPr>
          <w:rFonts w:hint="eastAsia" w:ascii="宋体" w:hAnsi="宋体" w:cs="宋体"/>
          <w:kern w:val="0"/>
          <w:szCs w:val="21"/>
          <w:lang w:val="zh-CN"/>
        </w:rPr>
        <w:t>的覆盖范围。</w:t>
      </w:r>
    </w:p>
    <w:p w14:paraId="3CFD0ED5">
      <w:pPr>
        <w:autoSpaceDE w:val="0"/>
        <w:autoSpaceDN w:val="0"/>
        <w:adjustRightInd w:val="0"/>
        <w:spacing w:line="360" w:lineRule="auto"/>
        <w:rPr>
          <w:rFonts w:ascii="宋体" w:hAnsi="宋体" w:cs="Antenna Medium"/>
          <w:kern w:val="0"/>
          <w:szCs w:val="21"/>
        </w:rPr>
      </w:pPr>
      <w:r>
        <w:rPr>
          <w:rFonts w:hint="eastAsia" w:ascii="宋体" w:hAnsi="宋体" w:cs="Antenna Medium"/>
          <w:w w:val="102"/>
          <w:kern w:val="0"/>
          <w:szCs w:val="21"/>
        </w:rPr>
        <w:t>高级语音服务</w:t>
      </w:r>
    </w:p>
    <w:p w14:paraId="219E306D">
      <w:pPr>
        <w:autoSpaceDE w:val="0"/>
        <w:autoSpaceDN w:val="0"/>
        <w:adjustRightInd w:val="0"/>
        <w:spacing w:before="94" w:line="360" w:lineRule="auto"/>
        <w:ind w:right="157" w:firstLine="440" w:firstLineChars="200"/>
        <w:rPr>
          <w:rFonts w:ascii="宋体" w:hAnsi="宋体" w:cs="Antenna Light"/>
          <w:kern w:val="0"/>
          <w:szCs w:val="21"/>
        </w:rPr>
      </w:pP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w:t>
      </w:r>
      <w:r>
        <w:rPr>
          <w:rFonts w:hint="eastAsia" w:ascii="宋体" w:hAnsi="宋体" w:cs="Antenna Light"/>
          <w:spacing w:val="2"/>
          <w:kern w:val="0"/>
          <w:szCs w:val="21"/>
        </w:rPr>
        <w:t>无线局域网</w:t>
      </w:r>
      <w:r>
        <w:rPr>
          <w:rFonts w:hint="eastAsia" w:ascii="宋体" w:hAnsi="宋体" w:cs="Antenna Light"/>
          <w:kern w:val="0"/>
          <w:szCs w:val="21"/>
        </w:rPr>
        <w:t>控制器支持必要的所有标准，可以提供安全、可扩展的语音服务，支持在整个移动系统内进行无缝的漫游。WLC系列的高度分布式架构为高质量语音服务进行了优化，允许语音流量选择最短、最高效的路径，并避免由于在无线局域网控制器上集中转发而引起的拥塞和延迟增加风险。</w:t>
      </w:r>
      <w:r>
        <w:rPr>
          <w:rFonts w:hint="eastAsia" w:ascii="宋体" w:hAnsi="宋体" w:cs="Antenna Light"/>
          <w:spacing w:val="5"/>
          <w:kern w:val="0"/>
          <w:szCs w:val="21"/>
        </w:rPr>
        <w:t>除了不间断故障切换功能（能提供与有线网络相似的语音可靠性）之外，</w:t>
      </w: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系列还提供</w:t>
      </w:r>
      <w:r>
        <w:rPr>
          <w:rFonts w:ascii="宋体" w:hAnsi="宋体" w:cs="Antenna Light"/>
          <w:spacing w:val="5"/>
          <w:kern w:val="0"/>
          <w:szCs w:val="21"/>
        </w:rPr>
        <w:t>SI</w:t>
      </w:r>
      <w:r>
        <w:rPr>
          <w:rFonts w:ascii="宋体" w:hAnsi="宋体" w:cs="Antenna Light"/>
          <w:kern w:val="0"/>
          <w:szCs w:val="21"/>
        </w:rPr>
        <w:t>P</w:t>
      </w:r>
      <w:r>
        <w:rPr>
          <w:rFonts w:hint="eastAsia" w:ascii="宋体" w:hAnsi="宋体" w:cs="Antenna Light"/>
          <w:kern w:val="0"/>
          <w:szCs w:val="21"/>
        </w:rPr>
        <w:t>包检测、动态呼叫准入控制</w:t>
      </w:r>
      <w:r>
        <w:rPr>
          <w:rFonts w:ascii="宋体" w:hAnsi="宋体" w:cs="Antenna Light"/>
          <w:spacing w:val="2"/>
          <w:kern w:val="0"/>
          <w:szCs w:val="21"/>
        </w:rPr>
        <w:t>(</w:t>
      </w:r>
      <w:r>
        <w:rPr>
          <w:rFonts w:ascii="宋体" w:hAnsi="宋体" w:cs="Antenna Light"/>
          <w:spacing w:val="1"/>
          <w:kern w:val="0"/>
          <w:szCs w:val="21"/>
        </w:rPr>
        <w:t>C</w:t>
      </w:r>
      <w:r>
        <w:rPr>
          <w:rFonts w:ascii="宋体" w:hAnsi="宋体" w:cs="Antenna Light"/>
          <w:kern w:val="0"/>
          <w:szCs w:val="21"/>
        </w:rPr>
        <w:t>A</w:t>
      </w:r>
      <w:r>
        <w:rPr>
          <w:rFonts w:ascii="宋体" w:hAnsi="宋体" w:cs="Antenna Light"/>
          <w:spacing w:val="5"/>
          <w:kern w:val="0"/>
          <w:szCs w:val="21"/>
        </w:rPr>
        <w:t>C)</w:t>
      </w:r>
      <w:r>
        <w:rPr>
          <w:rFonts w:hint="eastAsia" w:ascii="宋体" w:hAnsi="宋体" w:cs="Antenna Light"/>
          <w:spacing w:val="5"/>
          <w:kern w:val="0"/>
          <w:szCs w:val="21"/>
        </w:rPr>
        <w:t>等功能，为可靠的语音服务提供资源配置、故障排查、可扩展性和大规模部署支持。</w:t>
      </w:r>
    </w:p>
    <w:p w14:paraId="542E7F35">
      <w:pPr>
        <w:autoSpaceDE w:val="0"/>
        <w:autoSpaceDN w:val="0"/>
        <w:adjustRightInd w:val="0"/>
        <w:spacing w:line="360" w:lineRule="auto"/>
        <w:rPr>
          <w:rFonts w:ascii="宋体" w:hAnsi="宋体" w:cs="Antenna Medium"/>
          <w:kern w:val="0"/>
          <w:szCs w:val="21"/>
        </w:rPr>
      </w:pPr>
      <w:r>
        <w:rPr>
          <w:rFonts w:hint="eastAsia" w:ascii="宋体" w:hAnsi="宋体" w:cs="Antenna Medium"/>
          <w:w w:val="102"/>
          <w:kern w:val="0"/>
          <w:szCs w:val="21"/>
        </w:rPr>
        <w:t>桥接和Mesh服务</w:t>
      </w:r>
    </w:p>
    <w:p w14:paraId="37B85267">
      <w:pPr>
        <w:autoSpaceDE w:val="0"/>
        <w:autoSpaceDN w:val="0"/>
        <w:adjustRightInd w:val="0"/>
        <w:spacing w:before="120" w:line="360" w:lineRule="auto"/>
        <w:ind w:right="74" w:firstLine="440" w:firstLineChars="200"/>
        <w:rPr>
          <w:rFonts w:ascii="宋体" w:hAnsi="宋体" w:cs="Antenna Light"/>
          <w:kern w:val="0"/>
          <w:szCs w:val="21"/>
        </w:rPr>
      </w:pPr>
      <w:r>
        <w:rPr>
          <w:rFonts w:ascii="宋体" w:hAnsi="宋体" w:cs="Antenna Light"/>
          <w:spacing w:val="5"/>
          <w:kern w:val="0"/>
          <w:szCs w:val="21"/>
        </w:rPr>
        <w:t>W</w:t>
      </w:r>
      <w:r>
        <w:rPr>
          <w:rFonts w:ascii="宋体" w:hAnsi="宋体" w:cs="Antenna Light"/>
          <w:spacing w:val="-3"/>
          <w:kern w:val="0"/>
          <w:szCs w:val="21"/>
        </w:rPr>
        <w:t>L</w:t>
      </w:r>
      <w:r>
        <w:rPr>
          <w:rFonts w:ascii="宋体" w:hAnsi="宋体" w:cs="Antenna Light"/>
          <w:kern w:val="0"/>
          <w:szCs w:val="21"/>
        </w:rPr>
        <w:t>C</w:t>
      </w:r>
      <w:r>
        <w:rPr>
          <w:rFonts w:hint="eastAsia" w:ascii="宋体" w:hAnsi="宋体" w:cs="Antenna Light"/>
          <w:kern w:val="0"/>
          <w:szCs w:val="21"/>
        </w:rPr>
        <w:t>系列控制器通过为户内和户外接入点提供点对点桥接、点对多点桥接和无线Mesh服务，还可以在楼宇之间扩大无线覆盖范围，并包含户内和户外难于覆盖的区域。</w:t>
      </w:r>
    </w:p>
    <w:p w14:paraId="304A3A89">
      <w:pPr>
        <w:spacing w:line="360" w:lineRule="auto"/>
        <w:rPr>
          <w:rFonts w:hint="eastAsia" w:ascii="宋体" w:hAnsi="宋体"/>
          <w:b/>
          <w:szCs w:val="21"/>
        </w:rPr>
      </w:pPr>
      <w:r>
        <w:rPr>
          <w:rFonts w:hint="eastAsia" w:ascii="宋体" w:hAnsi="宋体"/>
          <w:b/>
          <w:szCs w:val="21"/>
        </w:rPr>
        <w:drawing>
          <wp:inline distT="0" distB="0" distL="0" distR="0">
            <wp:extent cx="2914650" cy="3771900"/>
            <wp:effectExtent l="1905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2" cstate="print"/>
                    <a:srcRect/>
                    <a:stretch>
                      <a:fillRect/>
                    </a:stretch>
                  </pic:blipFill>
                  <pic:spPr>
                    <a:xfrm>
                      <a:off x="0" y="0"/>
                      <a:ext cx="2914650" cy="3771900"/>
                    </a:xfrm>
                    <a:prstGeom prst="rect">
                      <a:avLst/>
                    </a:prstGeom>
                    <a:noFill/>
                    <a:ln w="9525">
                      <a:noFill/>
                      <a:miter lim="800000"/>
                      <a:headEnd/>
                      <a:tailEnd/>
                    </a:ln>
                  </pic:spPr>
                </pic:pic>
              </a:graphicData>
            </a:graphic>
          </wp:inline>
        </w:drawing>
      </w:r>
      <w:r>
        <w:drawing>
          <wp:anchor distT="0" distB="0" distL="114300" distR="114300" simplePos="0" relativeHeight="251666432" behindDoc="0" locked="0" layoutInCell="1" allowOverlap="1">
            <wp:simplePos x="0" y="0"/>
            <wp:positionH relativeFrom="column">
              <wp:posOffset>0</wp:posOffset>
            </wp:positionH>
            <wp:positionV relativeFrom="paragraph">
              <wp:posOffset>39370</wp:posOffset>
            </wp:positionV>
            <wp:extent cx="2943225" cy="3905250"/>
            <wp:effectExtent l="19050" t="0" r="9525" b="0"/>
            <wp:wrapSquare wrapText="bothSides"/>
            <wp:docPr id="2471" name="图片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 name="图片 2471"/>
                    <pic:cNvPicPr>
                      <a:picLocks noChangeAspect="1" noChangeArrowheads="1"/>
                    </pic:cNvPicPr>
                  </pic:nvPicPr>
                  <pic:blipFill>
                    <a:blip r:embed="rId33" cstate="print"/>
                    <a:srcRect/>
                    <a:stretch>
                      <a:fillRect/>
                    </a:stretch>
                  </pic:blipFill>
                  <pic:spPr>
                    <a:xfrm>
                      <a:off x="0" y="0"/>
                      <a:ext cx="2943225" cy="3905250"/>
                    </a:xfrm>
                    <a:prstGeom prst="rect">
                      <a:avLst/>
                    </a:prstGeom>
                    <a:noFill/>
                    <a:ln w="9525">
                      <a:noFill/>
                      <a:miter lim="800000"/>
                      <a:headEnd/>
                      <a:tailEnd/>
                    </a:ln>
                  </pic:spPr>
                </pic:pic>
              </a:graphicData>
            </a:graphic>
          </wp:anchor>
        </w:drawing>
      </w:r>
    </w:p>
    <w:p w14:paraId="591C4F10">
      <w:pPr>
        <w:spacing w:line="360" w:lineRule="auto"/>
        <w:rPr>
          <w:rFonts w:hint="eastAsia" w:ascii="宋体" w:hAnsi="宋体"/>
          <w:b/>
          <w:szCs w:val="21"/>
        </w:rPr>
      </w:pPr>
    </w:p>
    <w:p w14:paraId="38AD419A">
      <w:pPr>
        <w:spacing w:line="360" w:lineRule="auto"/>
        <w:rPr>
          <w:rFonts w:hint="eastAsia" w:ascii="宋体" w:hAnsi="宋体"/>
          <w:b/>
          <w:szCs w:val="21"/>
        </w:rPr>
      </w:pPr>
      <w:r>
        <w:rPr>
          <w:rFonts w:hint="eastAsia" w:ascii="宋体" w:hAnsi="宋体"/>
          <w:b/>
          <w:szCs w:val="21"/>
        </w:rPr>
        <w:t>2、WLA 322、WLA 532、WLA 632</w:t>
      </w:r>
    </w:p>
    <w:p w14:paraId="4E44FCCC">
      <w:pPr>
        <w:autoSpaceDE w:val="0"/>
        <w:autoSpaceDN w:val="0"/>
        <w:adjustRightInd w:val="0"/>
        <w:spacing w:before="80" w:line="360" w:lineRule="auto"/>
        <w:ind w:right="148" w:firstLine="420" w:firstLineChars="200"/>
        <w:rPr>
          <w:rFonts w:ascii="宋体" w:hAnsi="宋体" w:cs="Antenna Light"/>
          <w:kern w:val="0"/>
          <w:szCs w:val="21"/>
        </w:rPr>
      </w:pPr>
      <w:r>
        <w:rPr>
          <w:rFonts w:hint="eastAsia" w:ascii="宋体" w:hAnsi="宋体" w:cs="宋体"/>
          <w:kern w:val="0"/>
          <w:szCs w:val="21"/>
          <w:lang w:val="zh-CN"/>
        </w:rPr>
        <w:t>瞻博网络</w:t>
      </w:r>
      <w:r>
        <w:rPr>
          <w:rFonts w:ascii="宋体" w:hAnsi="宋体" w:cs="Antenna Light"/>
          <w:spacing w:val="3"/>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系列无线局域网接入点产品主要提供接入点、桥接和</w:t>
      </w:r>
      <w:r>
        <w:rPr>
          <w:rFonts w:ascii="宋体" w:hAnsi="宋体" w:cs="Antenna Light"/>
          <w:kern w:val="0"/>
          <w:szCs w:val="21"/>
          <w:lang w:val="zh-CN"/>
        </w:rPr>
        <w:t>Mesh</w:t>
      </w:r>
      <w:r>
        <w:rPr>
          <w:rFonts w:hint="eastAsia" w:ascii="宋体" w:hAnsi="宋体" w:cs="宋体"/>
          <w:kern w:val="0"/>
          <w:szCs w:val="21"/>
          <w:lang w:val="zh-CN"/>
        </w:rPr>
        <w:t>服务。</w:t>
      </w:r>
      <w:r>
        <w:rPr>
          <w:rFonts w:ascii="宋体" w:hAnsi="宋体" w:cs="Antenna Light"/>
          <w:spacing w:val="3"/>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系列支持</w:t>
      </w:r>
      <w:r>
        <w:rPr>
          <w:rFonts w:ascii="宋体" w:hAnsi="宋体" w:cs="Antenna Light"/>
          <w:spacing w:val="3"/>
          <w:kern w:val="0"/>
          <w:szCs w:val="21"/>
          <w:lang w:val="zh-CN"/>
        </w:rPr>
        <w:t>802</w:t>
      </w:r>
      <w:r>
        <w:rPr>
          <w:rFonts w:ascii="宋体" w:hAnsi="宋体" w:cs="Antenna Light"/>
          <w:spacing w:val="-1"/>
          <w:kern w:val="0"/>
          <w:szCs w:val="21"/>
          <w:lang w:val="zh-CN"/>
        </w:rPr>
        <w:t>.</w:t>
      </w:r>
      <w:r>
        <w:rPr>
          <w:rFonts w:ascii="宋体" w:hAnsi="宋体" w:cs="Antenna Light"/>
          <w:spacing w:val="3"/>
          <w:kern w:val="0"/>
          <w:szCs w:val="21"/>
          <w:lang w:val="zh-CN"/>
        </w:rPr>
        <w:t>11a/b/</w:t>
      </w:r>
      <w:r>
        <w:rPr>
          <w:rFonts w:ascii="宋体" w:hAnsi="宋体" w:cs="Antenna Light"/>
          <w:kern w:val="0"/>
          <w:szCs w:val="21"/>
          <w:lang w:val="zh-CN"/>
        </w:rPr>
        <w:t>g</w:t>
      </w:r>
      <w:r>
        <w:rPr>
          <w:rFonts w:hint="eastAsia" w:ascii="宋体" w:hAnsi="宋体" w:cs="宋体"/>
          <w:kern w:val="0"/>
          <w:szCs w:val="21"/>
          <w:lang w:val="zh-CN"/>
        </w:rPr>
        <w:t>和</w:t>
      </w:r>
      <w:r>
        <w:rPr>
          <w:rFonts w:ascii="宋体" w:hAnsi="宋体" w:cs="Antenna Light"/>
          <w:spacing w:val="3"/>
          <w:kern w:val="0"/>
          <w:szCs w:val="21"/>
          <w:lang w:val="zh-CN"/>
        </w:rPr>
        <w:t>802</w:t>
      </w:r>
      <w:r>
        <w:rPr>
          <w:rFonts w:ascii="宋体" w:hAnsi="宋体" w:cs="Antenna Light"/>
          <w:spacing w:val="-2"/>
          <w:kern w:val="0"/>
          <w:szCs w:val="21"/>
          <w:lang w:val="zh-CN"/>
        </w:rPr>
        <w:t>.</w:t>
      </w:r>
      <w:r>
        <w:rPr>
          <w:rFonts w:ascii="宋体" w:hAnsi="宋体" w:cs="Antenna Light"/>
          <w:spacing w:val="3"/>
          <w:kern w:val="0"/>
          <w:szCs w:val="21"/>
          <w:lang w:val="zh-CN"/>
        </w:rPr>
        <w:t>11n</w:t>
      </w:r>
      <w:r>
        <w:rPr>
          <w:rFonts w:hint="eastAsia" w:ascii="宋体" w:hAnsi="宋体" w:cs="宋体"/>
          <w:spacing w:val="3"/>
          <w:kern w:val="0"/>
          <w:szCs w:val="21"/>
          <w:lang w:val="zh-CN"/>
        </w:rPr>
        <w:t>标准</w:t>
      </w:r>
      <w:r>
        <w:rPr>
          <w:rFonts w:hint="eastAsia" w:ascii="宋体" w:hAnsi="宋体" w:cs="宋体"/>
          <w:kern w:val="0"/>
          <w:szCs w:val="21"/>
          <w:lang w:val="zh-CN"/>
        </w:rPr>
        <w:t>，能够在户外和户内为用户提供无缝的移动性支持，</w:t>
      </w:r>
      <w:r>
        <w:rPr>
          <w:rFonts w:hint="eastAsia" w:ascii="宋体" w:hAnsi="宋体" w:cs="宋体"/>
          <w:spacing w:val="5"/>
          <w:kern w:val="0"/>
          <w:szCs w:val="21"/>
          <w:lang w:val="zh-CN"/>
        </w:rPr>
        <w:t>使企业能够以可扩展的方式部署无线的</w:t>
      </w:r>
      <w:r>
        <w:rPr>
          <w:rFonts w:ascii="宋体" w:hAnsi="宋体" w:cs="Antenna Light"/>
          <w:spacing w:val="5"/>
          <w:kern w:val="0"/>
          <w:szCs w:val="21"/>
          <w:lang w:val="zh-CN"/>
        </w:rPr>
        <w:t>IP</w:t>
      </w:r>
      <w:r>
        <w:rPr>
          <w:rFonts w:hint="eastAsia" w:ascii="宋体" w:hAnsi="宋体" w:cs="宋体"/>
          <w:spacing w:val="5"/>
          <w:kern w:val="0"/>
          <w:szCs w:val="21"/>
          <w:lang w:val="zh-CN"/>
        </w:rPr>
        <w:t>电话</w:t>
      </w:r>
      <w:r>
        <w:rPr>
          <w:rFonts w:ascii="宋体" w:hAnsi="宋体" w:cs="Antenna Light"/>
          <w:spacing w:val="3"/>
          <w:kern w:val="0"/>
          <w:szCs w:val="21"/>
          <w:lang w:val="zh-CN"/>
        </w:rPr>
        <w:t>(</w:t>
      </w:r>
      <w:r>
        <w:rPr>
          <w:rFonts w:ascii="宋体" w:hAnsi="宋体" w:cs="Antenna Light"/>
          <w:spacing w:val="-9"/>
          <w:kern w:val="0"/>
          <w:szCs w:val="21"/>
          <w:lang w:val="zh-CN"/>
        </w:rPr>
        <w:t>V</w:t>
      </w:r>
      <w:r>
        <w:rPr>
          <w:rFonts w:ascii="宋体" w:hAnsi="宋体" w:cs="Antenna Light"/>
          <w:spacing w:val="3"/>
          <w:kern w:val="0"/>
          <w:szCs w:val="21"/>
          <w:lang w:val="zh-CN"/>
        </w:rPr>
        <w:t>oIP)</w:t>
      </w:r>
      <w:r>
        <w:rPr>
          <w:rFonts w:hint="eastAsia" w:ascii="宋体" w:hAnsi="宋体" w:cs="宋体"/>
          <w:kern w:val="0"/>
          <w:szCs w:val="21"/>
          <w:lang w:val="zh-CN"/>
        </w:rPr>
        <w:t>、视频和实时定位服务。</w:t>
      </w:r>
    </w:p>
    <w:p w14:paraId="354D4B16">
      <w:pPr>
        <w:autoSpaceDE w:val="0"/>
        <w:autoSpaceDN w:val="0"/>
        <w:adjustRightInd w:val="0"/>
        <w:spacing w:beforeLines="50" w:line="360" w:lineRule="auto"/>
        <w:ind w:right="142" w:firstLine="424" w:firstLineChars="200"/>
        <w:rPr>
          <w:rFonts w:ascii="宋体" w:hAnsi="宋体" w:cs="Antenna Light"/>
          <w:kern w:val="0"/>
          <w:szCs w:val="21"/>
        </w:rPr>
      </w:pPr>
      <w:r>
        <w:rPr>
          <w:rFonts w:ascii="宋体" w:hAnsi="宋体" w:cs="Antenna Light"/>
          <w:spacing w:val="1"/>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系列通过在本地检测和转发流量、在接入点进行加密和执行安全策略，能够提供全面的安全和网络服务，它同时具有先进的性能和可扩展性，支持从接入点卸载控制器。</w:t>
      </w:r>
      <w:r>
        <w:rPr>
          <w:rFonts w:ascii="宋体" w:hAnsi="宋体" w:cs="Antenna Light"/>
          <w:spacing w:val="1"/>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系列还提供频段用户均衡、客户端负载均衡、动态授权、</w:t>
      </w:r>
      <w:r>
        <w:rPr>
          <w:rFonts w:ascii="宋体" w:hAnsi="宋体" w:cs="Antenna Light"/>
          <w:spacing w:val="1"/>
          <w:kern w:val="0"/>
          <w:szCs w:val="21"/>
          <w:lang w:val="zh-CN"/>
        </w:rPr>
        <w:t>QoS</w:t>
      </w:r>
      <w:r>
        <w:rPr>
          <w:rFonts w:hint="eastAsia" w:ascii="宋体" w:hAnsi="宋体" w:cs="宋体"/>
          <w:spacing w:val="1"/>
          <w:kern w:val="0"/>
          <w:szCs w:val="21"/>
          <w:lang w:val="zh-CN"/>
        </w:rPr>
        <w:t>控制和带宽管理功能，</w:t>
      </w:r>
      <w:r>
        <w:rPr>
          <w:rFonts w:hint="eastAsia" w:ascii="宋体" w:hAnsi="宋体" w:cs="宋体"/>
          <w:spacing w:val="2"/>
          <w:kern w:val="0"/>
          <w:szCs w:val="21"/>
          <w:lang w:val="zh-CN"/>
        </w:rPr>
        <w:t>使流量能够更均衡地在控制器、接入点和频段中分布，所有这些都带来了更一致的用户体验</w:t>
      </w:r>
      <w:r>
        <w:rPr>
          <w:rFonts w:hint="eastAsia" w:ascii="宋体" w:hAnsi="宋体" w:cs="宋体"/>
          <w:spacing w:val="1"/>
          <w:kern w:val="0"/>
          <w:szCs w:val="21"/>
          <w:lang w:val="zh-CN"/>
        </w:rPr>
        <w:t>。</w:t>
      </w:r>
      <w:r>
        <w:rPr>
          <w:rFonts w:hint="eastAsia" w:ascii="宋体" w:hAnsi="宋体" w:cs="宋体"/>
          <w:kern w:val="0"/>
          <w:szCs w:val="21"/>
          <w:lang w:val="zh-CN"/>
        </w:rPr>
        <w:t>这还增加了可扩展性，使成千上万的移动用户和设备具有一致的使用体验。</w:t>
      </w:r>
    </w:p>
    <w:p w14:paraId="7A339049">
      <w:pPr>
        <w:autoSpaceDE w:val="0"/>
        <w:autoSpaceDN w:val="0"/>
        <w:adjustRightInd w:val="0"/>
        <w:spacing w:before="80" w:line="360" w:lineRule="auto"/>
        <w:ind w:right="236" w:firstLine="436" w:firstLineChars="200"/>
        <w:rPr>
          <w:rFonts w:ascii="宋体" w:hAnsi="宋体" w:cs="Antenna Light"/>
          <w:kern w:val="0"/>
          <w:szCs w:val="21"/>
        </w:rPr>
      </w:pPr>
      <w:r>
        <w:rPr>
          <w:rFonts w:ascii="宋体" w:hAnsi="宋体" w:cs="Antenna Light"/>
          <w:spacing w:val="4"/>
          <w:kern w:val="0"/>
          <w:szCs w:val="21"/>
          <w:lang w:val="zh-CN"/>
        </w:rPr>
        <w:t>W</w:t>
      </w:r>
      <w:r>
        <w:rPr>
          <w:rFonts w:ascii="宋体" w:hAnsi="宋体" w:cs="Antenna Light"/>
          <w:spacing w:val="5"/>
          <w:kern w:val="0"/>
          <w:szCs w:val="21"/>
          <w:lang w:val="zh-CN"/>
        </w:rPr>
        <w:t>L</w:t>
      </w:r>
      <w:r>
        <w:rPr>
          <w:rFonts w:ascii="宋体" w:hAnsi="宋体" w:cs="Antenna Light"/>
          <w:kern w:val="0"/>
          <w:szCs w:val="21"/>
          <w:lang w:val="zh-CN"/>
        </w:rPr>
        <w:t>A</w:t>
      </w:r>
      <w:r>
        <w:rPr>
          <w:rFonts w:hint="eastAsia" w:ascii="宋体" w:hAnsi="宋体" w:cs="宋体"/>
          <w:kern w:val="0"/>
          <w:szCs w:val="21"/>
          <w:lang w:val="zh-CN"/>
        </w:rPr>
        <w:t>系列易于部署，可以轻松地进行远程配置和管理。</w:t>
      </w:r>
      <w:r>
        <w:rPr>
          <w:rFonts w:ascii="宋体" w:hAnsi="宋体" w:cs="Antenna Light"/>
          <w:spacing w:val="5"/>
          <w:kern w:val="0"/>
          <w:szCs w:val="21"/>
          <w:lang w:val="zh-CN"/>
        </w:rPr>
        <w:t>WLA</w:t>
      </w:r>
      <w:r>
        <w:rPr>
          <w:rFonts w:hint="eastAsia" w:ascii="宋体" w:hAnsi="宋体" w:cs="宋体"/>
          <w:spacing w:val="5"/>
          <w:kern w:val="0"/>
          <w:szCs w:val="21"/>
          <w:lang w:val="zh-CN"/>
        </w:rPr>
        <w:t>系</w:t>
      </w:r>
      <w:r>
        <w:rPr>
          <w:rFonts w:hint="eastAsia" w:ascii="宋体" w:hAnsi="宋体" w:cs="宋体"/>
          <w:kern w:val="0"/>
          <w:szCs w:val="21"/>
          <w:lang w:val="zh-CN"/>
        </w:rPr>
        <w:t>列接入点产品在安装完成后，将自动计算无线信道的数据</w:t>
      </w:r>
      <w:r>
        <w:rPr>
          <w:rFonts w:hint="eastAsia" w:ascii="宋体" w:hAnsi="宋体" w:cs="宋体"/>
          <w:spacing w:val="5"/>
          <w:kern w:val="0"/>
          <w:szCs w:val="21"/>
          <w:lang w:val="zh-CN"/>
        </w:rPr>
        <w:t>完整性和射频</w:t>
      </w:r>
      <w:r>
        <w:rPr>
          <w:rFonts w:ascii="宋体" w:hAnsi="宋体" w:cs="Antenna Light"/>
          <w:spacing w:val="5"/>
          <w:kern w:val="0"/>
          <w:szCs w:val="21"/>
          <w:lang w:val="zh-CN"/>
        </w:rPr>
        <w:t>(RF)</w:t>
      </w:r>
      <w:r>
        <w:rPr>
          <w:rFonts w:hint="eastAsia" w:ascii="宋体" w:hAnsi="宋体" w:cs="宋体"/>
          <w:spacing w:val="5"/>
          <w:kern w:val="0"/>
          <w:szCs w:val="21"/>
          <w:lang w:val="zh-CN"/>
        </w:rPr>
        <w:t>信号强度，不断调优</w:t>
      </w:r>
      <w:r>
        <w:rPr>
          <w:rFonts w:ascii="宋体" w:hAnsi="宋体" w:cs="Antenna Light"/>
          <w:spacing w:val="5"/>
          <w:kern w:val="0"/>
          <w:szCs w:val="21"/>
          <w:lang w:val="zh-CN"/>
        </w:rPr>
        <w:t>RF</w:t>
      </w:r>
      <w:r>
        <w:rPr>
          <w:rFonts w:hint="eastAsia" w:ascii="宋体" w:hAnsi="宋体" w:cs="宋体"/>
          <w:spacing w:val="5"/>
          <w:kern w:val="0"/>
          <w:szCs w:val="21"/>
          <w:lang w:val="zh-CN"/>
        </w:rPr>
        <w:t>信道和发射功率，同时，为对延迟敏感的语音和其它重要应用分配优势级。</w:t>
      </w:r>
      <w:r>
        <w:rPr>
          <w:rFonts w:hint="eastAsia" w:ascii="宋体" w:hAnsi="宋体" w:cs="宋体"/>
          <w:spacing w:val="3"/>
          <w:kern w:val="0"/>
          <w:szCs w:val="21"/>
          <w:lang w:val="zh-CN"/>
        </w:rPr>
        <w:t>通过配置</w:t>
      </w:r>
      <w:r>
        <w:rPr>
          <w:rFonts w:ascii="宋体" w:hAnsi="宋体" w:cs="Antenna Light"/>
          <w:spacing w:val="3"/>
          <w:kern w:val="0"/>
          <w:szCs w:val="21"/>
        </w:rPr>
        <w:t>W</w:t>
      </w:r>
      <w:r>
        <w:rPr>
          <w:rFonts w:ascii="宋体" w:hAnsi="宋体" w:cs="Antenna Light"/>
          <w:spacing w:val="5"/>
          <w:kern w:val="0"/>
          <w:szCs w:val="21"/>
        </w:rPr>
        <w:t>i-</w:t>
      </w:r>
      <w:r>
        <w:rPr>
          <w:rFonts w:ascii="宋体" w:hAnsi="宋体" w:cs="Antenna Light"/>
          <w:spacing w:val="4"/>
          <w:kern w:val="0"/>
          <w:szCs w:val="21"/>
        </w:rPr>
        <w:t>F</w:t>
      </w:r>
      <w:r>
        <w:rPr>
          <w:rFonts w:ascii="宋体" w:hAnsi="宋体" w:cs="Antenna Light"/>
          <w:kern w:val="0"/>
          <w:szCs w:val="21"/>
        </w:rPr>
        <w:t>i</w:t>
      </w:r>
      <w:r>
        <w:rPr>
          <w:rFonts w:ascii="宋体" w:hAnsi="宋体" w:cs="Antenna Light"/>
          <w:spacing w:val="9"/>
          <w:kern w:val="0"/>
          <w:szCs w:val="21"/>
        </w:rPr>
        <w:t xml:space="preserve"> </w:t>
      </w:r>
      <w:r>
        <w:rPr>
          <w:rFonts w:ascii="宋体" w:hAnsi="宋体" w:cs="Antenna Light"/>
          <w:spacing w:val="5"/>
          <w:kern w:val="0"/>
          <w:szCs w:val="21"/>
        </w:rPr>
        <w:t>Mu</w:t>
      </w:r>
      <w:r>
        <w:rPr>
          <w:rFonts w:ascii="宋体" w:hAnsi="宋体" w:cs="Antenna Light"/>
          <w:spacing w:val="1"/>
          <w:kern w:val="0"/>
          <w:szCs w:val="21"/>
        </w:rPr>
        <w:t>l</w:t>
      </w:r>
      <w:r>
        <w:rPr>
          <w:rFonts w:ascii="宋体" w:hAnsi="宋体" w:cs="Antenna Light"/>
          <w:spacing w:val="5"/>
          <w:kern w:val="0"/>
          <w:szCs w:val="21"/>
        </w:rPr>
        <w:t>tim</w:t>
      </w:r>
      <w:r>
        <w:rPr>
          <w:rFonts w:ascii="宋体" w:hAnsi="宋体" w:cs="Antenna Light"/>
          <w:spacing w:val="3"/>
          <w:kern w:val="0"/>
          <w:szCs w:val="21"/>
        </w:rPr>
        <w:t>e</w:t>
      </w:r>
      <w:r>
        <w:rPr>
          <w:rFonts w:ascii="宋体" w:hAnsi="宋体" w:cs="Antenna Light"/>
          <w:spacing w:val="5"/>
          <w:kern w:val="0"/>
          <w:szCs w:val="21"/>
        </w:rPr>
        <w:t>di</w:t>
      </w:r>
      <w:r>
        <w:rPr>
          <w:rFonts w:ascii="宋体" w:hAnsi="宋体" w:cs="Antenna Light"/>
          <w:kern w:val="0"/>
          <w:szCs w:val="21"/>
        </w:rPr>
        <w:t>a</w:t>
      </w:r>
      <w:r>
        <w:rPr>
          <w:rFonts w:ascii="宋体" w:hAnsi="宋体" w:cs="Antenna Light"/>
          <w:spacing w:val="9"/>
          <w:kern w:val="0"/>
          <w:szCs w:val="21"/>
        </w:rPr>
        <w:t xml:space="preserve"> </w:t>
      </w:r>
      <w:r>
        <w:rPr>
          <w:rFonts w:ascii="宋体" w:hAnsi="宋体" w:cs="Antenna Light"/>
          <w:spacing w:val="5"/>
          <w:kern w:val="0"/>
          <w:szCs w:val="21"/>
        </w:rPr>
        <w:t>(WMM</w:t>
      </w:r>
      <w:r>
        <w:rPr>
          <w:rFonts w:ascii="宋体" w:hAnsi="宋体" w:cs="Antenna Light"/>
          <w:kern w:val="0"/>
          <w:szCs w:val="21"/>
        </w:rPr>
        <w:t>)</w:t>
      </w:r>
      <w:r>
        <w:rPr>
          <w:rFonts w:ascii="宋体" w:hAnsi="宋体" w:cs="Antenna Light"/>
          <w:spacing w:val="9"/>
          <w:kern w:val="0"/>
          <w:szCs w:val="21"/>
        </w:rPr>
        <w:t xml:space="preserve"> </w:t>
      </w:r>
      <w:r>
        <w:rPr>
          <w:rFonts w:hint="eastAsia" w:ascii="宋体" w:hAnsi="宋体" w:cs="宋体"/>
          <w:spacing w:val="5"/>
          <w:kern w:val="0"/>
          <w:szCs w:val="21"/>
          <w:lang w:val="zh-CN"/>
        </w:rPr>
        <w:t>或</w:t>
      </w:r>
      <w:r>
        <w:rPr>
          <w:rFonts w:ascii="宋体" w:hAnsi="宋体" w:cs="Antenna Light"/>
          <w:spacing w:val="3"/>
          <w:kern w:val="0"/>
          <w:szCs w:val="21"/>
        </w:rPr>
        <w:t>S</w:t>
      </w:r>
      <w:r>
        <w:rPr>
          <w:rFonts w:ascii="宋体" w:hAnsi="宋体" w:cs="Antenna Light"/>
          <w:spacing w:val="5"/>
          <w:kern w:val="0"/>
          <w:szCs w:val="21"/>
        </w:rPr>
        <w:t>p</w:t>
      </w:r>
      <w:r>
        <w:rPr>
          <w:rFonts w:ascii="宋体" w:hAnsi="宋体" w:cs="Antenna Light"/>
          <w:spacing w:val="3"/>
          <w:kern w:val="0"/>
          <w:szCs w:val="21"/>
        </w:rPr>
        <w:t>ec</w:t>
      </w:r>
      <w:r>
        <w:rPr>
          <w:rFonts w:ascii="宋体" w:hAnsi="宋体" w:cs="Antenna Light"/>
          <w:spacing w:val="5"/>
          <w:kern w:val="0"/>
          <w:szCs w:val="21"/>
        </w:rPr>
        <w:t>t</w:t>
      </w:r>
      <w:r>
        <w:rPr>
          <w:rFonts w:ascii="宋体" w:hAnsi="宋体" w:cs="Antenna Light"/>
          <w:spacing w:val="2"/>
          <w:kern w:val="0"/>
          <w:szCs w:val="21"/>
        </w:rPr>
        <w:t>r</w:t>
      </w:r>
      <w:r>
        <w:rPr>
          <w:rFonts w:ascii="宋体" w:hAnsi="宋体" w:cs="Antenna Light"/>
          <w:spacing w:val="5"/>
          <w:kern w:val="0"/>
          <w:szCs w:val="21"/>
        </w:rPr>
        <w:t>aLin</w:t>
      </w:r>
      <w:r>
        <w:rPr>
          <w:rFonts w:ascii="宋体" w:hAnsi="宋体" w:cs="Antenna Light"/>
          <w:kern w:val="0"/>
          <w:szCs w:val="21"/>
        </w:rPr>
        <w:t xml:space="preserve">k </w:t>
      </w:r>
      <w:r>
        <w:rPr>
          <w:rFonts w:ascii="宋体" w:hAnsi="宋体" w:cs="Antenna Light"/>
          <w:spacing w:val="-8"/>
          <w:kern w:val="0"/>
          <w:szCs w:val="21"/>
        </w:rPr>
        <w:t>V</w:t>
      </w:r>
      <w:r>
        <w:rPr>
          <w:rFonts w:ascii="宋体" w:hAnsi="宋体" w:cs="Antenna Light"/>
          <w:spacing w:val="4"/>
          <w:kern w:val="0"/>
          <w:szCs w:val="21"/>
        </w:rPr>
        <w:t>oi</w:t>
      </w:r>
      <w:r>
        <w:rPr>
          <w:rFonts w:ascii="宋体" w:hAnsi="宋体" w:cs="Antenna Light"/>
          <w:spacing w:val="1"/>
          <w:kern w:val="0"/>
          <w:szCs w:val="21"/>
        </w:rPr>
        <w:t>c</w:t>
      </w:r>
      <w:r>
        <w:rPr>
          <w:rFonts w:ascii="宋体" w:hAnsi="宋体" w:cs="Antenna Light"/>
          <w:kern w:val="0"/>
          <w:szCs w:val="21"/>
        </w:rPr>
        <w:t>e</w:t>
      </w:r>
      <w:r>
        <w:rPr>
          <w:rFonts w:ascii="宋体" w:hAnsi="宋体" w:cs="Antenna Light"/>
          <w:spacing w:val="9"/>
          <w:kern w:val="0"/>
          <w:szCs w:val="21"/>
        </w:rPr>
        <w:t xml:space="preserve"> </w:t>
      </w:r>
      <w:r>
        <w:rPr>
          <w:rFonts w:ascii="宋体" w:hAnsi="宋体" w:cs="Antenna Light"/>
          <w:spacing w:val="2"/>
          <w:kern w:val="0"/>
          <w:szCs w:val="21"/>
        </w:rPr>
        <w:t>P</w:t>
      </w:r>
      <w:r>
        <w:rPr>
          <w:rFonts w:ascii="宋体" w:hAnsi="宋体" w:cs="Antenna Light"/>
          <w:spacing w:val="5"/>
          <w:kern w:val="0"/>
          <w:szCs w:val="21"/>
        </w:rPr>
        <w:t>riori</w:t>
      </w:r>
      <w:r>
        <w:rPr>
          <w:rFonts w:ascii="宋体" w:hAnsi="宋体" w:cs="Antenna Light"/>
          <w:spacing w:val="3"/>
          <w:kern w:val="0"/>
          <w:szCs w:val="21"/>
        </w:rPr>
        <w:t>t</w:t>
      </w:r>
      <w:r>
        <w:rPr>
          <w:rFonts w:ascii="宋体" w:hAnsi="宋体" w:cs="Antenna Light"/>
          <w:kern w:val="0"/>
          <w:szCs w:val="21"/>
        </w:rPr>
        <w:t>y</w:t>
      </w:r>
      <w:r>
        <w:rPr>
          <w:rFonts w:ascii="宋体" w:hAnsi="宋体" w:cs="Antenna Light"/>
          <w:spacing w:val="6"/>
          <w:kern w:val="0"/>
          <w:szCs w:val="21"/>
        </w:rPr>
        <w:t xml:space="preserve"> </w:t>
      </w:r>
      <w:r>
        <w:rPr>
          <w:rFonts w:ascii="宋体" w:hAnsi="宋体" w:cs="Antenna Light"/>
          <w:spacing w:val="5"/>
          <w:kern w:val="0"/>
          <w:szCs w:val="21"/>
        </w:rPr>
        <w:t>(</w:t>
      </w:r>
      <w:r>
        <w:rPr>
          <w:rFonts w:ascii="宋体" w:hAnsi="宋体" w:cs="Antenna Light"/>
          <w:spacing w:val="-4"/>
          <w:kern w:val="0"/>
          <w:szCs w:val="21"/>
        </w:rPr>
        <w:t>S</w:t>
      </w:r>
      <w:r>
        <w:rPr>
          <w:rFonts w:ascii="宋体" w:hAnsi="宋体" w:cs="Antenna Light"/>
          <w:spacing w:val="5"/>
          <w:kern w:val="0"/>
          <w:szCs w:val="21"/>
        </w:rPr>
        <w:t>V</w:t>
      </w:r>
      <w:r>
        <w:rPr>
          <w:rFonts w:ascii="宋体" w:hAnsi="宋体" w:cs="Antenna Light"/>
          <w:spacing w:val="4"/>
          <w:kern w:val="0"/>
          <w:szCs w:val="21"/>
        </w:rPr>
        <w:t>P</w:t>
      </w:r>
      <w:r>
        <w:rPr>
          <w:rFonts w:ascii="宋体" w:hAnsi="宋体" w:cs="Antenna Light"/>
          <w:kern w:val="0"/>
          <w:szCs w:val="21"/>
        </w:rPr>
        <w:t>)</w:t>
      </w:r>
      <w:r>
        <w:rPr>
          <w:rFonts w:hint="eastAsia" w:ascii="宋体" w:hAnsi="宋体" w:cs="宋体"/>
          <w:kern w:val="0"/>
          <w:szCs w:val="21"/>
        </w:rPr>
        <w:t>，</w:t>
      </w:r>
      <w:r>
        <w:rPr>
          <w:rFonts w:hint="eastAsia" w:ascii="宋体" w:hAnsi="宋体" w:cs="宋体"/>
          <w:kern w:val="0"/>
          <w:szCs w:val="21"/>
          <w:lang w:val="zh-CN"/>
        </w:rPr>
        <w:t>可以确保语音通信具有最佳的服务质量</w:t>
      </w:r>
      <w:r>
        <w:rPr>
          <w:rFonts w:ascii="宋体" w:hAnsi="宋体" w:cs="Antenna Light"/>
          <w:kern w:val="0"/>
          <w:szCs w:val="21"/>
        </w:rPr>
        <w:t>(</w:t>
      </w:r>
      <w:r>
        <w:rPr>
          <w:rFonts w:ascii="宋体" w:hAnsi="宋体" w:cs="Antenna Light"/>
          <w:spacing w:val="5"/>
          <w:kern w:val="0"/>
          <w:szCs w:val="21"/>
        </w:rPr>
        <w:t>Qo</w:t>
      </w:r>
      <w:r>
        <w:rPr>
          <w:rFonts w:ascii="宋体" w:hAnsi="宋体" w:cs="Antenna Light"/>
          <w:kern w:val="0"/>
          <w:szCs w:val="21"/>
        </w:rPr>
        <w:t>S)</w:t>
      </w:r>
      <w:r>
        <w:rPr>
          <w:rFonts w:hint="eastAsia" w:ascii="宋体" w:hAnsi="宋体" w:cs="宋体"/>
          <w:kern w:val="0"/>
          <w:szCs w:val="21"/>
          <w:lang w:val="zh-CN"/>
        </w:rPr>
        <w:t>。接入点策略允许按用户、协议或服务类别</w:t>
      </w:r>
      <w:r>
        <w:rPr>
          <w:rFonts w:ascii="宋体" w:hAnsi="宋体" w:cs="Antenna Light"/>
          <w:spacing w:val="1"/>
          <w:kern w:val="0"/>
          <w:position w:val="-1"/>
          <w:szCs w:val="21"/>
          <w:lang w:val="zh-CN"/>
        </w:rPr>
        <w:t>(C</w:t>
      </w:r>
      <w:r>
        <w:rPr>
          <w:rFonts w:ascii="宋体" w:hAnsi="宋体" w:cs="Antenna Light"/>
          <w:spacing w:val="5"/>
          <w:kern w:val="0"/>
          <w:position w:val="-1"/>
          <w:szCs w:val="21"/>
          <w:lang w:val="zh-CN"/>
        </w:rPr>
        <w:t>oS</w:t>
      </w:r>
      <w:r>
        <w:rPr>
          <w:rFonts w:ascii="宋体" w:hAnsi="宋体" w:cs="Antenna Light"/>
          <w:kern w:val="0"/>
          <w:position w:val="-1"/>
          <w:szCs w:val="21"/>
          <w:lang w:val="zh-CN"/>
        </w:rPr>
        <w:t>)</w:t>
      </w:r>
      <w:r>
        <w:rPr>
          <w:rFonts w:hint="eastAsia" w:ascii="宋体" w:hAnsi="宋体" w:cs="宋体"/>
          <w:kern w:val="0"/>
          <w:position w:val="-1"/>
          <w:szCs w:val="21"/>
          <w:lang w:val="zh-CN"/>
        </w:rPr>
        <w:t>进行映射。</w:t>
      </w:r>
    </w:p>
    <w:p w14:paraId="5F0EB1DF">
      <w:pPr>
        <w:autoSpaceDE w:val="0"/>
        <w:autoSpaceDN w:val="0"/>
        <w:adjustRightInd w:val="0"/>
        <w:spacing w:before="20" w:line="360" w:lineRule="auto"/>
        <w:ind w:left="100"/>
        <w:jc w:val="left"/>
        <w:rPr>
          <w:rFonts w:ascii="宋体" w:hAnsi="宋体" w:cs="Antenna Medium"/>
          <w:b/>
          <w:bCs/>
          <w:kern w:val="0"/>
          <w:szCs w:val="21"/>
        </w:rPr>
      </w:pPr>
      <w:r>
        <w:rPr>
          <w:rFonts w:hint="eastAsia" w:ascii="宋体" w:hAnsi="宋体" w:cs="宋体"/>
          <w:b/>
          <w:bCs/>
          <w:kern w:val="0"/>
          <w:szCs w:val="21"/>
          <w:lang w:val="zh-CN"/>
        </w:rPr>
        <w:t>特性和优势</w:t>
      </w:r>
    </w:p>
    <w:p w14:paraId="15D89ADB">
      <w:pPr>
        <w:autoSpaceDE w:val="0"/>
        <w:autoSpaceDN w:val="0"/>
        <w:adjustRightInd w:val="0"/>
        <w:spacing w:line="360" w:lineRule="auto"/>
        <w:ind w:left="100"/>
        <w:jc w:val="left"/>
        <w:rPr>
          <w:rFonts w:ascii="宋体" w:hAnsi="宋体" w:cs="Antenna Medium"/>
          <w:kern w:val="0"/>
          <w:szCs w:val="21"/>
        </w:rPr>
      </w:pPr>
      <w:r>
        <w:rPr>
          <w:rFonts w:hint="eastAsia" w:ascii="宋体" w:hAnsi="宋体" w:cs="宋体"/>
          <w:kern w:val="0"/>
          <w:szCs w:val="21"/>
          <w:lang w:val="zh-CN"/>
        </w:rPr>
        <w:t>安全性</w:t>
      </w:r>
    </w:p>
    <w:p w14:paraId="3F145C0A">
      <w:pPr>
        <w:autoSpaceDE w:val="0"/>
        <w:autoSpaceDN w:val="0"/>
        <w:adjustRightInd w:val="0"/>
        <w:spacing w:beforeLines="50" w:line="360" w:lineRule="auto"/>
        <w:ind w:left="102" w:right="40" w:firstLine="318"/>
        <w:rPr>
          <w:rFonts w:ascii="宋体" w:hAnsi="宋体" w:cs="Antenna Light"/>
          <w:kern w:val="0"/>
          <w:szCs w:val="21"/>
        </w:rPr>
      </w:pPr>
      <w:r>
        <w:rPr>
          <w:rFonts w:ascii="宋体" w:hAnsi="宋体" w:cs="Antenna Light"/>
          <w:spacing w:val="4"/>
          <w:kern w:val="0"/>
          <w:szCs w:val="21"/>
        </w:rPr>
        <w:t>WL</w:t>
      </w:r>
      <w:r>
        <w:rPr>
          <w:rFonts w:ascii="宋体" w:hAnsi="宋体" w:cs="Antenna Light"/>
          <w:kern w:val="0"/>
          <w:szCs w:val="21"/>
        </w:rPr>
        <w:t>A</w:t>
      </w:r>
      <w:r>
        <w:rPr>
          <w:rFonts w:hint="eastAsia" w:ascii="宋体" w:hAnsi="宋体" w:cs="宋体"/>
          <w:kern w:val="0"/>
          <w:szCs w:val="21"/>
          <w:lang w:val="zh-CN"/>
        </w:rPr>
        <w:t>系列无线局域网接入点产品采用了最高的安全标准</w:t>
      </w:r>
      <w:r>
        <w:rPr>
          <w:rFonts w:hint="eastAsia" w:ascii="宋体" w:hAnsi="宋体" w:cs="宋体"/>
          <w:kern w:val="0"/>
          <w:szCs w:val="21"/>
        </w:rPr>
        <w:t>，</w:t>
      </w:r>
      <w:r>
        <w:rPr>
          <w:rFonts w:hint="eastAsia" w:ascii="宋体" w:hAnsi="宋体" w:cs="宋体"/>
          <w:kern w:val="0"/>
          <w:szCs w:val="21"/>
          <w:lang w:val="zh-CN"/>
        </w:rPr>
        <w:t>支持所有相关的加密方法</w:t>
      </w:r>
      <w:r>
        <w:rPr>
          <w:rFonts w:hint="eastAsia" w:ascii="宋体" w:hAnsi="宋体" w:cs="宋体"/>
          <w:kern w:val="0"/>
          <w:szCs w:val="21"/>
        </w:rPr>
        <w:t>，</w:t>
      </w:r>
      <w:r>
        <w:rPr>
          <w:rFonts w:hint="eastAsia" w:ascii="宋体" w:hAnsi="宋体" w:cs="宋体"/>
          <w:kern w:val="0"/>
          <w:szCs w:val="21"/>
          <w:lang w:val="zh-CN"/>
        </w:rPr>
        <w:t>包括</w:t>
      </w:r>
      <w:r>
        <w:rPr>
          <w:rFonts w:hint="eastAsia" w:ascii="宋体" w:hAnsi="宋体" w:cs="宋体"/>
          <w:spacing w:val="9"/>
          <w:kern w:val="0"/>
          <w:szCs w:val="21"/>
          <w:lang w:val="zh-CN"/>
        </w:rPr>
        <w:t>企业</w:t>
      </w:r>
      <w:r>
        <w:rPr>
          <w:rFonts w:ascii="宋体" w:hAnsi="宋体" w:cs="Antenna Light"/>
          <w:spacing w:val="4"/>
          <w:kern w:val="0"/>
          <w:szCs w:val="21"/>
        </w:rPr>
        <w:t>(802</w:t>
      </w:r>
      <w:r>
        <w:rPr>
          <w:rFonts w:ascii="宋体" w:hAnsi="宋体" w:cs="Antenna Light"/>
          <w:kern w:val="0"/>
          <w:szCs w:val="21"/>
        </w:rPr>
        <w:t>.</w:t>
      </w:r>
      <w:r>
        <w:rPr>
          <w:rFonts w:ascii="宋体" w:hAnsi="宋体" w:cs="Antenna Light"/>
          <w:spacing w:val="4"/>
          <w:kern w:val="0"/>
          <w:szCs w:val="21"/>
        </w:rPr>
        <w:t>1X</w:t>
      </w:r>
      <w:r>
        <w:rPr>
          <w:rFonts w:ascii="宋体" w:hAnsi="宋体" w:cs="Antenna Light"/>
          <w:kern w:val="0"/>
          <w:szCs w:val="21"/>
        </w:rPr>
        <w:t>)</w:t>
      </w:r>
      <w:r>
        <w:rPr>
          <w:rFonts w:hint="eastAsia" w:ascii="宋体" w:hAnsi="宋体" w:cs="宋体"/>
          <w:kern w:val="0"/>
          <w:szCs w:val="21"/>
          <w:lang w:val="zh-CN"/>
        </w:rPr>
        <w:t>和个人</w:t>
      </w:r>
      <w:r>
        <w:rPr>
          <w:rFonts w:ascii="宋体" w:hAnsi="宋体" w:cs="Antenna Light"/>
          <w:spacing w:val="5"/>
          <w:kern w:val="0"/>
          <w:szCs w:val="21"/>
        </w:rPr>
        <w:t>(</w:t>
      </w:r>
      <w:r>
        <w:rPr>
          <w:rFonts w:hint="eastAsia" w:ascii="宋体" w:hAnsi="宋体" w:cs="宋体"/>
          <w:spacing w:val="5"/>
          <w:kern w:val="0"/>
          <w:szCs w:val="21"/>
          <w:lang w:val="zh-CN"/>
        </w:rPr>
        <w:t>预共用密匙</w:t>
      </w:r>
      <w:r>
        <w:rPr>
          <w:rFonts w:ascii="宋体" w:hAnsi="宋体" w:cs="Antenna Light"/>
          <w:kern w:val="0"/>
          <w:szCs w:val="21"/>
        </w:rPr>
        <w:t>)</w:t>
      </w:r>
      <w:r>
        <w:rPr>
          <w:rFonts w:hint="eastAsia" w:ascii="宋体" w:hAnsi="宋体" w:cs="宋体"/>
          <w:kern w:val="0"/>
          <w:szCs w:val="21"/>
          <w:lang w:val="zh-CN"/>
        </w:rPr>
        <w:t>模式下的</w:t>
      </w:r>
      <w:r>
        <w:rPr>
          <w:rFonts w:ascii="宋体" w:hAnsi="宋体" w:cs="Antenna Light"/>
          <w:spacing w:val="3"/>
          <w:kern w:val="0"/>
          <w:szCs w:val="21"/>
        </w:rPr>
        <w:t>W</w:t>
      </w:r>
      <w:r>
        <w:rPr>
          <w:rFonts w:ascii="宋体" w:hAnsi="宋体" w:cs="Antenna Light"/>
          <w:spacing w:val="5"/>
          <w:kern w:val="0"/>
          <w:szCs w:val="21"/>
        </w:rPr>
        <w:t>i-</w:t>
      </w:r>
      <w:r>
        <w:rPr>
          <w:rFonts w:ascii="宋体" w:hAnsi="宋体" w:cs="Antenna Light"/>
          <w:spacing w:val="4"/>
          <w:kern w:val="0"/>
          <w:szCs w:val="21"/>
        </w:rPr>
        <w:t>F</w:t>
      </w:r>
      <w:r>
        <w:rPr>
          <w:rFonts w:ascii="宋体" w:hAnsi="宋体" w:cs="Antenna Light"/>
          <w:kern w:val="0"/>
          <w:szCs w:val="21"/>
        </w:rPr>
        <w:t xml:space="preserve">i </w:t>
      </w:r>
      <w:r>
        <w:rPr>
          <w:rFonts w:ascii="宋体" w:hAnsi="宋体" w:cs="Antenna Light"/>
          <w:spacing w:val="2"/>
          <w:kern w:val="0"/>
          <w:szCs w:val="21"/>
        </w:rPr>
        <w:t>P</w:t>
      </w:r>
      <w:r>
        <w:rPr>
          <w:rFonts w:ascii="宋体" w:hAnsi="宋体" w:cs="Antenna Light"/>
          <w:spacing w:val="3"/>
          <w:kern w:val="0"/>
          <w:szCs w:val="21"/>
        </w:rPr>
        <w:t>r</w:t>
      </w:r>
      <w:r>
        <w:rPr>
          <w:rFonts w:ascii="宋体" w:hAnsi="宋体" w:cs="Antenna Light"/>
          <w:spacing w:val="5"/>
          <w:kern w:val="0"/>
          <w:szCs w:val="21"/>
        </w:rPr>
        <w:t>o</w:t>
      </w:r>
      <w:r>
        <w:rPr>
          <w:rFonts w:ascii="宋体" w:hAnsi="宋体" w:cs="Antenna Light"/>
          <w:spacing w:val="1"/>
          <w:kern w:val="0"/>
          <w:szCs w:val="21"/>
        </w:rPr>
        <w:t>t</w:t>
      </w:r>
      <w:r>
        <w:rPr>
          <w:rFonts w:ascii="宋体" w:hAnsi="宋体" w:cs="Antenna Light"/>
          <w:spacing w:val="3"/>
          <w:kern w:val="0"/>
          <w:szCs w:val="21"/>
        </w:rPr>
        <w:t>ec</w:t>
      </w:r>
      <w:r>
        <w:rPr>
          <w:rFonts w:ascii="宋体" w:hAnsi="宋体" w:cs="Antenna Light"/>
          <w:spacing w:val="1"/>
          <w:kern w:val="0"/>
          <w:szCs w:val="21"/>
        </w:rPr>
        <w:t>t</w:t>
      </w:r>
      <w:r>
        <w:rPr>
          <w:rFonts w:ascii="宋体" w:hAnsi="宋体" w:cs="Antenna Light"/>
          <w:spacing w:val="3"/>
          <w:kern w:val="0"/>
          <w:szCs w:val="21"/>
        </w:rPr>
        <w:t>e</w:t>
      </w:r>
      <w:r>
        <w:rPr>
          <w:rFonts w:ascii="宋体" w:hAnsi="宋体" w:cs="Antenna Light"/>
          <w:kern w:val="0"/>
          <w:szCs w:val="21"/>
        </w:rPr>
        <w:t>d</w:t>
      </w:r>
      <w:r>
        <w:rPr>
          <w:rFonts w:ascii="宋体" w:hAnsi="宋体" w:cs="Antenna Light"/>
          <w:spacing w:val="7"/>
          <w:kern w:val="0"/>
          <w:szCs w:val="21"/>
        </w:rPr>
        <w:t xml:space="preserve"> </w:t>
      </w:r>
      <w:r>
        <w:rPr>
          <w:rFonts w:ascii="宋体" w:hAnsi="宋体" w:cs="Antenna Light"/>
          <w:kern w:val="0"/>
          <w:szCs w:val="21"/>
        </w:rPr>
        <w:t>A</w:t>
      </w:r>
      <w:r>
        <w:rPr>
          <w:rFonts w:ascii="宋体" w:hAnsi="宋体" w:cs="Antenna Light"/>
          <w:spacing w:val="2"/>
          <w:kern w:val="0"/>
          <w:szCs w:val="21"/>
        </w:rPr>
        <w:t>cc</w:t>
      </w:r>
      <w:r>
        <w:rPr>
          <w:rFonts w:ascii="宋体" w:hAnsi="宋体" w:cs="Antenna Light"/>
          <w:spacing w:val="3"/>
          <w:kern w:val="0"/>
          <w:szCs w:val="21"/>
        </w:rPr>
        <w:t>e</w:t>
      </w:r>
      <w:r>
        <w:rPr>
          <w:rFonts w:ascii="宋体" w:hAnsi="宋体" w:cs="Antenna Light"/>
          <w:spacing w:val="4"/>
          <w:kern w:val="0"/>
          <w:szCs w:val="21"/>
        </w:rPr>
        <w:t>s</w:t>
      </w:r>
      <w:r>
        <w:rPr>
          <w:rFonts w:ascii="宋体" w:hAnsi="宋体" w:cs="Antenna Light"/>
          <w:kern w:val="0"/>
          <w:szCs w:val="21"/>
        </w:rPr>
        <w:t>s</w:t>
      </w:r>
      <w:r>
        <w:rPr>
          <w:rFonts w:ascii="宋体" w:hAnsi="宋体" w:cs="Antenna Light"/>
          <w:spacing w:val="9"/>
          <w:kern w:val="0"/>
          <w:szCs w:val="21"/>
        </w:rPr>
        <w:t xml:space="preserve"> </w:t>
      </w:r>
      <w:r>
        <w:rPr>
          <w:rFonts w:ascii="宋体" w:hAnsi="宋体" w:cs="Antenna Light"/>
          <w:spacing w:val="4"/>
          <w:kern w:val="0"/>
          <w:szCs w:val="21"/>
        </w:rPr>
        <w:t>(W</w:t>
      </w:r>
      <w:r>
        <w:rPr>
          <w:rFonts w:ascii="宋体" w:hAnsi="宋体" w:cs="Antenna Light"/>
          <w:spacing w:val="-10"/>
          <w:kern w:val="0"/>
          <w:szCs w:val="21"/>
        </w:rPr>
        <w:t>P</w:t>
      </w:r>
      <w:r>
        <w:rPr>
          <w:rFonts w:ascii="宋体" w:hAnsi="宋体" w:cs="Antenna Light"/>
          <w:spacing w:val="2"/>
          <w:kern w:val="0"/>
          <w:szCs w:val="21"/>
        </w:rPr>
        <w:t>A</w:t>
      </w:r>
      <w:r>
        <w:rPr>
          <w:rFonts w:ascii="宋体" w:hAnsi="宋体" w:cs="Antenna Light"/>
          <w:kern w:val="0"/>
          <w:szCs w:val="21"/>
        </w:rPr>
        <w:t>)</w:t>
      </w:r>
      <w:r>
        <w:rPr>
          <w:rFonts w:hint="eastAsia" w:ascii="宋体" w:hAnsi="宋体" w:cs="宋体"/>
          <w:kern w:val="0"/>
          <w:szCs w:val="21"/>
          <w:lang w:val="zh-CN"/>
        </w:rPr>
        <w:t>和基于</w:t>
      </w:r>
      <w:r>
        <w:rPr>
          <w:rFonts w:ascii="宋体" w:hAnsi="宋体" w:cs="Antenna Light"/>
          <w:kern w:val="0"/>
          <w:szCs w:val="21"/>
        </w:rPr>
        <w:t xml:space="preserve"> </w:t>
      </w:r>
      <w:r>
        <w:rPr>
          <w:rFonts w:ascii="宋体" w:hAnsi="宋体" w:cs="Antenna Light"/>
          <w:spacing w:val="4"/>
          <w:kern w:val="0"/>
          <w:szCs w:val="21"/>
        </w:rPr>
        <w:t>802</w:t>
      </w:r>
      <w:r>
        <w:rPr>
          <w:rFonts w:ascii="宋体" w:hAnsi="宋体" w:cs="Antenna Light"/>
          <w:kern w:val="0"/>
          <w:szCs w:val="21"/>
        </w:rPr>
        <w:t>.</w:t>
      </w:r>
      <w:r>
        <w:rPr>
          <w:rFonts w:ascii="宋体" w:hAnsi="宋体" w:cs="Antenna Light"/>
          <w:spacing w:val="4"/>
          <w:kern w:val="0"/>
          <w:szCs w:val="21"/>
        </w:rPr>
        <w:t>11</w:t>
      </w:r>
      <w:r>
        <w:rPr>
          <w:rFonts w:ascii="宋体" w:hAnsi="宋体" w:cs="Antenna Light"/>
          <w:kern w:val="0"/>
          <w:szCs w:val="21"/>
        </w:rPr>
        <w:t xml:space="preserve">i </w:t>
      </w:r>
      <w:r>
        <w:rPr>
          <w:rFonts w:hint="eastAsia" w:ascii="宋体" w:hAnsi="宋体" w:cs="宋体"/>
          <w:kern w:val="0"/>
          <w:szCs w:val="21"/>
          <w:lang w:val="zh-CN"/>
        </w:rPr>
        <w:t>的</w:t>
      </w:r>
      <w:r>
        <w:rPr>
          <w:rFonts w:ascii="宋体" w:hAnsi="宋体" w:cs="Antenna Light"/>
          <w:kern w:val="0"/>
          <w:szCs w:val="21"/>
        </w:rPr>
        <w:t xml:space="preserve"> </w:t>
      </w:r>
      <w:r>
        <w:rPr>
          <w:rFonts w:ascii="宋体" w:hAnsi="宋体" w:cs="Antenna Light"/>
          <w:spacing w:val="3"/>
          <w:kern w:val="0"/>
          <w:szCs w:val="21"/>
        </w:rPr>
        <w:t>W</w:t>
      </w:r>
      <w:r>
        <w:rPr>
          <w:rFonts w:ascii="宋体" w:hAnsi="宋体" w:cs="Antenna Light"/>
          <w:spacing w:val="5"/>
          <w:kern w:val="0"/>
          <w:szCs w:val="21"/>
        </w:rPr>
        <w:t>i-</w:t>
      </w:r>
      <w:r>
        <w:rPr>
          <w:rFonts w:ascii="宋体" w:hAnsi="宋体" w:cs="Antenna Light"/>
          <w:spacing w:val="4"/>
          <w:kern w:val="0"/>
          <w:szCs w:val="21"/>
        </w:rPr>
        <w:t>F</w:t>
      </w:r>
      <w:r>
        <w:rPr>
          <w:rFonts w:ascii="宋体" w:hAnsi="宋体" w:cs="Antenna Light"/>
          <w:kern w:val="0"/>
          <w:szCs w:val="21"/>
        </w:rPr>
        <w:t>i</w:t>
      </w:r>
      <w:r>
        <w:rPr>
          <w:rFonts w:ascii="宋体" w:hAnsi="宋体" w:cs="Antenna Light"/>
          <w:spacing w:val="9"/>
          <w:kern w:val="0"/>
          <w:szCs w:val="21"/>
        </w:rPr>
        <w:t xml:space="preserve"> </w:t>
      </w:r>
      <w:r>
        <w:rPr>
          <w:rFonts w:ascii="宋体" w:hAnsi="宋体" w:cs="Antenna Light"/>
          <w:spacing w:val="2"/>
          <w:kern w:val="0"/>
          <w:szCs w:val="21"/>
        </w:rPr>
        <w:t>P</w:t>
      </w:r>
      <w:r>
        <w:rPr>
          <w:rFonts w:ascii="宋体" w:hAnsi="宋体" w:cs="Antenna Light"/>
          <w:spacing w:val="3"/>
          <w:kern w:val="0"/>
          <w:szCs w:val="21"/>
        </w:rPr>
        <w:t>r</w:t>
      </w:r>
      <w:r>
        <w:rPr>
          <w:rFonts w:ascii="宋体" w:hAnsi="宋体" w:cs="Antenna Light"/>
          <w:spacing w:val="4"/>
          <w:kern w:val="0"/>
          <w:szCs w:val="21"/>
        </w:rPr>
        <w:t>o</w:t>
      </w:r>
      <w:r>
        <w:rPr>
          <w:rFonts w:ascii="宋体" w:hAnsi="宋体" w:cs="Antenna Light"/>
          <w:spacing w:val="1"/>
          <w:kern w:val="0"/>
          <w:szCs w:val="21"/>
        </w:rPr>
        <w:t>t</w:t>
      </w:r>
      <w:r>
        <w:rPr>
          <w:rFonts w:ascii="宋体" w:hAnsi="宋体" w:cs="Antenna Light"/>
          <w:spacing w:val="3"/>
          <w:kern w:val="0"/>
          <w:szCs w:val="21"/>
        </w:rPr>
        <w:t>ec</w:t>
      </w:r>
      <w:r>
        <w:rPr>
          <w:rFonts w:ascii="宋体" w:hAnsi="宋体" w:cs="Antenna Light"/>
          <w:spacing w:val="1"/>
          <w:kern w:val="0"/>
          <w:szCs w:val="21"/>
        </w:rPr>
        <w:t>t</w:t>
      </w:r>
      <w:r>
        <w:rPr>
          <w:rFonts w:ascii="宋体" w:hAnsi="宋体" w:cs="Antenna Light"/>
          <w:spacing w:val="3"/>
          <w:kern w:val="0"/>
          <w:szCs w:val="21"/>
        </w:rPr>
        <w:t>e</w:t>
      </w:r>
      <w:r>
        <w:rPr>
          <w:rFonts w:ascii="宋体" w:hAnsi="宋体" w:cs="Antenna Light"/>
          <w:kern w:val="0"/>
          <w:szCs w:val="21"/>
        </w:rPr>
        <w:t>d</w:t>
      </w:r>
      <w:r>
        <w:rPr>
          <w:rFonts w:ascii="宋体" w:hAnsi="宋体" w:cs="Antenna Light"/>
          <w:spacing w:val="7"/>
          <w:kern w:val="0"/>
          <w:szCs w:val="21"/>
        </w:rPr>
        <w:t xml:space="preserve"> </w:t>
      </w:r>
      <w:r>
        <w:rPr>
          <w:rFonts w:ascii="宋体" w:hAnsi="宋体" w:cs="Antenna Light"/>
          <w:kern w:val="0"/>
          <w:szCs w:val="21"/>
        </w:rPr>
        <w:t>A</w:t>
      </w:r>
      <w:r>
        <w:rPr>
          <w:rFonts w:ascii="宋体" w:hAnsi="宋体" w:cs="Antenna Light"/>
          <w:spacing w:val="2"/>
          <w:kern w:val="0"/>
          <w:szCs w:val="21"/>
        </w:rPr>
        <w:t>cc</w:t>
      </w:r>
      <w:r>
        <w:rPr>
          <w:rFonts w:ascii="宋体" w:hAnsi="宋体" w:cs="Antenna Light"/>
          <w:spacing w:val="3"/>
          <w:kern w:val="0"/>
          <w:szCs w:val="21"/>
        </w:rPr>
        <w:t>e</w:t>
      </w:r>
      <w:r>
        <w:rPr>
          <w:rFonts w:ascii="宋体" w:hAnsi="宋体" w:cs="Antenna Light"/>
          <w:spacing w:val="4"/>
          <w:kern w:val="0"/>
          <w:szCs w:val="21"/>
        </w:rPr>
        <w:t>s</w:t>
      </w:r>
      <w:r>
        <w:rPr>
          <w:rFonts w:ascii="宋体" w:hAnsi="宋体" w:cs="Antenna Light"/>
          <w:kern w:val="0"/>
          <w:szCs w:val="21"/>
        </w:rPr>
        <w:t>s</w:t>
      </w:r>
      <w:r>
        <w:rPr>
          <w:rFonts w:ascii="宋体" w:hAnsi="宋体" w:cs="Antenna Light"/>
          <w:spacing w:val="9"/>
          <w:kern w:val="0"/>
          <w:szCs w:val="21"/>
        </w:rPr>
        <w:t xml:space="preserve"> </w:t>
      </w:r>
      <w:r>
        <w:rPr>
          <w:rFonts w:ascii="宋体" w:hAnsi="宋体" w:cs="Antenna Light"/>
          <w:kern w:val="0"/>
          <w:szCs w:val="21"/>
        </w:rPr>
        <w:t>2</w:t>
      </w:r>
      <w:r>
        <w:rPr>
          <w:rFonts w:ascii="宋体" w:hAnsi="宋体" w:cs="Antenna Light"/>
          <w:spacing w:val="9"/>
          <w:kern w:val="0"/>
          <w:szCs w:val="21"/>
        </w:rPr>
        <w:t xml:space="preserve"> </w:t>
      </w:r>
      <w:r>
        <w:rPr>
          <w:rFonts w:ascii="宋体" w:hAnsi="宋体" w:cs="Antenna Light"/>
          <w:spacing w:val="4"/>
          <w:kern w:val="0"/>
          <w:szCs w:val="21"/>
        </w:rPr>
        <w:t>(W</w:t>
      </w:r>
      <w:r>
        <w:rPr>
          <w:rFonts w:ascii="宋体" w:hAnsi="宋体" w:cs="Antenna Light"/>
          <w:spacing w:val="-10"/>
          <w:kern w:val="0"/>
          <w:szCs w:val="21"/>
        </w:rPr>
        <w:t>P</w:t>
      </w:r>
      <w:r>
        <w:rPr>
          <w:rFonts w:ascii="宋体" w:hAnsi="宋体" w:cs="Antenna Light"/>
          <w:spacing w:val="4"/>
          <w:kern w:val="0"/>
          <w:szCs w:val="21"/>
        </w:rPr>
        <w:t>A2</w:t>
      </w:r>
      <w:r>
        <w:rPr>
          <w:rFonts w:ascii="宋体" w:hAnsi="宋体" w:cs="Antenna Light"/>
          <w:kern w:val="0"/>
          <w:szCs w:val="21"/>
        </w:rPr>
        <w:t>)</w:t>
      </w:r>
      <w:r>
        <w:rPr>
          <w:rFonts w:ascii="宋体" w:hAnsi="宋体" w:cs="Antenna Light"/>
          <w:spacing w:val="9"/>
          <w:kern w:val="0"/>
          <w:szCs w:val="21"/>
        </w:rPr>
        <w:t xml:space="preserve">  </w:t>
      </w:r>
      <w:r>
        <w:rPr>
          <w:rFonts w:hint="eastAsia" w:ascii="宋体" w:hAnsi="宋体" w:cs="宋体"/>
          <w:spacing w:val="4"/>
          <w:kern w:val="0"/>
          <w:szCs w:val="21"/>
          <w:lang w:val="zh-CN"/>
        </w:rPr>
        <w:t>。</w:t>
      </w:r>
      <w:r>
        <w:rPr>
          <w:rFonts w:hint="eastAsia" w:ascii="宋体" w:hAnsi="宋体" w:cs="宋体"/>
          <w:kern w:val="0"/>
          <w:szCs w:val="21"/>
          <w:lang w:val="zh-CN"/>
        </w:rPr>
        <w:t>由于在本地没有</w:t>
      </w:r>
      <w:r>
        <w:rPr>
          <w:rFonts w:hint="eastAsia" w:ascii="宋体" w:hAnsi="宋体" w:cs="宋体"/>
          <w:spacing w:val="5"/>
          <w:kern w:val="0"/>
          <w:szCs w:val="21"/>
          <w:lang w:val="zh-CN"/>
        </w:rPr>
        <w:t>存储密匙、安全凭证或数据，这就消除了在发生盗窃或连接到未经授权的网络时所面临的安全风险。</w:t>
      </w:r>
    </w:p>
    <w:p w14:paraId="43F09DDD">
      <w:pPr>
        <w:autoSpaceDE w:val="0"/>
        <w:autoSpaceDN w:val="0"/>
        <w:adjustRightInd w:val="0"/>
        <w:spacing w:line="360" w:lineRule="auto"/>
        <w:ind w:left="100" w:firstLine="2"/>
        <w:jc w:val="left"/>
        <w:rPr>
          <w:rFonts w:ascii="宋体" w:hAnsi="宋体" w:cs="Antenna Medium"/>
          <w:kern w:val="0"/>
          <w:szCs w:val="21"/>
        </w:rPr>
      </w:pPr>
      <w:r>
        <w:rPr>
          <w:rFonts w:hint="eastAsia" w:ascii="宋体" w:hAnsi="宋体" w:cs="宋体"/>
          <w:kern w:val="0"/>
          <w:szCs w:val="21"/>
          <w:lang w:val="zh-CN"/>
        </w:rPr>
        <w:t>射频</w:t>
      </w:r>
      <w:r>
        <w:rPr>
          <w:rFonts w:ascii="宋体" w:hAnsi="宋体" w:cs="Arial"/>
          <w:kern w:val="0"/>
          <w:szCs w:val="21"/>
          <w:lang w:val="zh-CN"/>
        </w:rPr>
        <w:t>(RF)</w:t>
      </w:r>
      <w:r>
        <w:rPr>
          <w:rFonts w:hint="eastAsia" w:ascii="宋体" w:hAnsi="宋体" w:cs="宋体"/>
          <w:kern w:val="0"/>
          <w:szCs w:val="21"/>
          <w:lang w:val="zh-CN"/>
        </w:rPr>
        <w:t>管理</w:t>
      </w:r>
    </w:p>
    <w:p w14:paraId="3AF33462">
      <w:pPr>
        <w:autoSpaceDE w:val="0"/>
        <w:autoSpaceDN w:val="0"/>
        <w:adjustRightInd w:val="0"/>
        <w:spacing w:before="240" w:line="360" w:lineRule="auto"/>
        <w:ind w:left="103" w:leftChars="49" w:right="-28" w:firstLine="440" w:firstLineChars="200"/>
        <w:rPr>
          <w:rFonts w:ascii="宋体" w:hAnsi="宋体" w:cs="Antenna Light"/>
          <w:kern w:val="0"/>
          <w:szCs w:val="21"/>
        </w:rPr>
      </w:pPr>
      <w:r>
        <w:rPr>
          <w:rFonts w:ascii="宋体" w:hAnsi="宋体" w:cs="Antenna Light"/>
          <w:spacing w:val="5"/>
          <w:kern w:val="0"/>
          <w:szCs w:val="21"/>
          <w:lang w:val="zh-CN"/>
        </w:rPr>
        <w:t>W</w:t>
      </w:r>
      <w:r>
        <w:rPr>
          <w:rFonts w:ascii="宋体" w:hAnsi="宋体" w:cs="Antenna Light"/>
          <w:spacing w:val="4"/>
          <w:kern w:val="0"/>
          <w:szCs w:val="21"/>
          <w:lang w:val="zh-CN"/>
        </w:rPr>
        <w:t>L</w:t>
      </w:r>
      <w:r>
        <w:rPr>
          <w:rFonts w:ascii="宋体" w:hAnsi="宋体" w:cs="Antenna Light"/>
          <w:kern w:val="0"/>
          <w:szCs w:val="21"/>
          <w:lang w:val="zh-CN"/>
        </w:rPr>
        <w:t>A</w:t>
      </w:r>
      <w:r>
        <w:rPr>
          <w:rFonts w:ascii="宋体" w:hAnsi="宋体" w:cs="Antenna Light"/>
          <w:spacing w:val="9"/>
          <w:kern w:val="0"/>
          <w:szCs w:val="21"/>
          <w:lang w:val="zh-CN"/>
        </w:rPr>
        <w:t xml:space="preserve"> </w:t>
      </w:r>
      <w:r>
        <w:rPr>
          <w:rFonts w:hint="eastAsia" w:ascii="宋体" w:hAnsi="宋体" w:cs="宋体"/>
          <w:spacing w:val="9"/>
          <w:kern w:val="0"/>
          <w:szCs w:val="21"/>
          <w:lang w:val="zh-CN"/>
        </w:rPr>
        <w:t>系列在</w:t>
      </w:r>
      <w:r>
        <w:rPr>
          <w:rFonts w:hint="eastAsia" w:ascii="宋体" w:hAnsi="宋体" w:cs="宋体"/>
          <w:spacing w:val="3"/>
          <w:kern w:val="0"/>
          <w:szCs w:val="21"/>
          <w:lang w:val="zh-CN"/>
        </w:rPr>
        <w:t>欺诈和入侵检测以及拒绝服务</w:t>
      </w:r>
      <w:r>
        <w:rPr>
          <w:rFonts w:ascii="宋体" w:hAnsi="宋体" w:cs="Antenna Light"/>
          <w:spacing w:val="4"/>
          <w:kern w:val="0"/>
          <w:szCs w:val="21"/>
          <w:lang w:val="zh-CN"/>
        </w:rPr>
        <w:t>(DoS</w:t>
      </w:r>
      <w:r>
        <w:rPr>
          <w:rFonts w:ascii="宋体" w:hAnsi="宋体" w:cs="Antenna Light"/>
          <w:kern w:val="0"/>
          <w:szCs w:val="21"/>
          <w:lang w:val="zh-CN"/>
        </w:rPr>
        <w:t>)</w:t>
      </w:r>
      <w:r>
        <w:rPr>
          <w:rFonts w:hint="eastAsia" w:ascii="宋体" w:hAnsi="宋体" w:cs="宋体"/>
          <w:kern w:val="0"/>
          <w:szCs w:val="21"/>
          <w:lang w:val="zh-CN"/>
        </w:rPr>
        <w:t>攻击检测中具有重要的作用。</w:t>
      </w:r>
      <w:r>
        <w:rPr>
          <w:rFonts w:ascii="宋体" w:hAnsi="宋体" w:cs="Antenna Light"/>
          <w:spacing w:val="4"/>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接入点产品能够同时支持接入服务和频谱分析。这将确保企业尽早检测出射频干扰源，并采取适当的措施来减少干扰对性能的影响。</w:t>
      </w:r>
      <w:r>
        <w:rPr>
          <w:rFonts w:ascii="宋体" w:hAnsi="宋体" w:cs="Antenna Light"/>
          <w:spacing w:val="2"/>
          <w:kern w:val="0"/>
          <w:szCs w:val="21"/>
        </w:rPr>
        <w:t xml:space="preserve"> </w:t>
      </w:r>
      <w:r>
        <w:rPr>
          <w:rFonts w:hint="eastAsia" w:ascii="宋体" w:hAnsi="宋体" w:cs="Antenna Light"/>
          <w:kern w:val="0"/>
          <w:szCs w:val="21"/>
          <w:lang w:val="zh-CN"/>
        </w:rPr>
        <w:t>主动扫描</w:t>
      </w:r>
      <w:r>
        <w:rPr>
          <w:rFonts w:ascii="宋体" w:hAnsi="宋体" w:cs="Antenna Light"/>
          <w:kern w:val="0"/>
          <w:szCs w:val="21"/>
          <w:lang w:val="zh-CN"/>
        </w:rPr>
        <w:t>A</w:t>
      </w:r>
      <w:r>
        <w:rPr>
          <w:rFonts w:ascii="宋体" w:hAnsi="宋体" w:cs="Antenna Light"/>
          <w:spacing w:val="3"/>
          <w:kern w:val="0"/>
          <w:szCs w:val="21"/>
          <w:lang w:val="zh-CN"/>
        </w:rPr>
        <w:t>c</w:t>
      </w:r>
      <w:r>
        <w:rPr>
          <w:rFonts w:ascii="宋体" w:hAnsi="宋体" w:cs="Antenna Light"/>
          <w:spacing w:val="4"/>
          <w:kern w:val="0"/>
          <w:szCs w:val="21"/>
          <w:lang w:val="zh-CN"/>
        </w:rPr>
        <w:t>ti</w:t>
      </w:r>
      <w:r>
        <w:rPr>
          <w:rFonts w:ascii="宋体" w:hAnsi="宋体" w:cs="Antenna Light"/>
          <w:spacing w:val="1"/>
          <w:kern w:val="0"/>
          <w:szCs w:val="21"/>
          <w:lang w:val="zh-CN"/>
        </w:rPr>
        <w:t>v</w:t>
      </w:r>
      <w:r>
        <w:rPr>
          <w:rFonts w:ascii="宋体" w:hAnsi="宋体" w:cs="Antenna Light"/>
          <w:spacing w:val="4"/>
          <w:kern w:val="0"/>
          <w:szCs w:val="21"/>
          <w:lang w:val="zh-CN"/>
        </w:rPr>
        <w:t>e</w:t>
      </w:r>
      <w:r>
        <w:rPr>
          <w:rFonts w:ascii="宋体" w:hAnsi="宋体" w:cs="Antenna Light"/>
          <w:spacing w:val="2"/>
          <w:kern w:val="0"/>
          <w:szCs w:val="21"/>
          <w:lang w:val="zh-CN"/>
        </w:rPr>
        <w:t>Sc</w:t>
      </w:r>
      <w:r>
        <w:rPr>
          <w:rFonts w:ascii="宋体" w:hAnsi="宋体" w:cs="Antenna Light"/>
          <w:spacing w:val="5"/>
          <w:kern w:val="0"/>
          <w:szCs w:val="21"/>
          <w:lang w:val="zh-CN"/>
        </w:rPr>
        <w:t>a</w:t>
      </w:r>
      <w:r>
        <w:rPr>
          <w:rFonts w:ascii="宋体" w:hAnsi="宋体" w:cs="Antenna Light"/>
          <w:kern w:val="0"/>
          <w:szCs w:val="21"/>
          <w:lang w:val="zh-CN"/>
        </w:rPr>
        <w:t>n</w:t>
      </w:r>
      <w:r>
        <w:rPr>
          <w:rFonts w:hint="eastAsia" w:ascii="宋体" w:hAnsi="宋体" w:cs="宋体"/>
          <w:kern w:val="0"/>
          <w:szCs w:val="21"/>
          <w:lang w:val="zh-CN"/>
        </w:rPr>
        <w:t>支持</w:t>
      </w:r>
      <w:r>
        <w:rPr>
          <w:rFonts w:ascii="宋体" w:hAnsi="宋体" w:cs="Antenna Light"/>
          <w:spacing w:val="4"/>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系列接入点执行两种功能：作为系统扫描所有的</w:t>
      </w:r>
      <w:r>
        <w:rPr>
          <w:rFonts w:ascii="宋体" w:hAnsi="宋体" w:cs="Antenna Light"/>
          <w:spacing w:val="9"/>
          <w:kern w:val="0"/>
          <w:szCs w:val="21"/>
          <w:lang w:val="zh-CN"/>
        </w:rPr>
        <w:t xml:space="preserve"> </w:t>
      </w:r>
      <w:r>
        <w:rPr>
          <w:rFonts w:ascii="宋体" w:hAnsi="宋体" w:cs="Antenna Light"/>
          <w:spacing w:val="4"/>
          <w:kern w:val="0"/>
          <w:szCs w:val="21"/>
          <w:lang w:val="zh-CN"/>
        </w:rPr>
        <w:t>802</w:t>
      </w:r>
      <w:r>
        <w:rPr>
          <w:rFonts w:ascii="宋体" w:hAnsi="宋体" w:cs="Antenna Light"/>
          <w:kern w:val="0"/>
          <w:szCs w:val="21"/>
          <w:lang w:val="zh-CN"/>
        </w:rPr>
        <w:t>.</w:t>
      </w:r>
      <w:r>
        <w:rPr>
          <w:rFonts w:ascii="宋体" w:hAnsi="宋体" w:cs="Antenna Light"/>
          <w:spacing w:val="4"/>
          <w:kern w:val="0"/>
          <w:szCs w:val="21"/>
          <w:lang w:val="zh-CN"/>
        </w:rPr>
        <w:t>1</w:t>
      </w:r>
      <w:r>
        <w:rPr>
          <w:rFonts w:ascii="宋体" w:hAnsi="宋体" w:cs="Antenna Light"/>
          <w:kern w:val="0"/>
          <w:szCs w:val="21"/>
          <w:lang w:val="zh-CN"/>
        </w:rPr>
        <w:t>1</w:t>
      </w:r>
      <w:r>
        <w:rPr>
          <w:rFonts w:hint="eastAsia" w:ascii="宋体" w:hAnsi="宋体" w:cs="宋体"/>
          <w:kern w:val="0"/>
          <w:szCs w:val="21"/>
          <w:lang w:val="zh-CN"/>
        </w:rPr>
        <w:t>信道，同时为移动客户端提供无线连接。防卫扫描</w:t>
      </w:r>
      <w:r>
        <w:rPr>
          <w:rFonts w:ascii="宋体" w:hAnsi="宋体" w:cs="Antenna Light"/>
          <w:spacing w:val="2"/>
          <w:kern w:val="0"/>
          <w:szCs w:val="21"/>
          <w:lang w:val="zh-CN"/>
        </w:rPr>
        <w:t>S</w:t>
      </w:r>
      <w:r>
        <w:rPr>
          <w:rFonts w:ascii="宋体" w:hAnsi="宋体" w:cs="Antenna Light"/>
          <w:spacing w:val="4"/>
          <w:kern w:val="0"/>
          <w:szCs w:val="21"/>
          <w:lang w:val="zh-CN"/>
        </w:rPr>
        <w:t>entry</w:t>
      </w:r>
      <w:r>
        <w:rPr>
          <w:rFonts w:ascii="宋体" w:hAnsi="宋体" w:cs="Antenna Light"/>
          <w:spacing w:val="2"/>
          <w:kern w:val="0"/>
          <w:szCs w:val="21"/>
          <w:lang w:val="zh-CN"/>
        </w:rPr>
        <w:t>Sc</w:t>
      </w:r>
      <w:r>
        <w:rPr>
          <w:rFonts w:ascii="宋体" w:hAnsi="宋体" w:cs="Antenna Light"/>
          <w:spacing w:val="4"/>
          <w:kern w:val="0"/>
          <w:szCs w:val="21"/>
          <w:lang w:val="zh-CN"/>
        </w:rPr>
        <w:t>a</w:t>
      </w:r>
      <w:r>
        <w:rPr>
          <w:rFonts w:ascii="宋体" w:hAnsi="宋体" w:cs="Antenna Light"/>
          <w:kern w:val="0"/>
          <w:szCs w:val="21"/>
          <w:lang w:val="zh-CN"/>
        </w:rPr>
        <w:t>n</w:t>
      </w:r>
      <w:r>
        <w:rPr>
          <w:rFonts w:hint="eastAsia" w:ascii="宋体" w:hAnsi="宋体" w:cs="宋体"/>
          <w:kern w:val="0"/>
          <w:szCs w:val="21"/>
          <w:lang w:val="zh-CN"/>
        </w:rPr>
        <w:t>支持</w:t>
      </w:r>
      <w:r>
        <w:rPr>
          <w:rFonts w:ascii="宋体" w:hAnsi="宋体" w:cs="Antenna Light"/>
          <w:spacing w:val="5"/>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系列接入点多个或单个</w:t>
      </w:r>
      <w:r>
        <w:rPr>
          <w:rFonts w:ascii="宋体" w:hAnsi="宋体" w:cs="宋体"/>
          <w:kern w:val="0"/>
          <w:szCs w:val="21"/>
        </w:rPr>
        <w:t xml:space="preserve">, </w:t>
      </w:r>
      <w:r>
        <w:rPr>
          <w:rFonts w:hint="eastAsia" w:ascii="宋体" w:hAnsi="宋体" w:cs="宋体"/>
          <w:kern w:val="0"/>
          <w:szCs w:val="21"/>
        </w:rPr>
        <w:t>只做</w:t>
      </w:r>
      <w:r>
        <w:rPr>
          <w:rFonts w:hint="eastAsia" w:ascii="宋体" w:hAnsi="宋体" w:cs="宋体"/>
          <w:spacing w:val="4"/>
          <w:kern w:val="0"/>
          <w:szCs w:val="21"/>
          <w:lang w:val="zh-CN"/>
        </w:rPr>
        <w:t>连续防卫扫描，为通信提供专门的保护。</w:t>
      </w:r>
      <w:r>
        <w:rPr>
          <w:rFonts w:hint="eastAsia" w:ascii="宋体" w:hAnsi="宋体" w:cs="宋体"/>
          <w:kern w:val="0"/>
          <w:szCs w:val="21"/>
          <w:lang w:val="zh-CN"/>
        </w:rPr>
        <w:t>当检测到欺诈或干扰源时，</w:t>
      </w:r>
      <w:r>
        <w:rPr>
          <w:rFonts w:ascii="宋体" w:hAnsi="宋体" w:cs="Antenna Light"/>
          <w:spacing w:val="5"/>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系列接入点将与</w:t>
      </w:r>
      <w:r>
        <w:rPr>
          <w:rFonts w:ascii="宋体" w:hAnsi="宋体" w:cs="Antenna Light"/>
          <w:spacing w:val="1"/>
          <w:kern w:val="0"/>
          <w:szCs w:val="21"/>
          <w:lang w:val="zh-CN"/>
        </w:rPr>
        <w:t>W</w:t>
      </w:r>
      <w:r>
        <w:rPr>
          <w:rFonts w:ascii="宋体" w:hAnsi="宋体" w:cs="Antenna Light"/>
          <w:spacing w:val="-6"/>
          <w:kern w:val="0"/>
          <w:szCs w:val="21"/>
          <w:lang w:val="zh-CN"/>
        </w:rPr>
        <w:t>L</w:t>
      </w:r>
      <w:r>
        <w:rPr>
          <w:rFonts w:ascii="宋体" w:hAnsi="宋体" w:cs="Antenna Light"/>
          <w:kern w:val="0"/>
          <w:szCs w:val="21"/>
          <w:lang w:val="zh-CN"/>
        </w:rPr>
        <w:t>C</w:t>
      </w:r>
      <w:r>
        <w:rPr>
          <w:rFonts w:hint="eastAsia" w:ascii="宋体" w:hAnsi="宋体" w:cs="宋体"/>
          <w:kern w:val="0"/>
          <w:szCs w:val="21"/>
          <w:lang w:val="zh-CN"/>
        </w:rPr>
        <w:t>系列控制器相互协作，采取适当的控制措施，确保以最高的无线环境质量来提供高效、高性能的无线接入服务。如果一个接入点出现故障而产生覆盖盲区时，</w:t>
      </w:r>
      <w:r>
        <w:rPr>
          <w:rFonts w:ascii="宋体" w:hAnsi="宋体" w:cs="Antenna Light"/>
          <w:spacing w:val="1"/>
          <w:kern w:val="0"/>
          <w:szCs w:val="21"/>
          <w:lang w:val="zh-CN"/>
        </w:rPr>
        <w:t>W</w:t>
      </w:r>
      <w:r>
        <w:rPr>
          <w:rFonts w:ascii="宋体" w:hAnsi="宋体" w:cs="Antenna Light"/>
          <w:spacing w:val="-6"/>
          <w:kern w:val="0"/>
          <w:szCs w:val="21"/>
          <w:lang w:val="zh-CN"/>
        </w:rPr>
        <w:t>L</w:t>
      </w:r>
      <w:r>
        <w:rPr>
          <w:rFonts w:ascii="宋体" w:hAnsi="宋体" w:cs="Antenna Light"/>
          <w:kern w:val="0"/>
          <w:szCs w:val="21"/>
          <w:lang w:val="zh-CN"/>
        </w:rPr>
        <w:t>C</w:t>
      </w:r>
      <w:r>
        <w:rPr>
          <w:rFonts w:hint="eastAsia" w:ascii="宋体" w:hAnsi="宋体" w:cs="宋体"/>
          <w:kern w:val="0"/>
          <w:szCs w:val="21"/>
          <w:lang w:val="zh-CN"/>
        </w:rPr>
        <w:t>系列控制器能够调整多个邻近接入点的功率水平或改变信道，以恢复</w:t>
      </w:r>
      <w:r>
        <w:rPr>
          <w:rFonts w:ascii="宋体" w:hAnsi="宋体" w:cs="Antenna Light"/>
          <w:kern w:val="0"/>
          <w:szCs w:val="21"/>
          <w:lang w:val="zh-CN"/>
        </w:rPr>
        <w:t>W</w:t>
      </w:r>
      <w:r>
        <w:rPr>
          <w:rFonts w:ascii="宋体" w:hAnsi="宋体" w:cs="Antenna Light"/>
          <w:spacing w:val="1"/>
          <w:kern w:val="0"/>
          <w:szCs w:val="21"/>
          <w:lang w:val="zh-CN"/>
        </w:rPr>
        <w:t>i</w:t>
      </w:r>
      <w:r>
        <w:rPr>
          <w:rFonts w:ascii="宋体" w:hAnsi="宋体" w:cs="Antenna Light"/>
          <w:kern w:val="0"/>
          <w:szCs w:val="21"/>
          <w:lang w:val="zh-CN"/>
        </w:rPr>
        <w:t>-</w:t>
      </w:r>
      <w:r>
        <w:rPr>
          <w:rFonts w:ascii="宋体" w:hAnsi="宋体" w:cs="Antenna Light"/>
          <w:spacing w:val="1"/>
          <w:kern w:val="0"/>
          <w:szCs w:val="21"/>
          <w:lang w:val="zh-CN"/>
        </w:rPr>
        <w:t>F</w:t>
      </w:r>
      <w:r>
        <w:rPr>
          <w:rFonts w:ascii="宋体" w:hAnsi="宋体" w:cs="Antenna Light"/>
          <w:kern w:val="0"/>
          <w:szCs w:val="21"/>
          <w:lang w:val="zh-CN"/>
        </w:rPr>
        <w:t>i</w:t>
      </w:r>
      <w:r>
        <w:rPr>
          <w:rFonts w:hint="eastAsia" w:ascii="宋体" w:hAnsi="宋体" w:cs="宋体"/>
          <w:kern w:val="0"/>
          <w:szCs w:val="21"/>
          <w:lang w:val="zh-CN"/>
        </w:rPr>
        <w:t>的覆盖范围，并提供最佳的可靠性和性能。</w:t>
      </w:r>
    </w:p>
    <w:p w14:paraId="7CF26206">
      <w:pPr>
        <w:autoSpaceDE w:val="0"/>
        <w:autoSpaceDN w:val="0"/>
        <w:adjustRightInd w:val="0"/>
        <w:spacing w:before="40" w:line="360" w:lineRule="auto"/>
        <w:jc w:val="left"/>
        <w:rPr>
          <w:rFonts w:ascii="宋体" w:hAnsi="宋体" w:cs="Antenna Medium"/>
          <w:kern w:val="0"/>
          <w:szCs w:val="21"/>
        </w:rPr>
      </w:pPr>
      <w:r>
        <w:rPr>
          <w:rFonts w:hint="eastAsia" w:ascii="宋体" w:hAnsi="宋体" w:cs="宋体"/>
          <w:kern w:val="0"/>
          <w:szCs w:val="21"/>
          <w:lang w:val="zh-CN"/>
        </w:rPr>
        <w:t>易于安装</w:t>
      </w:r>
    </w:p>
    <w:p w14:paraId="32D85D6C">
      <w:pPr>
        <w:autoSpaceDE w:val="0"/>
        <w:autoSpaceDN w:val="0"/>
        <w:adjustRightInd w:val="0"/>
        <w:spacing w:beforeLines="50" w:line="360" w:lineRule="auto"/>
        <w:ind w:right="74" w:firstLine="420" w:firstLineChars="200"/>
        <w:rPr>
          <w:rFonts w:ascii="宋体" w:hAnsi="宋体" w:cs="Antenna Light"/>
          <w:kern w:val="0"/>
          <w:szCs w:val="21"/>
        </w:rPr>
      </w:pPr>
      <w:r>
        <w:rPr>
          <w:rFonts w:ascii="宋体" w:hAnsi="宋体"/>
          <w:szCs w:val="21"/>
        </w:rPr>
        <w:pict>
          <v:shape id="_x0000_s4516" o:spid="_x0000_s4516" style="position:absolute;left:0pt;margin-left:566.65pt;margin-top:83.8pt;height:0pt;width:0pt;mso-position-horizontal-relative:page;mso-position-vertical-relative:page;z-index:-251652096;mso-width-relative:page;mso-height-relative:page;" filled="f" stroked="t" coordsize="0,0" o:allowincell="f" path="m0,0hhl0,0e">
            <v:path arrowok="t"/>
            <v:fill on="f" focussize="0,0"/>
            <v:stroke color="#648AA3"/>
            <v:imagedata o:title=""/>
            <o:lock v:ext="edit"/>
          </v:shape>
        </w:pict>
      </w:r>
      <w:r>
        <w:rPr>
          <w:rFonts w:ascii="宋体" w:hAnsi="宋体" w:cs="Antenna Light"/>
          <w:spacing w:val="5"/>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系列户内接入点产品提供了一个灵活的安装工具包，以支持在天花板或墙壁上进行部署，所采用的通用安装支架很容易升级到</w:t>
      </w:r>
      <w:r>
        <w:rPr>
          <w:rFonts w:ascii="宋体" w:hAnsi="宋体" w:cs="Antenna Light"/>
          <w:spacing w:val="1"/>
          <w:kern w:val="0"/>
          <w:szCs w:val="21"/>
          <w:lang w:val="zh-CN"/>
        </w:rPr>
        <w:t>802.</w:t>
      </w:r>
      <w:r>
        <w:rPr>
          <w:rFonts w:ascii="宋体" w:hAnsi="宋体" w:cs="Antenna Light"/>
          <w:spacing w:val="5"/>
          <w:kern w:val="0"/>
          <w:szCs w:val="21"/>
          <w:lang w:val="zh-CN"/>
        </w:rPr>
        <w:t>11n</w:t>
      </w:r>
      <w:r>
        <w:rPr>
          <w:rFonts w:hint="eastAsia" w:ascii="宋体" w:hAnsi="宋体" w:cs="宋体"/>
          <w:spacing w:val="5"/>
          <w:kern w:val="0"/>
          <w:szCs w:val="21"/>
          <w:lang w:val="zh-CN"/>
        </w:rPr>
        <w:t>。</w:t>
      </w:r>
      <w:r>
        <w:rPr>
          <w:rFonts w:ascii="宋体" w:hAnsi="宋体" w:cs="Antenna Light"/>
          <w:spacing w:val="4"/>
          <w:kern w:val="0"/>
          <w:szCs w:val="21"/>
          <w:lang w:val="zh-CN"/>
        </w:rPr>
        <w:t>W</w:t>
      </w:r>
      <w:r>
        <w:rPr>
          <w:rFonts w:ascii="宋体" w:hAnsi="宋体" w:cs="Antenna Light"/>
          <w:spacing w:val="5"/>
          <w:kern w:val="0"/>
          <w:szCs w:val="21"/>
          <w:lang w:val="zh-CN"/>
        </w:rPr>
        <w:t>L</w:t>
      </w:r>
      <w:r>
        <w:rPr>
          <w:rFonts w:ascii="宋体" w:hAnsi="宋体" w:cs="Antenna Light"/>
          <w:kern w:val="0"/>
          <w:szCs w:val="21"/>
          <w:lang w:val="zh-CN"/>
        </w:rPr>
        <w:t>A</w:t>
      </w:r>
      <w:r>
        <w:rPr>
          <w:rFonts w:hint="eastAsia" w:ascii="宋体" w:hAnsi="宋体" w:cs="宋体"/>
          <w:kern w:val="0"/>
          <w:szCs w:val="21"/>
          <w:lang w:val="zh-CN"/>
        </w:rPr>
        <w:t>系列易于部署，可以轻松地进行远程配置和管理。</w:t>
      </w:r>
      <w:r>
        <w:rPr>
          <w:rFonts w:ascii="宋体" w:hAnsi="宋体" w:cs="Antenna Light"/>
          <w:spacing w:val="5"/>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系列户内接入点产品具有美观的设计，在一般的办公室环境中不会引人注意。</w:t>
      </w:r>
      <w:r>
        <w:rPr>
          <w:rFonts w:ascii="宋体" w:hAnsi="宋体" w:cs="Antenna Light"/>
          <w:spacing w:val="5"/>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的外观很像一个烟感器，这使它更难以受到损坏，同时内置了</w:t>
      </w:r>
      <w:r>
        <w:rPr>
          <w:rFonts w:ascii="宋体" w:hAnsi="宋体" w:cs="Antenna Light"/>
          <w:spacing w:val="-3"/>
          <w:kern w:val="0"/>
          <w:szCs w:val="21"/>
          <w:lang w:val="zh-CN"/>
        </w:rPr>
        <w:t>K</w:t>
      </w:r>
      <w:r>
        <w:rPr>
          <w:rFonts w:ascii="宋体" w:hAnsi="宋体" w:cs="Antenna Light"/>
          <w:spacing w:val="5"/>
          <w:kern w:val="0"/>
          <w:szCs w:val="21"/>
          <w:lang w:val="zh-CN"/>
        </w:rPr>
        <w:t>ensin</w:t>
      </w:r>
      <w:r>
        <w:rPr>
          <w:rFonts w:ascii="宋体" w:hAnsi="宋体" w:cs="Antenna Light"/>
          <w:spacing w:val="4"/>
          <w:kern w:val="0"/>
          <w:szCs w:val="21"/>
          <w:lang w:val="zh-CN"/>
        </w:rPr>
        <w:t>g</w:t>
      </w:r>
      <w:r>
        <w:rPr>
          <w:rFonts w:ascii="宋体" w:hAnsi="宋体" w:cs="Antenna Light"/>
          <w:spacing w:val="1"/>
          <w:kern w:val="0"/>
          <w:szCs w:val="21"/>
          <w:lang w:val="zh-CN"/>
        </w:rPr>
        <w:t>t</w:t>
      </w:r>
      <w:r>
        <w:rPr>
          <w:rFonts w:ascii="宋体" w:hAnsi="宋体" w:cs="Antenna Light"/>
          <w:spacing w:val="5"/>
          <w:kern w:val="0"/>
          <w:szCs w:val="21"/>
          <w:lang w:val="zh-CN"/>
        </w:rPr>
        <w:t>o</w:t>
      </w:r>
      <w:r>
        <w:rPr>
          <w:rFonts w:ascii="宋体" w:hAnsi="宋体" w:cs="Antenna Light"/>
          <w:kern w:val="0"/>
          <w:szCs w:val="21"/>
          <w:lang w:val="zh-CN"/>
        </w:rPr>
        <w:t>n</w:t>
      </w:r>
      <w:r>
        <w:rPr>
          <w:rFonts w:hint="eastAsia" w:ascii="宋体" w:hAnsi="宋体" w:cs="宋体"/>
          <w:kern w:val="0"/>
          <w:szCs w:val="21"/>
          <w:lang w:val="zh-CN"/>
        </w:rPr>
        <w:t>锁系统以增加物理安全性。</w:t>
      </w:r>
    </w:p>
    <w:p w14:paraId="3B3835A5">
      <w:pPr>
        <w:autoSpaceDE w:val="0"/>
        <w:autoSpaceDN w:val="0"/>
        <w:adjustRightInd w:val="0"/>
        <w:spacing w:line="360" w:lineRule="auto"/>
        <w:rPr>
          <w:rFonts w:ascii="宋体" w:hAnsi="宋体" w:cs="Antenna Medium"/>
          <w:kern w:val="0"/>
          <w:szCs w:val="21"/>
        </w:rPr>
      </w:pPr>
      <w:r>
        <w:rPr>
          <w:rFonts w:hint="eastAsia" w:ascii="宋体" w:hAnsi="宋体" w:cs="宋体"/>
          <w:kern w:val="0"/>
          <w:szCs w:val="21"/>
          <w:lang w:val="zh-CN"/>
        </w:rPr>
        <w:t>户外部署</w:t>
      </w:r>
    </w:p>
    <w:p w14:paraId="6013FF68">
      <w:pPr>
        <w:autoSpaceDE w:val="0"/>
        <w:autoSpaceDN w:val="0"/>
        <w:adjustRightInd w:val="0"/>
        <w:spacing w:before="100" w:line="360" w:lineRule="auto"/>
        <w:ind w:right="74" w:firstLine="424" w:firstLineChars="200"/>
        <w:rPr>
          <w:rFonts w:ascii="宋体" w:hAnsi="宋体" w:cs="Antenna Light"/>
          <w:kern w:val="0"/>
          <w:szCs w:val="21"/>
        </w:rPr>
      </w:pPr>
      <w:r>
        <w:rPr>
          <w:rFonts w:ascii="宋体" w:hAnsi="宋体" w:cs="Antenna Light"/>
          <w:spacing w:val="1"/>
          <w:kern w:val="0"/>
          <w:szCs w:val="21"/>
          <w:lang w:val="zh-CN"/>
        </w:rPr>
        <w:t>WLA52</w:t>
      </w:r>
      <w:r>
        <w:rPr>
          <w:rFonts w:ascii="宋体" w:hAnsi="宋体" w:cs="Antenna Light"/>
          <w:kern w:val="0"/>
          <w:szCs w:val="21"/>
          <w:lang w:val="zh-CN"/>
        </w:rPr>
        <w:t>2</w:t>
      </w:r>
      <w:r>
        <w:rPr>
          <w:rFonts w:ascii="宋体" w:hAnsi="宋体" w:cs="Antenna Light"/>
          <w:kern w:val="0"/>
          <w:szCs w:val="21"/>
        </w:rPr>
        <w:t>E</w:t>
      </w:r>
      <w:r>
        <w:rPr>
          <w:rFonts w:hint="eastAsia" w:ascii="宋体" w:hAnsi="宋体" w:cs="宋体"/>
          <w:kern w:val="0"/>
          <w:szCs w:val="21"/>
          <w:lang w:val="zh-CN"/>
        </w:rPr>
        <w:t>配备了外部天线端口，这样就可以在户外安装天线，在户内安装接入点。</w:t>
      </w:r>
      <w:r>
        <w:rPr>
          <w:rFonts w:hint="eastAsia" w:ascii="宋体" w:hAnsi="宋体" w:cs="宋体"/>
          <w:spacing w:val="1"/>
          <w:kern w:val="0"/>
          <w:szCs w:val="21"/>
          <w:lang w:val="zh-CN"/>
        </w:rPr>
        <w:t>当</w:t>
      </w:r>
      <w:r>
        <w:rPr>
          <w:rFonts w:ascii="宋体" w:hAnsi="宋体" w:cs="Antenna Light"/>
          <w:spacing w:val="1"/>
          <w:kern w:val="0"/>
          <w:szCs w:val="21"/>
          <w:lang w:val="zh-CN"/>
        </w:rPr>
        <w:t>WLA52</w:t>
      </w:r>
      <w:r>
        <w:rPr>
          <w:rFonts w:ascii="宋体" w:hAnsi="宋体" w:cs="Antenna Light"/>
          <w:kern w:val="0"/>
          <w:szCs w:val="21"/>
          <w:lang w:val="zh-CN"/>
        </w:rPr>
        <w:t>2</w:t>
      </w:r>
      <w:r>
        <w:rPr>
          <w:rFonts w:ascii="宋体" w:hAnsi="宋体" w:cs="Antenna Light"/>
          <w:kern w:val="0"/>
          <w:szCs w:val="21"/>
        </w:rPr>
        <w:t>E</w:t>
      </w:r>
      <w:r>
        <w:rPr>
          <w:rFonts w:hint="eastAsia" w:ascii="宋体" w:hAnsi="宋体" w:cs="宋体"/>
          <w:kern w:val="0"/>
          <w:szCs w:val="21"/>
          <w:lang w:val="zh-CN"/>
        </w:rPr>
        <w:t>安装在一个具有空调功能的外壳中时，还可以作为户外接入点。</w:t>
      </w:r>
      <w:r>
        <w:rPr>
          <w:rFonts w:ascii="宋体" w:hAnsi="宋体" w:cs="Antenna Light"/>
          <w:spacing w:val="3"/>
          <w:kern w:val="0"/>
          <w:szCs w:val="21"/>
          <w:lang w:val="zh-CN"/>
        </w:rPr>
        <w:t>WLA</w:t>
      </w:r>
      <w:r>
        <w:rPr>
          <w:rFonts w:ascii="宋体" w:hAnsi="宋体" w:cs="Antenna Light"/>
          <w:spacing w:val="2"/>
          <w:kern w:val="0"/>
          <w:szCs w:val="21"/>
          <w:lang w:val="zh-CN"/>
        </w:rPr>
        <w:t>6</w:t>
      </w:r>
      <w:r>
        <w:rPr>
          <w:rFonts w:ascii="宋体" w:hAnsi="宋体" w:cs="Antenna Light"/>
          <w:spacing w:val="3"/>
          <w:kern w:val="0"/>
          <w:szCs w:val="21"/>
          <w:lang w:val="zh-CN"/>
        </w:rPr>
        <w:t>3</w:t>
      </w:r>
      <w:r>
        <w:rPr>
          <w:rFonts w:ascii="宋体" w:hAnsi="宋体" w:cs="Antenna Light"/>
          <w:kern w:val="0"/>
          <w:szCs w:val="21"/>
          <w:lang w:val="zh-CN"/>
        </w:rPr>
        <w:t>2</w:t>
      </w:r>
      <w:r>
        <w:rPr>
          <w:rFonts w:hint="eastAsia" w:ascii="宋体" w:hAnsi="宋体" w:cs="宋体"/>
          <w:kern w:val="0"/>
          <w:szCs w:val="21"/>
          <w:lang w:val="zh-CN"/>
        </w:rPr>
        <w:t>户外接入点产品具有</w:t>
      </w:r>
      <w:r>
        <w:rPr>
          <w:rFonts w:hint="eastAsia" w:ascii="宋体" w:hAnsi="宋体" w:cs="宋体"/>
          <w:spacing w:val="3"/>
          <w:kern w:val="0"/>
          <w:szCs w:val="21"/>
          <w:lang w:val="zh-CN"/>
        </w:rPr>
        <w:t>坚固耐用、防风防雨的外壳，适用于极端恶劣的户外环境和工业级部署。</w:t>
      </w:r>
      <w:r>
        <w:rPr>
          <w:rFonts w:ascii="宋体" w:hAnsi="宋体" w:cs="Antenna Light"/>
          <w:spacing w:val="3"/>
          <w:kern w:val="0"/>
          <w:szCs w:val="21"/>
          <w:lang w:val="zh-CN"/>
        </w:rPr>
        <w:t>WLA</w:t>
      </w:r>
      <w:r>
        <w:rPr>
          <w:rFonts w:ascii="宋体" w:hAnsi="宋体" w:cs="Antenna Light"/>
          <w:spacing w:val="2"/>
          <w:kern w:val="0"/>
          <w:szCs w:val="21"/>
          <w:lang w:val="zh-CN"/>
        </w:rPr>
        <w:t>6</w:t>
      </w:r>
      <w:r>
        <w:rPr>
          <w:rFonts w:ascii="宋体" w:hAnsi="宋体" w:cs="Antenna Light"/>
          <w:spacing w:val="3"/>
          <w:kern w:val="0"/>
          <w:szCs w:val="21"/>
          <w:lang w:val="zh-CN"/>
        </w:rPr>
        <w:t>3</w:t>
      </w:r>
      <w:r>
        <w:rPr>
          <w:rFonts w:ascii="宋体" w:hAnsi="宋体" w:cs="Antenna Light"/>
          <w:kern w:val="0"/>
          <w:szCs w:val="21"/>
          <w:lang w:val="zh-CN"/>
        </w:rPr>
        <w:t>2</w:t>
      </w:r>
      <w:r>
        <w:rPr>
          <w:rFonts w:hint="eastAsia" w:ascii="宋体" w:hAnsi="宋体" w:cs="宋体"/>
          <w:kern w:val="0"/>
          <w:szCs w:val="21"/>
          <w:lang w:val="zh-CN"/>
        </w:rPr>
        <w:t>支持</w:t>
      </w:r>
      <w:r>
        <w:rPr>
          <w:rFonts w:ascii="宋体" w:hAnsi="宋体" w:cs="Antenna Light"/>
          <w:spacing w:val="3"/>
          <w:kern w:val="0"/>
          <w:szCs w:val="21"/>
          <w:lang w:val="zh-CN"/>
        </w:rPr>
        <w:t>NEMA4</w:t>
      </w:r>
      <w:r>
        <w:rPr>
          <w:rFonts w:ascii="宋体" w:hAnsi="宋体" w:cs="Antenna Light"/>
          <w:kern w:val="0"/>
          <w:szCs w:val="21"/>
          <w:lang w:val="zh-CN"/>
        </w:rPr>
        <w:t>X</w:t>
      </w:r>
      <w:r>
        <w:rPr>
          <w:rFonts w:ascii="宋体" w:hAnsi="宋体" w:cs="Antenna Light"/>
          <w:spacing w:val="6"/>
          <w:kern w:val="0"/>
          <w:szCs w:val="21"/>
          <w:lang w:val="zh-CN"/>
        </w:rPr>
        <w:t xml:space="preserve"> </w:t>
      </w:r>
      <w:r>
        <w:rPr>
          <w:rFonts w:hint="eastAsia" w:ascii="宋体" w:hAnsi="宋体" w:cs="宋体"/>
          <w:spacing w:val="3"/>
          <w:kern w:val="0"/>
          <w:szCs w:val="21"/>
          <w:lang w:val="zh-CN"/>
        </w:rPr>
        <w:t>和</w:t>
      </w:r>
      <w:r>
        <w:rPr>
          <w:rFonts w:ascii="宋体" w:hAnsi="宋体" w:cs="Antenna Light"/>
          <w:spacing w:val="6"/>
          <w:kern w:val="0"/>
          <w:szCs w:val="21"/>
          <w:lang w:val="zh-CN"/>
        </w:rPr>
        <w:t xml:space="preserve"> </w:t>
      </w:r>
      <w:r>
        <w:rPr>
          <w:rFonts w:ascii="宋体" w:hAnsi="宋体" w:cs="Antenna Light"/>
          <w:spacing w:val="3"/>
          <w:kern w:val="0"/>
          <w:szCs w:val="21"/>
          <w:lang w:val="zh-CN"/>
        </w:rPr>
        <w:t>IP</w:t>
      </w:r>
      <w:r>
        <w:rPr>
          <w:rFonts w:ascii="宋体" w:hAnsi="宋体" w:cs="Antenna Light"/>
          <w:spacing w:val="-2"/>
          <w:kern w:val="0"/>
          <w:szCs w:val="21"/>
          <w:lang w:val="zh-CN"/>
        </w:rPr>
        <w:t>6</w:t>
      </w:r>
      <w:r>
        <w:rPr>
          <w:rFonts w:ascii="宋体" w:hAnsi="宋体" w:cs="Antenna Light"/>
          <w:kern w:val="0"/>
          <w:szCs w:val="21"/>
          <w:lang w:val="zh-CN"/>
        </w:rPr>
        <w:t>7</w:t>
      </w:r>
      <w:r>
        <w:rPr>
          <w:rFonts w:hint="eastAsia" w:ascii="宋体" w:hAnsi="宋体" w:cs="宋体"/>
          <w:kern w:val="0"/>
          <w:szCs w:val="21"/>
          <w:lang w:val="zh-CN"/>
        </w:rPr>
        <w:t>防腐蚀标准，为天线端口内置了闪电防护功能，并为以太网和电源端口提供电涌防护。</w:t>
      </w:r>
      <w:r>
        <w:rPr>
          <w:rFonts w:ascii="宋体" w:hAnsi="宋体" w:cs="Antenna Light"/>
          <w:spacing w:val="3"/>
          <w:kern w:val="0"/>
          <w:szCs w:val="21"/>
          <w:lang w:val="zh-CN"/>
        </w:rPr>
        <w:t>WLA</w:t>
      </w:r>
      <w:r>
        <w:rPr>
          <w:rFonts w:ascii="宋体" w:hAnsi="宋体" w:cs="Antenna Light"/>
          <w:spacing w:val="2"/>
          <w:kern w:val="0"/>
          <w:szCs w:val="21"/>
          <w:lang w:val="zh-CN"/>
        </w:rPr>
        <w:t>6</w:t>
      </w:r>
      <w:r>
        <w:rPr>
          <w:rFonts w:ascii="宋体" w:hAnsi="宋体" w:cs="Antenna Light"/>
          <w:spacing w:val="3"/>
          <w:kern w:val="0"/>
          <w:szCs w:val="21"/>
          <w:lang w:val="zh-CN"/>
        </w:rPr>
        <w:t>3</w:t>
      </w:r>
      <w:r>
        <w:rPr>
          <w:rFonts w:ascii="宋体" w:hAnsi="宋体" w:cs="Antenna Light"/>
          <w:kern w:val="0"/>
          <w:szCs w:val="21"/>
          <w:lang w:val="zh-CN"/>
        </w:rPr>
        <w:t>2</w:t>
      </w:r>
      <w:r>
        <w:rPr>
          <w:rFonts w:hint="eastAsia" w:ascii="宋体" w:hAnsi="宋体" w:cs="宋体"/>
          <w:kern w:val="0"/>
          <w:szCs w:val="21"/>
          <w:lang w:val="zh-CN"/>
        </w:rPr>
        <w:t>还提供接入点自动热管理功能，其</w:t>
      </w:r>
      <w:r>
        <w:rPr>
          <w:rFonts w:ascii="宋体" w:hAnsi="宋体" w:cs="Antenna Light"/>
          <w:kern w:val="0"/>
          <w:szCs w:val="21"/>
          <w:lang w:val="zh-CN"/>
        </w:rPr>
        <w:t>LED</w:t>
      </w:r>
      <w:r>
        <w:rPr>
          <w:rFonts w:hint="eastAsia" w:ascii="宋体" w:hAnsi="宋体" w:cs="宋体"/>
          <w:kern w:val="0"/>
          <w:szCs w:val="21"/>
          <w:lang w:val="zh-CN"/>
        </w:rPr>
        <w:t>显示器具有接收信号强度指示器</w:t>
      </w:r>
      <w:r>
        <w:rPr>
          <w:rFonts w:ascii="宋体" w:hAnsi="宋体" w:cs="Antenna Light"/>
          <w:spacing w:val="3"/>
          <w:kern w:val="0"/>
          <w:szCs w:val="21"/>
          <w:lang w:val="zh-CN"/>
        </w:rPr>
        <w:t>(</w:t>
      </w:r>
      <w:r>
        <w:rPr>
          <w:rFonts w:ascii="宋体" w:hAnsi="宋体" w:cs="Antenna Light"/>
          <w:kern w:val="0"/>
          <w:szCs w:val="21"/>
          <w:lang w:val="zh-CN"/>
        </w:rPr>
        <w:t>R</w:t>
      </w:r>
      <w:r>
        <w:rPr>
          <w:rFonts w:ascii="宋体" w:hAnsi="宋体" w:cs="Antenna Light"/>
          <w:spacing w:val="1"/>
          <w:kern w:val="0"/>
          <w:szCs w:val="21"/>
          <w:lang w:val="zh-CN"/>
        </w:rPr>
        <w:t>S</w:t>
      </w:r>
      <w:r>
        <w:rPr>
          <w:rFonts w:ascii="宋体" w:hAnsi="宋体" w:cs="Antenna Light"/>
          <w:spacing w:val="3"/>
          <w:kern w:val="0"/>
          <w:szCs w:val="21"/>
          <w:lang w:val="zh-CN"/>
        </w:rPr>
        <w:t>SI</w:t>
      </w:r>
      <w:r>
        <w:rPr>
          <w:rFonts w:ascii="宋体" w:hAnsi="宋体" w:cs="Antenna Light"/>
          <w:kern w:val="0"/>
          <w:szCs w:val="21"/>
          <w:lang w:val="zh-CN"/>
        </w:rPr>
        <w:t>)</w:t>
      </w:r>
      <w:r>
        <w:rPr>
          <w:rFonts w:hint="eastAsia" w:ascii="宋体" w:hAnsi="宋体" w:cs="宋体"/>
          <w:kern w:val="0"/>
          <w:szCs w:val="21"/>
          <w:lang w:val="zh-CN"/>
        </w:rPr>
        <w:t>功能，以方便在现场调整天线。</w:t>
      </w:r>
    </w:p>
    <w:p w14:paraId="21550A81">
      <w:pPr>
        <w:autoSpaceDE w:val="0"/>
        <w:autoSpaceDN w:val="0"/>
        <w:adjustRightInd w:val="0"/>
        <w:spacing w:line="360" w:lineRule="auto"/>
        <w:rPr>
          <w:rFonts w:ascii="宋体" w:hAnsi="宋体" w:cs="Antenna Medium"/>
          <w:kern w:val="0"/>
          <w:szCs w:val="21"/>
        </w:rPr>
      </w:pPr>
      <w:r>
        <w:rPr>
          <w:rFonts w:hint="eastAsia" w:ascii="宋体" w:hAnsi="宋体" w:cs="宋体"/>
          <w:kern w:val="0"/>
          <w:szCs w:val="21"/>
          <w:lang w:val="zh-CN"/>
        </w:rPr>
        <w:t>桥接和</w:t>
      </w:r>
      <w:r>
        <w:rPr>
          <w:rFonts w:ascii="宋体" w:hAnsi="宋体" w:cs="Antenna Medium"/>
          <w:spacing w:val="3"/>
          <w:w w:val="102"/>
          <w:kern w:val="0"/>
          <w:szCs w:val="21"/>
          <w:lang w:val="zh-CN"/>
        </w:rPr>
        <w:t>M</w:t>
      </w:r>
      <w:r>
        <w:rPr>
          <w:rFonts w:ascii="宋体" w:hAnsi="宋体" w:cs="Antenna Medium"/>
          <w:spacing w:val="6"/>
          <w:w w:val="102"/>
          <w:kern w:val="0"/>
          <w:szCs w:val="21"/>
          <w:lang w:val="zh-CN"/>
        </w:rPr>
        <w:t>e</w:t>
      </w:r>
      <w:r>
        <w:rPr>
          <w:rFonts w:ascii="宋体" w:hAnsi="宋体" w:cs="Antenna Medium"/>
          <w:spacing w:val="4"/>
          <w:w w:val="102"/>
          <w:kern w:val="0"/>
          <w:szCs w:val="21"/>
          <w:lang w:val="zh-CN"/>
        </w:rPr>
        <w:t>s</w:t>
      </w:r>
      <w:r>
        <w:rPr>
          <w:rFonts w:ascii="宋体" w:hAnsi="宋体" w:cs="Antenna Medium"/>
          <w:w w:val="102"/>
          <w:kern w:val="0"/>
          <w:szCs w:val="21"/>
          <w:lang w:val="zh-CN"/>
        </w:rPr>
        <w:t>h</w:t>
      </w:r>
    </w:p>
    <w:p w14:paraId="1C90C856">
      <w:pPr>
        <w:autoSpaceDE w:val="0"/>
        <w:autoSpaceDN w:val="0"/>
        <w:adjustRightInd w:val="0"/>
        <w:spacing w:before="100" w:line="360" w:lineRule="auto"/>
        <w:ind w:right="113" w:firstLine="420" w:firstLineChars="200"/>
        <w:rPr>
          <w:rFonts w:ascii="宋体" w:hAnsi="宋体" w:cs="Antenna Light"/>
          <w:kern w:val="0"/>
          <w:szCs w:val="21"/>
        </w:rPr>
      </w:pPr>
      <w:r>
        <w:rPr>
          <w:rFonts w:hint="eastAsia" w:ascii="宋体" w:hAnsi="宋体" w:cs="宋体"/>
          <w:kern w:val="0"/>
          <w:szCs w:val="21"/>
          <w:lang w:val="zh-CN"/>
        </w:rPr>
        <w:t>除了传统的接入点功能外，</w:t>
      </w:r>
      <w:r>
        <w:rPr>
          <w:rFonts w:ascii="宋体" w:hAnsi="宋体" w:cs="Antenna Light"/>
          <w:spacing w:val="5"/>
          <w:kern w:val="0"/>
          <w:szCs w:val="21"/>
          <w:lang w:val="zh-CN"/>
        </w:rPr>
        <w:t>WL</w:t>
      </w:r>
      <w:r>
        <w:rPr>
          <w:rFonts w:ascii="宋体" w:hAnsi="宋体" w:cs="Antenna Light"/>
          <w:kern w:val="0"/>
          <w:szCs w:val="21"/>
          <w:lang w:val="zh-CN"/>
        </w:rPr>
        <w:t>A</w:t>
      </w:r>
      <w:r>
        <w:rPr>
          <w:rFonts w:hint="eastAsia" w:ascii="宋体" w:hAnsi="宋体" w:cs="宋体"/>
          <w:kern w:val="0"/>
          <w:szCs w:val="21"/>
          <w:lang w:val="zh-CN"/>
        </w:rPr>
        <w:t>系列还可以部署成一个无线</w:t>
      </w:r>
      <w:r>
        <w:rPr>
          <w:rFonts w:ascii="宋体" w:hAnsi="宋体" w:cs="Antenna Light"/>
          <w:kern w:val="0"/>
          <w:szCs w:val="21"/>
          <w:lang w:val="zh-CN"/>
        </w:rPr>
        <w:t>Mesh</w:t>
      </w:r>
      <w:r>
        <w:rPr>
          <w:rFonts w:hint="eastAsia" w:ascii="宋体" w:hAnsi="宋体" w:cs="Antenna Light"/>
          <w:kern w:val="0"/>
          <w:szCs w:val="21"/>
          <w:lang w:val="zh-CN"/>
        </w:rPr>
        <w:t>网</w:t>
      </w:r>
      <w:r>
        <w:rPr>
          <w:rFonts w:hint="eastAsia" w:ascii="宋体" w:hAnsi="宋体" w:cs="宋体"/>
          <w:kern w:val="0"/>
          <w:szCs w:val="21"/>
          <w:lang w:val="zh-CN"/>
        </w:rPr>
        <w:t>，以便将企业无线局域网的覆盖范围，扩大到局域网电缆无法到达或不能布暑局域网的地方。所有的</w:t>
      </w:r>
      <w:r>
        <w:rPr>
          <w:rFonts w:ascii="宋体" w:hAnsi="宋体" w:cs="Antenna Light"/>
          <w:spacing w:val="5"/>
          <w:kern w:val="0"/>
          <w:szCs w:val="21"/>
          <w:lang w:val="zh-CN"/>
        </w:rPr>
        <w:t>Mesh</w:t>
      </w:r>
      <w:r>
        <w:rPr>
          <w:rFonts w:hint="eastAsia" w:ascii="宋体" w:hAnsi="宋体" w:cs="宋体"/>
          <w:spacing w:val="5"/>
          <w:kern w:val="0"/>
          <w:szCs w:val="21"/>
          <w:lang w:val="zh-CN"/>
        </w:rPr>
        <w:t>模式都支持智能交换，这样每个</w:t>
      </w:r>
      <w:r>
        <w:rPr>
          <w:rFonts w:ascii="宋体" w:hAnsi="宋体" w:cs="Antenna Light"/>
          <w:spacing w:val="5"/>
          <w:kern w:val="0"/>
          <w:szCs w:val="21"/>
          <w:lang w:val="zh-CN"/>
        </w:rPr>
        <w:t>Mesh</w:t>
      </w:r>
      <w:r>
        <w:rPr>
          <w:rFonts w:hint="eastAsia" w:ascii="宋体" w:hAnsi="宋体" w:cs="宋体"/>
          <w:spacing w:val="5"/>
          <w:kern w:val="0"/>
          <w:szCs w:val="21"/>
          <w:lang w:val="zh-CN"/>
        </w:rPr>
        <w:t>节点都可以在加密的安全</w:t>
      </w:r>
      <w:r>
        <w:rPr>
          <w:rFonts w:ascii="宋体" w:hAnsi="宋体" w:cs="Antenna Light"/>
          <w:spacing w:val="5"/>
          <w:kern w:val="0"/>
          <w:szCs w:val="21"/>
          <w:lang w:val="zh-CN"/>
        </w:rPr>
        <w:t>Mesh</w:t>
      </w:r>
      <w:r>
        <w:rPr>
          <w:rFonts w:hint="eastAsia" w:ascii="宋体" w:hAnsi="宋体" w:cs="宋体"/>
          <w:spacing w:val="5"/>
          <w:kern w:val="0"/>
          <w:szCs w:val="21"/>
          <w:lang w:val="zh-CN"/>
        </w:rPr>
        <w:t>链路中，提供通向目的地的最短、最不拥挤的路径。</w:t>
      </w:r>
      <w:r>
        <w:rPr>
          <w:rFonts w:ascii="宋体" w:hAnsi="宋体" w:cs="Antenna Light"/>
          <w:spacing w:val="4"/>
          <w:kern w:val="0"/>
          <w:szCs w:val="21"/>
          <w:lang w:val="zh-CN"/>
        </w:rPr>
        <w:t>WL</w:t>
      </w:r>
      <w:r>
        <w:rPr>
          <w:rFonts w:ascii="宋体" w:hAnsi="宋体" w:cs="Antenna Light"/>
          <w:kern w:val="0"/>
          <w:szCs w:val="21"/>
          <w:lang w:val="zh-CN"/>
        </w:rPr>
        <w:t>A</w:t>
      </w:r>
      <w:r>
        <w:rPr>
          <w:rFonts w:hint="eastAsia" w:ascii="宋体" w:hAnsi="宋体" w:cs="宋体"/>
          <w:spacing w:val="9"/>
          <w:kern w:val="0"/>
          <w:szCs w:val="21"/>
          <w:lang w:val="zh-CN"/>
        </w:rPr>
        <w:t>系列接入点还支持“点对点”和“点对多点”桥接，通过一条无线回路在楼宇之间提供无缝连接，从而省去了铺设新电缆所造成的费用、不便和时间耽误。</w:t>
      </w:r>
    </w:p>
    <w:p w14:paraId="530028E5">
      <w:pPr>
        <w:spacing w:line="360" w:lineRule="auto"/>
        <w:rPr>
          <w:rFonts w:hint="eastAsia" w:ascii="宋体" w:hAnsi="宋体"/>
          <w:szCs w:val="21"/>
        </w:rPr>
      </w:pPr>
      <w:r>
        <w:rPr>
          <w:rFonts w:hint="eastAsia" w:ascii="宋体" w:hAnsi="宋体"/>
          <w:szCs w:val="21"/>
        </w:rPr>
        <w:t>实时定位服务</w:t>
      </w:r>
    </w:p>
    <w:p w14:paraId="4AF7EABC">
      <w:pPr>
        <w:spacing w:line="360" w:lineRule="auto"/>
        <w:ind w:firstLine="420" w:firstLineChars="200"/>
        <w:rPr>
          <w:rFonts w:hint="eastAsia" w:ascii="宋体" w:hAnsi="宋体"/>
          <w:szCs w:val="21"/>
        </w:rPr>
      </w:pPr>
      <w:r>
        <w:rPr>
          <w:rFonts w:hint="eastAsia" w:ascii="宋体" w:hAnsi="宋体"/>
          <w:szCs w:val="21"/>
        </w:rPr>
        <w:t>WLA系列还支持基于位置的服务，这些服务能够利用Wi-Fi信号进行精确的三维定位。常见的应用包括：资产跟踪、IT支持和基于客户端位置的网络安全应用。</w:t>
      </w:r>
    </w:p>
    <w:p w14:paraId="641575C9">
      <w:pPr>
        <w:spacing w:line="360" w:lineRule="auto"/>
        <w:rPr>
          <w:rFonts w:hint="eastAsia" w:ascii="宋体" w:hAnsi="宋体"/>
          <w:szCs w:val="21"/>
        </w:rPr>
      </w:pPr>
      <w:r>
        <w:rPr>
          <w:rFonts w:hint="eastAsia" w:ascii="宋体" w:hAnsi="宋体"/>
          <w:szCs w:val="21"/>
        </w:rPr>
        <w:t>与许多依靠被跟踪设备上的标签或客户端软件的无线定位系统不同，WLA系列能够检测出任何工作的Wi-Fi设备（包括智能手机和其它许多医疗设备）的位置。、</w:t>
      </w:r>
    </w:p>
    <w:p w14:paraId="20428D29">
      <w:pPr>
        <w:spacing w:line="360" w:lineRule="auto"/>
        <w:rPr>
          <w:rFonts w:hint="eastAsia" w:ascii="宋体" w:hAnsi="宋体"/>
          <w:b/>
          <w:szCs w:val="21"/>
        </w:rPr>
      </w:pPr>
      <w:r>
        <w:rPr>
          <w:rFonts w:hint="eastAsia" w:ascii="宋体" w:hAnsi="宋体"/>
          <w:b/>
          <w:szCs w:val="21"/>
        </w:rPr>
        <w:t>3、</w:t>
      </w:r>
      <w:r>
        <w:rPr>
          <w:rFonts w:ascii="宋体" w:hAnsi="宋体"/>
          <w:b/>
          <w:szCs w:val="21"/>
        </w:rPr>
        <w:t>RingMaster</w:t>
      </w:r>
      <w:r>
        <w:rPr>
          <w:rFonts w:hint="eastAsia" w:ascii="宋体" w:hAnsi="宋体"/>
          <w:b/>
          <w:szCs w:val="21"/>
        </w:rPr>
        <w:t xml:space="preserve"> (WLM-RMTS)</w:t>
      </w:r>
    </w:p>
    <w:p w14:paraId="352AECCE">
      <w:pPr>
        <w:spacing w:line="360" w:lineRule="auto"/>
        <w:ind w:firstLine="472" w:firstLineChars="225"/>
        <w:rPr>
          <w:rFonts w:hint="eastAsia" w:ascii="宋体" w:hAnsi="宋体"/>
          <w:kern w:val="0"/>
          <w:szCs w:val="21"/>
        </w:rPr>
      </w:pPr>
      <w:r>
        <w:rPr>
          <w:rFonts w:hint="eastAsia" w:ascii="宋体" w:hAnsi="宋体"/>
          <w:kern w:val="0"/>
          <w:szCs w:val="21"/>
        </w:rPr>
        <w:t>RingMaster™是</w:t>
      </w:r>
      <w:r>
        <w:rPr>
          <w:rFonts w:ascii="宋体" w:hAnsi="宋体"/>
          <w:kern w:val="0"/>
          <w:szCs w:val="21"/>
        </w:rPr>
        <w:t>Juniper</w:t>
      </w:r>
      <w:r>
        <w:rPr>
          <w:rFonts w:hint="eastAsia" w:ascii="宋体" w:hAnsi="宋体"/>
          <w:kern w:val="0"/>
          <w:szCs w:val="21"/>
        </w:rPr>
        <w:t>推出的针对智能无线交换网络的集中管理平台系统软件，可为用户提供局域网或跨越广域网环境下的无线网络部署规划、设备配置及管理监控服务，并分析输出</w:t>
      </w:r>
      <w:r>
        <w:rPr>
          <w:rFonts w:hint="eastAsia" w:ascii="宋体" w:hAnsi="宋体"/>
          <w:vanish/>
          <w:kern w:val="0"/>
          <w:szCs w:val="21"/>
        </w:rPr>
        <w:t>输</w:t>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vanish/>
          <w:kern w:val="0"/>
          <w:szCs w:val="21"/>
        </w:rPr>
        <w:pgNum/>
      </w:r>
      <w:r>
        <w:rPr>
          <w:rFonts w:hint="eastAsia" w:ascii="宋体" w:hAnsi="宋体"/>
          <w:kern w:val="0"/>
          <w:szCs w:val="21"/>
        </w:rPr>
        <w:t>详细的网络运行状态报告。RingMaster™可与</w:t>
      </w:r>
      <w:r>
        <w:rPr>
          <w:rFonts w:ascii="宋体" w:hAnsi="宋体"/>
          <w:kern w:val="0"/>
          <w:szCs w:val="21"/>
        </w:rPr>
        <w:t>Juniper</w:t>
      </w:r>
      <w:r>
        <w:rPr>
          <w:rFonts w:hint="eastAsia" w:ascii="宋体" w:hAnsi="宋体"/>
          <w:kern w:val="0"/>
          <w:szCs w:val="21"/>
        </w:rPr>
        <w:t>网络</w:t>
      </w:r>
      <w:r>
        <w:rPr>
          <w:rFonts w:ascii="宋体" w:hAnsi="宋体"/>
          <w:kern w:val="0"/>
          <w:szCs w:val="21"/>
        </w:rPr>
        <w:t>WLC</w:t>
      </w:r>
      <w:r>
        <w:rPr>
          <w:rFonts w:hint="eastAsia" w:ascii="宋体" w:hAnsi="宋体"/>
          <w:kern w:val="0"/>
          <w:szCs w:val="21"/>
        </w:rPr>
        <w:t>系列智能无线局域网交换机协同工作，对所有部署的</w:t>
      </w:r>
      <w:r>
        <w:rPr>
          <w:rFonts w:ascii="宋体" w:hAnsi="宋体"/>
          <w:kern w:val="0"/>
          <w:szCs w:val="21"/>
        </w:rPr>
        <w:t>WLA</w:t>
      </w:r>
      <w:r>
        <w:rPr>
          <w:rFonts w:hint="eastAsia" w:ascii="宋体" w:hAnsi="宋体"/>
          <w:kern w:val="0"/>
          <w:szCs w:val="21"/>
        </w:rPr>
        <w:t>系列智能管理型无线接入点产品进行集中管理和控制，以优化网络表现，并增强网络安全性。</w:t>
      </w:r>
    </w:p>
    <w:p w14:paraId="648D43AF">
      <w:pPr>
        <w:spacing w:line="360" w:lineRule="auto"/>
        <w:ind w:firstLine="472" w:firstLineChars="225"/>
        <w:rPr>
          <w:rFonts w:hint="eastAsia" w:ascii="宋体" w:hAnsi="宋体"/>
          <w:kern w:val="0"/>
          <w:szCs w:val="21"/>
        </w:rPr>
      </w:pPr>
      <w:r>
        <w:rPr>
          <w:rFonts w:hint="eastAsia" w:ascii="宋体" w:hAnsi="宋体"/>
          <w:kern w:val="0"/>
          <w:szCs w:val="21"/>
        </w:rPr>
        <w:t>使用RingMaster™无线局域网交换机集中网管系统软件，可在无线局域网部署实施前，简便智能地进行规划和配置。该系统软件的规划部分能够支持导入需要部署的建筑平面图，计算各种常见障碍物（如门、墙壁、天花板等建筑障碍物）的信号屏蔽参数，自动配置每个无线接入点的容量和覆盖范围。</w:t>
      </w:r>
      <w:r>
        <w:rPr>
          <w:rFonts w:ascii="宋体" w:hAnsi="宋体"/>
          <w:kern w:val="0"/>
          <w:szCs w:val="21"/>
        </w:rPr>
        <w:t>Virtual Site Survey™</w:t>
      </w:r>
      <w:r>
        <w:rPr>
          <w:rFonts w:hint="eastAsia" w:ascii="宋体" w:hAnsi="宋体"/>
          <w:kern w:val="0"/>
          <w:szCs w:val="21"/>
        </w:rPr>
        <w:t>向导功能可自动将</w:t>
      </w:r>
      <w:r>
        <w:rPr>
          <w:rFonts w:ascii="宋体" w:hAnsi="宋体"/>
          <w:kern w:val="0"/>
          <w:szCs w:val="21"/>
        </w:rPr>
        <w:t>WLA</w:t>
      </w:r>
      <w:r>
        <w:rPr>
          <w:rFonts w:hint="eastAsia" w:ascii="宋体" w:hAnsi="宋体"/>
          <w:kern w:val="0"/>
          <w:szCs w:val="21"/>
        </w:rPr>
        <w:t>系列无线接入点产品布置于站点平面图中，以模拟和优化无线接入点发射功率并且自动分配射频信道，使得整个虚拟规划模型最大化的接近实际应用，并对项目实施提供完善的指导。</w:t>
      </w:r>
    </w:p>
    <w:p w14:paraId="33CF2A21">
      <w:pPr>
        <w:spacing w:line="360" w:lineRule="auto"/>
        <w:ind w:firstLine="472" w:firstLineChars="225"/>
        <w:rPr>
          <w:rFonts w:hint="eastAsia" w:ascii="宋体" w:hAnsi="宋体"/>
          <w:kern w:val="0"/>
          <w:szCs w:val="21"/>
        </w:rPr>
      </w:pPr>
      <w:r>
        <w:rPr>
          <w:rFonts w:hint="eastAsia" w:ascii="宋体" w:hAnsi="宋体"/>
          <w:kern w:val="0"/>
          <w:szCs w:val="21"/>
        </w:rPr>
        <w:t>RingMaster™可根据用户建筑物的射频环境、障碍物特性、用户访问带宽要求等因素，自动规划</w:t>
      </w:r>
      <w:r>
        <w:rPr>
          <w:rFonts w:ascii="宋体" w:hAnsi="宋体"/>
          <w:kern w:val="0"/>
          <w:szCs w:val="21"/>
        </w:rPr>
        <w:t>WLA</w:t>
      </w:r>
      <w:r>
        <w:rPr>
          <w:rFonts w:hint="eastAsia" w:ascii="宋体" w:hAnsi="宋体"/>
          <w:kern w:val="0"/>
          <w:szCs w:val="21"/>
        </w:rPr>
        <w:t>系列智能管理型无线接入点产品的部署位置及部署数量，同时也可以对任何支持OAPI的第三方厂商的无线接入点产品进行部署规划。</w:t>
      </w:r>
    </w:p>
    <w:p w14:paraId="379BD000">
      <w:pPr>
        <w:spacing w:line="360" w:lineRule="auto"/>
        <w:ind w:firstLine="472" w:firstLineChars="225"/>
        <w:rPr>
          <w:rFonts w:hint="eastAsia" w:ascii="宋体" w:hAnsi="宋体"/>
          <w:kern w:val="0"/>
          <w:szCs w:val="21"/>
        </w:rPr>
      </w:pPr>
      <w:r>
        <w:rPr>
          <w:rFonts w:hint="eastAsia" w:ascii="宋体" w:hAnsi="宋体"/>
          <w:kern w:val="0"/>
          <w:szCs w:val="21"/>
        </w:rPr>
        <w:drawing>
          <wp:anchor distT="0" distB="0" distL="114300" distR="114300" simplePos="0" relativeHeight="251667456" behindDoc="1" locked="0" layoutInCell="1" allowOverlap="0">
            <wp:simplePos x="0" y="0"/>
            <wp:positionH relativeFrom="column">
              <wp:posOffset>1943100</wp:posOffset>
            </wp:positionH>
            <wp:positionV relativeFrom="paragraph">
              <wp:posOffset>1485900</wp:posOffset>
            </wp:positionV>
            <wp:extent cx="3552825" cy="2522220"/>
            <wp:effectExtent l="19050" t="0" r="9525" b="0"/>
            <wp:wrapSquare wrapText="bothSides"/>
            <wp:docPr id="2472" name="图片 2" descr="部署规划图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 name="图片 2" descr="部署规划图例"/>
                    <pic:cNvPicPr>
                      <a:picLocks noChangeAspect="1" noChangeArrowheads="1"/>
                    </pic:cNvPicPr>
                  </pic:nvPicPr>
                  <pic:blipFill>
                    <a:blip r:embed="rId34" cstate="print"/>
                    <a:srcRect/>
                    <a:stretch>
                      <a:fillRect/>
                    </a:stretch>
                  </pic:blipFill>
                  <pic:spPr>
                    <a:xfrm>
                      <a:off x="0" y="0"/>
                      <a:ext cx="3552825" cy="2522220"/>
                    </a:xfrm>
                    <a:prstGeom prst="rect">
                      <a:avLst/>
                    </a:prstGeom>
                    <a:noFill/>
                    <a:ln w="9525">
                      <a:noFill/>
                      <a:miter lim="800000"/>
                      <a:headEnd/>
                      <a:tailEnd/>
                    </a:ln>
                  </pic:spPr>
                </pic:pic>
              </a:graphicData>
            </a:graphic>
          </wp:anchor>
        </w:drawing>
      </w:r>
      <w:r>
        <w:rPr>
          <w:rFonts w:hint="eastAsia" w:ascii="宋体" w:hAnsi="宋体"/>
          <w:kern w:val="0"/>
          <w:szCs w:val="21"/>
        </w:rPr>
        <w:t>RingMaster™系统软件不仅可以规划安装过程，还可以对部署结果进行验证。用户可以快速复制和验证配置模板，自动下发配置到多台无线网络交换机和</w:t>
      </w:r>
      <w:r>
        <w:rPr>
          <w:rFonts w:ascii="宋体" w:hAnsi="宋体"/>
          <w:kern w:val="0"/>
          <w:szCs w:val="21"/>
        </w:rPr>
        <w:t>WLA</w:t>
      </w:r>
      <w:r>
        <w:rPr>
          <w:rFonts w:hint="eastAsia" w:ascii="宋体" w:hAnsi="宋体"/>
          <w:kern w:val="0"/>
          <w:szCs w:val="21"/>
        </w:rPr>
        <w:t>系列无线接入点以建立无线网络。此外，该系统软件还可用于跟踪配置变化、进行全网无线设备的批量升级、管理全网设备版本，并从管理端保存设备历史配置。这样可以大大降低部署无线网络的人为错误，大量节约成本。</w:t>
      </w:r>
    </w:p>
    <w:p w14:paraId="151C79D7">
      <w:pPr>
        <w:spacing w:line="360" w:lineRule="auto"/>
        <w:ind w:firstLine="472" w:firstLineChars="225"/>
        <w:rPr>
          <w:rFonts w:hint="eastAsia" w:ascii="宋体" w:hAnsi="宋体"/>
          <w:kern w:val="0"/>
          <w:szCs w:val="21"/>
        </w:rPr>
      </w:pPr>
      <w:r>
        <w:rPr>
          <w:rFonts w:hint="eastAsia" w:ascii="宋体" w:hAnsi="宋体"/>
          <w:kern w:val="0"/>
          <w:szCs w:val="21"/>
        </w:rPr>
        <w:t>RingMaster™系统软件可提供对射频环境的全面控制，可提供对整个无线局域网的简易而精确的操作。射频扫描可以按计划进行、连续进行或按需进行，使用户能够了解无线空间内发生的所有操作，监视探测并定位非法接入点、非法网络或其他射频干扰。此外，该系统软件还可以监测无线用户通信情况，并自动调整无线接入点的功率，以消除覆盖区域之间的盲区，优化射频性能。RingMaster™系统软件可监视并记录无线网络实时运行情况，可精确地对无线局域网进行动态调整和平衡，并可输出长达30天的设备运行情况及用户记录，协助管理员进行周密而有计划的网络管理。</w:t>
      </w:r>
    </w:p>
    <w:p w14:paraId="5362C339">
      <w:pPr>
        <w:spacing w:line="360" w:lineRule="auto"/>
        <w:ind w:firstLine="472" w:firstLineChars="225"/>
        <w:rPr>
          <w:rFonts w:ascii="宋体" w:hAnsi="宋体"/>
          <w:kern w:val="0"/>
          <w:szCs w:val="21"/>
        </w:rPr>
      </w:pPr>
      <w:r>
        <w:rPr>
          <w:rFonts w:hint="eastAsia" w:ascii="宋体" w:hAnsi="宋体"/>
          <w:kern w:val="0"/>
          <w:szCs w:val="21"/>
        </w:rPr>
        <w:t>RingMaster™系统软件支持AES、TKIP和WEP加密等丰富的无线数据安全特性，并结合了WPA/WPA2和802.1x验证，因此可以基于每用户或每用户组进行全面的管理和保护，跟踪无线网络上的所有业务。基于此项功能，可以实现针对用户组的认证接入控制、灵活可控的漫游策略、对带宽使用的监视，大大增强了无线局域网的安全性，并可以实现安全连接和漫游。</w:t>
      </w:r>
    </w:p>
    <w:p w14:paraId="03E34B4B">
      <w:pPr>
        <w:spacing w:line="360" w:lineRule="auto"/>
        <w:ind w:firstLine="472" w:firstLineChars="225"/>
        <w:rPr>
          <w:rFonts w:hint="eastAsia" w:ascii="宋体" w:hAnsi="宋体"/>
          <w:kern w:val="0"/>
          <w:szCs w:val="21"/>
        </w:rPr>
      </w:pPr>
      <w:r>
        <w:rPr>
          <w:rFonts w:hint="eastAsia" w:ascii="宋体" w:hAnsi="宋体"/>
          <w:kern w:val="0"/>
          <w:szCs w:val="21"/>
        </w:rPr>
        <w:t>RingMaster™系统软件对采集的用户数据和网络运行数据提供了强化分析能力，它可以通过监视连接对象、对象所处位置、原来的位置以及曾经使用过的业务来组建一个移动域（</w:t>
      </w:r>
      <w:r>
        <w:rPr>
          <w:rFonts w:ascii="宋体" w:hAnsi="宋体"/>
          <w:kern w:val="0"/>
          <w:szCs w:val="21"/>
        </w:rPr>
        <w:t>Mobility Domain™</w:t>
      </w:r>
      <w:r>
        <w:rPr>
          <w:rFonts w:hint="eastAsia" w:ascii="宋体" w:hAnsi="宋体"/>
          <w:kern w:val="0"/>
          <w:szCs w:val="21"/>
        </w:rPr>
        <w:t>），以确保无线局域网的安全，并可以随时监视用户漫游记录，协助管理员进行详细的漫游管理。</w:t>
      </w:r>
    </w:p>
    <w:p w14:paraId="63A5E8FA">
      <w:pPr>
        <w:spacing w:line="360" w:lineRule="auto"/>
        <w:ind w:firstLine="472" w:firstLineChars="225"/>
        <w:rPr>
          <w:rFonts w:hint="eastAsia" w:ascii="宋体" w:hAnsi="宋体"/>
          <w:kern w:val="0"/>
          <w:szCs w:val="21"/>
        </w:rPr>
      </w:pPr>
      <w:r>
        <w:rPr>
          <w:rFonts w:hint="eastAsia" w:ascii="宋体" w:hAnsi="宋体"/>
          <w:kern w:val="0"/>
          <w:szCs w:val="21"/>
        </w:rPr>
        <w:t>RingMaster™系统软件率先支持IEEE 802.11n，可配合支持802.11n智能无线接入点，完成对高速用户数据的监控。同时，还支持Mesh（无线网状网）技术，可配合Mesh网关和Mesh无线接入点产品，完成城域级的大规模无线网状网的全面控制管理。</w:t>
      </w:r>
    </w:p>
    <w:p w14:paraId="52DBF3D5">
      <w:pPr>
        <w:spacing w:line="360" w:lineRule="auto"/>
        <w:rPr>
          <w:rFonts w:hint="eastAsia" w:ascii="宋体" w:hAnsi="宋体"/>
          <w:b/>
          <w:szCs w:val="21"/>
        </w:rPr>
      </w:pPr>
      <w:r>
        <w:rPr>
          <w:rFonts w:hint="eastAsia" w:ascii="宋体" w:hAnsi="宋体"/>
          <w:b/>
          <w:szCs w:val="21"/>
        </w:rPr>
        <w:t>设备自动部署规划</w:t>
      </w:r>
    </w:p>
    <w:p w14:paraId="26F026E4">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Master™系统软件可</w:t>
      </w:r>
      <w:r>
        <w:rPr>
          <w:rFonts w:ascii="宋体" w:hAnsi="宋体"/>
          <w:kern w:val="0"/>
          <w:szCs w:val="21"/>
        </w:rPr>
        <w:t>根据用户特定的建筑</w:t>
      </w:r>
      <w:r>
        <w:rPr>
          <w:rFonts w:hint="eastAsia" w:ascii="宋体" w:hAnsi="宋体"/>
          <w:kern w:val="0"/>
          <w:szCs w:val="21"/>
        </w:rPr>
        <w:t>3D</w:t>
      </w:r>
      <w:r>
        <w:rPr>
          <w:rFonts w:ascii="宋体" w:hAnsi="宋体"/>
          <w:kern w:val="0"/>
          <w:szCs w:val="21"/>
        </w:rPr>
        <w:t>布局</w:t>
      </w:r>
      <w:r>
        <w:rPr>
          <w:rFonts w:hint="eastAsia" w:ascii="宋体" w:hAnsi="宋体"/>
          <w:kern w:val="0"/>
          <w:szCs w:val="21"/>
        </w:rPr>
        <w:t>图（AutoCAD或其他标准格式）</w:t>
      </w:r>
      <w:r>
        <w:rPr>
          <w:rFonts w:ascii="宋体" w:hAnsi="宋体"/>
          <w:kern w:val="0"/>
          <w:szCs w:val="21"/>
        </w:rPr>
        <w:t>，</w:t>
      </w:r>
      <w:r>
        <w:rPr>
          <w:rFonts w:hint="eastAsia" w:ascii="宋体" w:hAnsi="宋体"/>
          <w:kern w:val="0"/>
          <w:szCs w:val="21"/>
        </w:rPr>
        <w:t>进行覆盖效果仿真计算，参考各种常见障碍物（如门、墙壁、天花板等）的射频衰减因素，</w:t>
      </w:r>
      <w:r>
        <w:rPr>
          <w:rFonts w:ascii="宋体" w:hAnsi="宋体"/>
          <w:kern w:val="0"/>
          <w:szCs w:val="21"/>
        </w:rPr>
        <w:t>给出</w:t>
      </w:r>
      <w:r>
        <w:rPr>
          <w:rFonts w:hint="eastAsia" w:ascii="宋体" w:hAnsi="宋体"/>
          <w:kern w:val="0"/>
          <w:szCs w:val="21"/>
        </w:rPr>
        <w:t>实现</w:t>
      </w:r>
      <w:r>
        <w:rPr>
          <w:rFonts w:ascii="宋体" w:hAnsi="宋体"/>
          <w:kern w:val="0"/>
          <w:szCs w:val="21"/>
        </w:rPr>
        <w:t>最优网络性能的</w:t>
      </w:r>
      <w:r>
        <w:rPr>
          <w:rFonts w:hint="eastAsia" w:ascii="宋体" w:hAnsi="宋体"/>
          <w:kern w:val="0"/>
          <w:szCs w:val="21"/>
        </w:rPr>
        <w:t>无线接入点部署</w:t>
      </w:r>
      <w:r>
        <w:rPr>
          <w:rFonts w:ascii="宋体" w:hAnsi="宋体"/>
          <w:kern w:val="0"/>
          <w:szCs w:val="21"/>
        </w:rPr>
        <w:t>数量和</w:t>
      </w:r>
      <w:r>
        <w:rPr>
          <w:rFonts w:hint="eastAsia" w:ascii="宋体" w:hAnsi="宋体"/>
          <w:kern w:val="0"/>
          <w:szCs w:val="21"/>
        </w:rPr>
        <w:t>部署位置，有效降低部署成本</w:t>
      </w:r>
      <w:r>
        <w:rPr>
          <w:rFonts w:ascii="宋体" w:hAnsi="宋体"/>
          <w:kern w:val="0"/>
          <w:szCs w:val="21"/>
        </w:rPr>
        <w:t>。</w:t>
      </w:r>
      <w:r>
        <w:rPr>
          <w:rFonts w:hint="eastAsia" w:ascii="宋体" w:hAnsi="宋体"/>
          <w:kern w:val="0"/>
          <w:szCs w:val="21"/>
        </w:rPr>
        <w:t>同时，可支持优化应用程序和硬件性能的集成算法，可对设备部署方案进行模拟测试，对于为VoIP等特殊用户访问提供服务的无线接入点可提供有针对性的部署规划，无需用户具备专业的射频部署经验，无须手工配置设备，大大减少了安装出错的可能。</w:t>
      </w:r>
    </w:p>
    <w:p w14:paraId="10C6106E">
      <w:pPr>
        <w:spacing w:line="360" w:lineRule="auto"/>
        <w:rPr>
          <w:rFonts w:hint="eastAsia" w:ascii="宋体" w:hAnsi="宋体"/>
          <w:b/>
          <w:szCs w:val="21"/>
        </w:rPr>
      </w:pPr>
      <w:r>
        <w:rPr>
          <w:rFonts w:hint="eastAsia" w:ascii="宋体" w:hAnsi="宋体"/>
          <w:b/>
          <w:szCs w:val="21"/>
        </w:rPr>
        <w:t>全网统一配置、验证和部署</w:t>
      </w:r>
    </w:p>
    <w:p w14:paraId="3C4A1290">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Master™系统软件可自动创建</w:t>
      </w:r>
      <w:r>
        <w:rPr>
          <w:rFonts w:ascii="宋体" w:hAnsi="宋体"/>
          <w:kern w:val="0"/>
          <w:szCs w:val="21"/>
        </w:rPr>
        <w:t>WLA</w:t>
      </w:r>
      <w:r>
        <w:rPr>
          <w:rFonts w:hint="eastAsia" w:ascii="宋体" w:hAnsi="宋体"/>
          <w:kern w:val="0"/>
          <w:szCs w:val="21"/>
        </w:rPr>
        <w:t>系列智能管理型无线接入点配置文件，统一远程配置</w:t>
      </w:r>
      <w:r>
        <w:rPr>
          <w:rFonts w:ascii="宋体" w:hAnsi="宋体"/>
          <w:kern w:val="0"/>
          <w:szCs w:val="21"/>
        </w:rPr>
        <w:t>WLA</w:t>
      </w:r>
      <w:r>
        <w:rPr>
          <w:rFonts w:hint="eastAsia" w:ascii="宋体" w:hAnsi="宋体"/>
          <w:kern w:val="0"/>
          <w:szCs w:val="21"/>
        </w:rPr>
        <w:t>系列无线接入点产品的射频功率、无线信道分配等参数，并可实时与设备保持配置信息的同步与更新。同时，也可以对任何支持OAPI的第三方厂商的无线接入点产品进行配置与管理。</w:t>
      </w:r>
    </w:p>
    <w:p w14:paraId="0CFC803B">
      <w:pPr>
        <w:spacing w:line="360" w:lineRule="auto"/>
        <w:rPr>
          <w:rFonts w:hint="eastAsia" w:ascii="宋体" w:hAnsi="宋体"/>
          <w:b/>
          <w:szCs w:val="21"/>
        </w:rPr>
      </w:pPr>
      <w:r>
        <w:rPr>
          <w:rFonts w:hint="eastAsia" w:ascii="宋体" w:hAnsi="宋体"/>
          <w:b/>
          <w:szCs w:val="21"/>
        </w:rPr>
        <w:t>集中配置管理</w:t>
      </w:r>
    </w:p>
    <w:p w14:paraId="325316E4">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Master™系统软件可支持对全网设备的历史配置进行归档备份。集中升级功能只需点击即可轻松完成，并能够按需验证并同步配置。</w:t>
      </w:r>
    </w:p>
    <w:p w14:paraId="701E0E5A">
      <w:pPr>
        <w:spacing w:line="360" w:lineRule="auto"/>
        <w:rPr>
          <w:rFonts w:hint="eastAsia" w:ascii="宋体" w:hAnsi="宋体"/>
          <w:b/>
          <w:szCs w:val="21"/>
        </w:rPr>
      </w:pPr>
      <w:r>
        <w:rPr>
          <w:rFonts w:hint="eastAsia" w:ascii="宋体" w:hAnsi="宋体"/>
          <w:b/>
          <w:szCs w:val="21"/>
        </w:rPr>
        <w:t>支持灵活、可扩展的体系结构</w:t>
      </w:r>
    </w:p>
    <w:p w14:paraId="774213F8">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可根据需要利用分布式配置机制，用户可根据需要购买网元扩展许可证Lisence产品，随时添加支持标准的CAPWAP的智能管理型无线接入点或智能无线局域网交换机产品，平滑实现未来的无线网络扩容与管理。</w:t>
      </w:r>
    </w:p>
    <w:p w14:paraId="771B9AEC">
      <w:pPr>
        <w:spacing w:line="360" w:lineRule="auto"/>
        <w:rPr>
          <w:rFonts w:hint="eastAsia" w:ascii="宋体" w:hAnsi="宋体"/>
          <w:b/>
          <w:szCs w:val="21"/>
        </w:rPr>
      </w:pPr>
      <w:r>
        <w:rPr>
          <w:rFonts w:hint="eastAsia" w:ascii="宋体" w:hAnsi="宋体"/>
          <w:b/>
          <w:szCs w:val="21"/>
        </w:rPr>
        <w:t>全面控制射频环境</w:t>
      </w:r>
    </w:p>
    <w:p w14:paraId="4FF10E04">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可按照连续、按计划或按需进行射频扫描，并根据需要运行扫描以探测和定位非法无线接入点、非法用户和非法网络，并及时向网管员告警并给出处理建议。利用集成的工具可验证当前射频范围和拓扑结构，按需调整各个无线接入点的信道及发射功率参数。</w:t>
      </w:r>
    </w:p>
    <w:p w14:paraId="6FA810F1">
      <w:pPr>
        <w:spacing w:line="360" w:lineRule="auto"/>
        <w:rPr>
          <w:rFonts w:hint="eastAsia" w:ascii="宋体" w:hAnsi="宋体"/>
          <w:b/>
          <w:szCs w:val="21"/>
        </w:rPr>
      </w:pPr>
      <w:r>
        <w:rPr>
          <w:rFonts w:hint="eastAsia" w:ascii="宋体" w:hAnsi="宋体"/>
          <w:b/>
          <w:szCs w:val="21"/>
        </w:rPr>
        <w:t>先进的无线定位功能</w:t>
      </w:r>
    </w:p>
    <w:p w14:paraId="5AE9ECA2">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在</w:t>
      </w:r>
      <w:r>
        <w:rPr>
          <w:rFonts w:ascii="宋体" w:hAnsi="宋体"/>
          <w:kern w:val="0"/>
          <w:szCs w:val="21"/>
        </w:rPr>
        <w:t>WLC</w:t>
      </w:r>
      <w:r>
        <w:rPr>
          <w:rFonts w:hint="eastAsia" w:ascii="宋体" w:hAnsi="宋体"/>
          <w:kern w:val="0"/>
          <w:szCs w:val="21"/>
        </w:rPr>
        <w:t>系列智能无线局域网交换机和</w:t>
      </w:r>
      <w:r>
        <w:rPr>
          <w:rFonts w:ascii="宋体" w:hAnsi="宋体"/>
          <w:kern w:val="0"/>
          <w:szCs w:val="21"/>
        </w:rPr>
        <w:t>WLA</w:t>
      </w:r>
      <w:r>
        <w:rPr>
          <w:rFonts w:hint="eastAsia" w:ascii="宋体" w:hAnsi="宋体"/>
          <w:kern w:val="0"/>
          <w:szCs w:val="21"/>
        </w:rPr>
        <w:t>系列智能管理型无线接入点的配合下，Ring Master™系统软件可完成准确的用户物理定位，并可在地图上显示与告警，特别适合于对空间物体位置要求严格的用户，如贵重医疗设备的资产管理、智能写字楼的安保系统、图书馆的珍贵馆藏书籍的保存等。</w:t>
      </w:r>
    </w:p>
    <w:p w14:paraId="33F6FDEC">
      <w:pPr>
        <w:spacing w:line="360" w:lineRule="auto"/>
        <w:rPr>
          <w:rFonts w:hint="eastAsia" w:ascii="宋体" w:hAnsi="宋体"/>
          <w:b/>
          <w:szCs w:val="21"/>
        </w:rPr>
      </w:pPr>
      <w:r>
        <w:rPr>
          <w:rFonts w:hint="eastAsia" w:ascii="宋体" w:hAnsi="宋体"/>
          <w:b/>
          <w:szCs w:val="21"/>
        </w:rPr>
        <w:t>全面的系统数据统计与用户管理</w:t>
      </w:r>
    </w:p>
    <w:p w14:paraId="4BF2BB0B">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提供包括错误告警和流量模型的网络运行数据，其中包括无线流量统计、协议类型统计、用户会话统计及用户漫游记录等数据，并且可提供清晰明了的表格和图表，以便快速识别数据走向。同时，可针对每个用户的连接信息，制定详细的带宽管理策略，优化利用网络带宽使用效率。</w:t>
      </w:r>
    </w:p>
    <w:p w14:paraId="50E82C5E">
      <w:pPr>
        <w:spacing w:line="360" w:lineRule="auto"/>
        <w:rPr>
          <w:rFonts w:hint="eastAsia" w:ascii="宋体" w:hAnsi="宋体"/>
          <w:b/>
          <w:szCs w:val="21"/>
        </w:rPr>
      </w:pPr>
      <w:r>
        <w:rPr>
          <w:rFonts w:hint="eastAsia" w:ascii="宋体" w:hAnsi="宋体"/>
          <w:b/>
          <w:szCs w:val="21"/>
        </w:rPr>
        <w:t>全网设备故障和事件查看</w:t>
      </w:r>
    </w:p>
    <w:p w14:paraId="3074E2E2">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Master™系统软件的故障和事件查看器可提供强大灵活的查询分析功能，可以深入查看具体事件并进行事件关联性评估。</w:t>
      </w:r>
    </w:p>
    <w:p w14:paraId="7B620043">
      <w:pPr>
        <w:spacing w:line="360" w:lineRule="auto"/>
        <w:rPr>
          <w:rFonts w:hint="eastAsia" w:ascii="宋体" w:hAnsi="宋体"/>
          <w:b/>
          <w:szCs w:val="21"/>
        </w:rPr>
      </w:pPr>
      <w:r>
        <w:rPr>
          <w:rFonts w:hint="eastAsia" w:ascii="宋体" w:hAnsi="宋体"/>
          <w:b/>
          <w:szCs w:val="21"/>
        </w:rPr>
        <w:t>专家级自动告警</w:t>
      </w:r>
    </w:p>
    <w:p w14:paraId="622148C3">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发生告警事件时，Ring Master™系统软件可提供向导界面，并提供多达4级的告警类型通报，同时可向管理员提供参考解决方案。</w:t>
      </w:r>
    </w:p>
    <w:p w14:paraId="3EF65543">
      <w:pPr>
        <w:spacing w:line="360" w:lineRule="auto"/>
        <w:rPr>
          <w:rFonts w:hint="eastAsia" w:ascii="宋体" w:hAnsi="宋体"/>
          <w:b/>
          <w:szCs w:val="21"/>
        </w:rPr>
      </w:pPr>
      <w:r>
        <w:rPr>
          <w:rFonts w:hint="eastAsia" w:ascii="宋体" w:hAnsi="宋体"/>
          <w:b/>
          <w:szCs w:val="21"/>
        </w:rPr>
        <w:t>统一标准的管理</w:t>
      </w:r>
    </w:p>
    <w:p w14:paraId="5B60012A">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Master™系统软件可以随时随地对无线网络进行安全管理。可以利用基于SSL或HTTPS方式的WEB浏览器，或基于SSHv2或TELNET的命令行进行安全管理。</w:t>
      </w:r>
    </w:p>
    <w:p w14:paraId="4D9D6595">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还可以与标准的第三方网管平台（如HP公司的OpenView等）协同工作，并向其提供标准属性查询管理接口，对于已经部署了第三方网管平台的用户，可以在统一平台下完成有线与无线网络的管理，提高工作效率。</w:t>
      </w:r>
    </w:p>
    <w:p w14:paraId="54BA9C22">
      <w:pPr>
        <w:spacing w:line="360" w:lineRule="auto"/>
        <w:rPr>
          <w:rFonts w:hint="eastAsia" w:ascii="宋体" w:hAnsi="宋体"/>
          <w:b/>
          <w:szCs w:val="21"/>
        </w:rPr>
      </w:pPr>
      <w:r>
        <w:rPr>
          <w:rFonts w:hint="eastAsia" w:ascii="宋体" w:hAnsi="宋体"/>
          <w:b/>
          <w:szCs w:val="21"/>
        </w:rPr>
        <w:t>集中策略管理与用户身份认证</w:t>
      </w:r>
    </w:p>
    <w:p w14:paraId="0FA104DB">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Master™系统软件可创建允许或拒绝模式的用户组ACL策略，以保障无线用户的安全无缝漫游，确保只有授权的用户才可访问网络，极大的提升了无线网络的安全防御能力。</w:t>
      </w:r>
    </w:p>
    <w:p w14:paraId="6F207AD9">
      <w:pPr>
        <w:autoSpaceDE w:val="0"/>
        <w:autoSpaceDN w:val="0"/>
        <w:adjustRightInd w:val="0"/>
        <w:spacing w:line="360" w:lineRule="auto"/>
        <w:ind w:firstLine="359" w:firstLineChars="171"/>
        <w:jc w:val="left"/>
        <w:rPr>
          <w:rFonts w:hint="eastAsia" w:ascii="宋体" w:hAnsi="宋体"/>
          <w:kern w:val="0"/>
          <w:szCs w:val="21"/>
        </w:rPr>
      </w:pPr>
      <w:r>
        <w:rPr>
          <w:rFonts w:hint="eastAsia" w:ascii="宋体" w:hAnsi="宋体"/>
          <w:kern w:val="0"/>
          <w:szCs w:val="21"/>
        </w:rPr>
        <w:t>Ring Master™支持基于Web Portal或802.1x的身份认证技术，可基于用户身份提供不同的服务策略，包括ACL策略、VLAN属性、计费策略等。因此，可以针对用户身份实施接入控制、漫游策略控制、带宽控制，同时，还可以提供AAA认证体的负载均衡和多个认证服务器之间的冗余，大大增强了无线局域网的安全性和稳定性，实现了无缝的用户移动性和自由性。</w:t>
      </w:r>
    </w:p>
    <w:p w14:paraId="2D6AC728">
      <w:pPr>
        <w:spacing w:line="360" w:lineRule="auto"/>
        <w:rPr>
          <w:rFonts w:hint="eastAsia" w:ascii="宋体" w:hAnsi="宋体"/>
          <w:b/>
          <w:szCs w:val="21"/>
        </w:rPr>
      </w:pPr>
      <w:r>
        <w:rPr>
          <w:rFonts w:hint="eastAsia" w:ascii="宋体" w:hAnsi="宋体"/>
          <w:b/>
          <w:szCs w:val="21"/>
        </w:rPr>
        <w:t>4、SmartPass(访客系统)</w:t>
      </w:r>
    </w:p>
    <w:p w14:paraId="509E5AAD">
      <w:pPr>
        <w:autoSpaceDE w:val="0"/>
        <w:autoSpaceDN w:val="0"/>
        <w:adjustRightInd w:val="0"/>
        <w:spacing w:before="65" w:line="360" w:lineRule="auto"/>
        <w:ind w:right="70" w:firstLine="432" w:firstLineChars="200"/>
        <w:rPr>
          <w:rFonts w:ascii="宋体" w:hAnsi="宋体" w:cs="Microsoft JhengHei"/>
          <w:kern w:val="0"/>
          <w:szCs w:val="21"/>
        </w:rPr>
      </w:pPr>
      <w:r>
        <w:rPr>
          <w:rFonts w:hint="eastAsia" w:ascii="宋体" w:hAnsi="宋体" w:cs="Microsoft JhengHei"/>
          <w:spacing w:val="3"/>
          <w:kern w:val="0"/>
          <w:szCs w:val="21"/>
        </w:rPr>
        <w:t>博网络无线局域网管理解决方案的一部分。这些产品能够对基础架构、安全和服务进行</w:t>
      </w:r>
      <w:r>
        <w:rPr>
          <w:rFonts w:ascii="宋体" w:hAnsi="宋体" w:cs="Microsoft JhengHei"/>
          <w:spacing w:val="3"/>
          <w:kern w:val="0"/>
          <w:szCs w:val="21"/>
        </w:rPr>
        <w:t xml:space="preserve"> </w:t>
      </w:r>
      <w:r>
        <w:rPr>
          <w:rFonts w:hint="eastAsia" w:ascii="宋体" w:hAnsi="宋体" w:cs="Microsoft JhengHei"/>
          <w:spacing w:val="3"/>
          <w:kern w:val="0"/>
          <w:szCs w:val="21"/>
        </w:rPr>
        <w:t>统一管理，网络管理员只需利用一个易于使用的控制台，就能规划、配置、部署、监测</w:t>
      </w:r>
      <w:r>
        <w:rPr>
          <w:rFonts w:ascii="宋体" w:hAnsi="宋体" w:cs="Microsoft JhengHei"/>
          <w:spacing w:val="3"/>
          <w:kern w:val="0"/>
          <w:szCs w:val="21"/>
        </w:rPr>
        <w:t xml:space="preserve"> </w:t>
      </w:r>
      <w:r>
        <w:rPr>
          <w:rFonts w:hint="eastAsia" w:ascii="宋体" w:hAnsi="宋体" w:cs="Microsoft JhengHei"/>
          <w:kern w:val="0"/>
          <w:szCs w:val="21"/>
        </w:rPr>
        <w:t>和优化各种规模和地理分布的无线网络。</w:t>
      </w:r>
    </w:p>
    <w:p w14:paraId="27AD4677">
      <w:pPr>
        <w:autoSpaceDE w:val="0"/>
        <w:autoSpaceDN w:val="0"/>
        <w:adjustRightInd w:val="0"/>
        <w:spacing w:line="360" w:lineRule="auto"/>
        <w:ind w:right="68" w:firstLine="420" w:firstLineChars="200"/>
        <w:rPr>
          <w:rFonts w:hint="eastAsia" w:ascii="宋体" w:hAnsi="宋体" w:cs="Microsoft JhengHei"/>
          <w:kern w:val="0"/>
          <w:szCs w:val="21"/>
        </w:rPr>
      </w:pPr>
      <w:r>
        <w:drawing>
          <wp:anchor distT="0" distB="0" distL="114300" distR="114300" simplePos="0" relativeHeight="251668480" behindDoc="0" locked="0" layoutInCell="1" allowOverlap="1">
            <wp:simplePos x="0" y="0"/>
            <wp:positionH relativeFrom="column">
              <wp:posOffset>2514600</wp:posOffset>
            </wp:positionH>
            <wp:positionV relativeFrom="paragraph">
              <wp:posOffset>57785</wp:posOffset>
            </wp:positionV>
            <wp:extent cx="2657475" cy="2076450"/>
            <wp:effectExtent l="19050" t="0" r="9525" b="0"/>
            <wp:wrapSquare wrapText="bothSides"/>
            <wp:docPr id="2473" name="图片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 name="图片 2473"/>
                    <pic:cNvPicPr>
                      <a:picLocks noChangeAspect="1" noChangeArrowheads="1"/>
                    </pic:cNvPicPr>
                  </pic:nvPicPr>
                  <pic:blipFill>
                    <a:blip r:embed="rId35" cstate="print"/>
                    <a:srcRect/>
                    <a:stretch>
                      <a:fillRect/>
                    </a:stretch>
                  </pic:blipFill>
                  <pic:spPr>
                    <a:xfrm>
                      <a:off x="0" y="0"/>
                      <a:ext cx="2657475" cy="2076450"/>
                    </a:xfrm>
                    <a:prstGeom prst="rect">
                      <a:avLst/>
                    </a:prstGeom>
                    <a:noFill/>
                    <a:ln w="9525">
                      <a:noFill/>
                      <a:miter lim="800000"/>
                      <a:headEnd/>
                      <a:tailEnd/>
                    </a:ln>
                  </pic:spPr>
                </pic:pic>
              </a:graphicData>
            </a:graphic>
          </wp:anchor>
        </w:drawing>
      </w:r>
      <w:r>
        <w:rPr>
          <w:rFonts w:ascii="宋体" w:hAnsi="宋体"/>
          <w:spacing w:val="4"/>
          <w:w w:val="126"/>
          <w:kern w:val="0"/>
          <w:szCs w:val="21"/>
        </w:rPr>
        <w:t>S</w:t>
      </w:r>
      <w:r>
        <w:rPr>
          <w:rFonts w:ascii="宋体" w:hAnsi="宋体"/>
          <w:spacing w:val="6"/>
          <w:w w:val="129"/>
          <w:kern w:val="0"/>
          <w:szCs w:val="21"/>
        </w:rPr>
        <w:t>mart</w:t>
      </w:r>
      <w:r>
        <w:rPr>
          <w:rFonts w:ascii="宋体" w:hAnsi="宋体"/>
          <w:spacing w:val="-1"/>
          <w:w w:val="129"/>
          <w:kern w:val="0"/>
          <w:szCs w:val="21"/>
        </w:rPr>
        <w:t>P</w:t>
      </w:r>
      <w:r>
        <w:rPr>
          <w:rFonts w:ascii="宋体" w:hAnsi="宋体"/>
          <w:spacing w:val="1"/>
          <w:w w:val="139"/>
          <w:kern w:val="0"/>
          <w:szCs w:val="21"/>
        </w:rPr>
        <w:t>a</w:t>
      </w:r>
      <w:r>
        <w:rPr>
          <w:rFonts w:ascii="宋体" w:hAnsi="宋体"/>
          <w:spacing w:val="6"/>
          <w:w w:val="134"/>
          <w:kern w:val="0"/>
          <w:szCs w:val="21"/>
        </w:rPr>
        <w:t>ss</w:t>
      </w:r>
      <w:r>
        <w:rPr>
          <w:rFonts w:hint="eastAsia" w:ascii="宋体" w:hAnsi="宋体" w:cs="Microsoft JhengHei"/>
          <w:spacing w:val="6"/>
          <w:kern w:val="0"/>
          <w:szCs w:val="21"/>
        </w:rPr>
        <w:t>能够对所有的无线用户和设备实施先进的位置感知接入控制，以及完全的</w:t>
      </w:r>
      <w:r>
        <w:rPr>
          <w:rFonts w:ascii="宋体" w:hAnsi="宋体" w:cs="Microsoft JhengHei"/>
          <w:spacing w:val="6"/>
          <w:kern w:val="0"/>
          <w:szCs w:val="21"/>
        </w:rPr>
        <w:t xml:space="preserve"> </w:t>
      </w:r>
      <w:r>
        <w:rPr>
          <w:rFonts w:hint="eastAsia" w:ascii="宋体" w:hAnsi="宋体" w:cs="Microsoft JhengHei"/>
          <w:spacing w:val="6"/>
          <w:kern w:val="0"/>
          <w:szCs w:val="21"/>
        </w:rPr>
        <w:t>动态授权。利用</w:t>
      </w:r>
      <w:r>
        <w:rPr>
          <w:rFonts w:ascii="宋体" w:hAnsi="宋体"/>
          <w:spacing w:val="4"/>
          <w:w w:val="126"/>
          <w:kern w:val="0"/>
          <w:szCs w:val="21"/>
        </w:rPr>
        <w:t>S</w:t>
      </w:r>
      <w:r>
        <w:rPr>
          <w:rFonts w:ascii="宋体" w:hAnsi="宋体"/>
          <w:spacing w:val="6"/>
          <w:w w:val="129"/>
          <w:kern w:val="0"/>
          <w:szCs w:val="21"/>
        </w:rPr>
        <w:t>mart</w:t>
      </w:r>
      <w:r>
        <w:rPr>
          <w:rFonts w:ascii="宋体" w:hAnsi="宋体"/>
          <w:spacing w:val="-1"/>
          <w:w w:val="129"/>
          <w:kern w:val="0"/>
          <w:szCs w:val="21"/>
        </w:rPr>
        <w:t>P</w:t>
      </w:r>
      <w:r>
        <w:rPr>
          <w:rFonts w:ascii="宋体" w:hAnsi="宋体"/>
          <w:spacing w:val="1"/>
          <w:w w:val="139"/>
          <w:kern w:val="0"/>
          <w:szCs w:val="21"/>
        </w:rPr>
        <w:t>a</w:t>
      </w:r>
      <w:r>
        <w:rPr>
          <w:rFonts w:ascii="宋体" w:hAnsi="宋体"/>
          <w:spacing w:val="6"/>
          <w:w w:val="134"/>
          <w:kern w:val="0"/>
          <w:szCs w:val="21"/>
        </w:rPr>
        <w:t>ss</w:t>
      </w:r>
      <w:r>
        <w:rPr>
          <w:rFonts w:hint="eastAsia" w:ascii="宋体" w:hAnsi="宋体" w:cs="Microsoft JhengHei"/>
          <w:spacing w:val="6"/>
          <w:kern w:val="0"/>
          <w:szCs w:val="21"/>
        </w:rPr>
        <w:t>安全管理应用，网络管理员可以将对主要用户和访客的网</w:t>
      </w:r>
      <w:r>
        <w:rPr>
          <w:rFonts w:ascii="宋体" w:hAnsi="宋体" w:cs="Microsoft JhengHei"/>
          <w:spacing w:val="6"/>
          <w:kern w:val="0"/>
          <w:szCs w:val="21"/>
        </w:rPr>
        <w:t xml:space="preserve"> </w:t>
      </w:r>
      <w:r>
        <w:rPr>
          <w:rFonts w:hint="eastAsia" w:ascii="宋体" w:hAnsi="宋体" w:cs="Microsoft JhengHei"/>
          <w:spacing w:val="3"/>
          <w:kern w:val="0"/>
          <w:szCs w:val="21"/>
        </w:rPr>
        <w:t>络接入控制和授权，精细地调优到前所未有的水平，以实现更好的安全控制和无线资源</w:t>
      </w:r>
      <w:r>
        <w:rPr>
          <w:rFonts w:hint="eastAsia" w:ascii="宋体" w:hAnsi="宋体" w:cs="Microsoft JhengHei"/>
          <w:spacing w:val="2"/>
          <w:kern w:val="0"/>
          <w:szCs w:val="21"/>
        </w:rPr>
        <w:t>管理。</w:t>
      </w:r>
    </w:p>
    <w:p w14:paraId="0AA04A8E">
      <w:pPr>
        <w:autoSpaceDE w:val="0"/>
        <w:autoSpaceDN w:val="0"/>
        <w:adjustRightInd w:val="0"/>
        <w:spacing w:line="360" w:lineRule="auto"/>
        <w:ind w:right="70" w:firstLine="424" w:firstLineChars="200"/>
        <w:rPr>
          <w:rFonts w:ascii="宋体" w:hAnsi="宋体" w:cs="Microsoft JhengHei"/>
          <w:kern w:val="0"/>
          <w:szCs w:val="21"/>
        </w:rPr>
      </w:pPr>
      <w:r>
        <w:rPr>
          <w:rFonts w:hint="eastAsia" w:ascii="宋体" w:hAnsi="宋体" w:cs="Microsoft JhengHei"/>
          <w:spacing w:val="1"/>
          <w:kern w:val="0"/>
          <w:szCs w:val="21"/>
        </w:rPr>
        <w:t>用户数量不断变化的机构（如学校、大学、医院和酒店），可以利用</w:t>
      </w:r>
      <w:r>
        <w:rPr>
          <w:rFonts w:ascii="宋体" w:hAnsi="宋体"/>
          <w:spacing w:val="-1"/>
          <w:w w:val="126"/>
          <w:kern w:val="0"/>
          <w:szCs w:val="21"/>
        </w:rPr>
        <w:t>S</w:t>
      </w:r>
      <w:r>
        <w:rPr>
          <w:rFonts w:ascii="宋体" w:hAnsi="宋体"/>
          <w:spacing w:val="1"/>
          <w:w w:val="129"/>
          <w:kern w:val="0"/>
          <w:szCs w:val="21"/>
        </w:rPr>
        <w:t>mart</w:t>
      </w:r>
      <w:r>
        <w:rPr>
          <w:rFonts w:ascii="宋体" w:hAnsi="宋体"/>
          <w:spacing w:val="-5"/>
          <w:w w:val="129"/>
          <w:kern w:val="0"/>
          <w:szCs w:val="21"/>
        </w:rPr>
        <w:t>P</w:t>
      </w:r>
      <w:r>
        <w:rPr>
          <w:rFonts w:ascii="宋体" w:hAnsi="宋体"/>
          <w:spacing w:val="-3"/>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来节省管理移动用户及其设备的时间。如果企业的访客需要临时无线接入网络，</w:t>
      </w:r>
      <w:r>
        <w:rPr>
          <w:rFonts w:ascii="宋体" w:hAnsi="宋体"/>
          <w:spacing w:val="-1"/>
          <w:w w:val="126"/>
          <w:kern w:val="0"/>
          <w:szCs w:val="21"/>
        </w:rPr>
        <w:t>S</w:t>
      </w:r>
      <w:r>
        <w:rPr>
          <w:rFonts w:ascii="宋体" w:hAnsi="宋体"/>
          <w:spacing w:val="1"/>
          <w:w w:val="129"/>
          <w:kern w:val="0"/>
          <w:szCs w:val="21"/>
        </w:rPr>
        <w:t>mart</w:t>
      </w:r>
      <w:r>
        <w:rPr>
          <w:rFonts w:ascii="宋体" w:hAnsi="宋体"/>
          <w:spacing w:val="-5"/>
          <w:w w:val="129"/>
          <w:kern w:val="0"/>
          <w:szCs w:val="21"/>
        </w:rPr>
        <w:t>P</w:t>
      </w:r>
      <w:r>
        <w:rPr>
          <w:rFonts w:ascii="宋体" w:hAnsi="宋体"/>
          <w:spacing w:val="-3"/>
          <w:w w:val="139"/>
          <w:kern w:val="0"/>
          <w:szCs w:val="21"/>
        </w:rPr>
        <w:t>a</w:t>
      </w:r>
      <w:r>
        <w:rPr>
          <w:rFonts w:ascii="宋体" w:hAnsi="宋体"/>
          <w:spacing w:val="1"/>
          <w:w w:val="134"/>
          <w:kern w:val="0"/>
          <w:szCs w:val="21"/>
        </w:rPr>
        <w:t>ss</w:t>
      </w:r>
      <w:r>
        <w:rPr>
          <w:rFonts w:hint="eastAsia" w:ascii="宋体" w:hAnsi="宋体" w:cs="Microsoft JhengHei"/>
          <w:kern w:val="0"/>
          <w:szCs w:val="21"/>
        </w:rPr>
        <w:t>还</w:t>
      </w:r>
      <w:r>
        <w:rPr>
          <w:rFonts w:hint="eastAsia" w:ascii="宋体" w:hAnsi="宋体" w:cs="Microsoft JhengHei"/>
          <w:spacing w:val="3"/>
          <w:kern w:val="0"/>
          <w:szCs w:val="21"/>
        </w:rPr>
        <w:t>可以为非</w:t>
      </w:r>
      <w:r>
        <w:rPr>
          <w:rFonts w:ascii="宋体" w:hAnsi="宋体"/>
          <w:spacing w:val="3"/>
          <w:w w:val="101"/>
          <w:kern w:val="0"/>
          <w:szCs w:val="21"/>
        </w:rPr>
        <w:t>I</w:t>
      </w:r>
      <w:r>
        <w:rPr>
          <w:rFonts w:ascii="宋体" w:hAnsi="宋体"/>
          <w:spacing w:val="4"/>
          <w:w w:val="101"/>
          <w:kern w:val="0"/>
          <w:szCs w:val="21"/>
        </w:rPr>
        <w:t>T</w:t>
      </w:r>
      <w:r>
        <w:rPr>
          <w:rFonts w:hint="eastAsia" w:ascii="宋体" w:hAnsi="宋体" w:cs="Microsoft JhengHei"/>
          <w:spacing w:val="3"/>
          <w:kern w:val="0"/>
          <w:szCs w:val="21"/>
        </w:rPr>
        <w:t>员工提供一个易于使用的界面，他们在没有</w:t>
      </w:r>
      <w:r>
        <w:rPr>
          <w:rFonts w:ascii="宋体" w:hAnsi="宋体"/>
          <w:spacing w:val="3"/>
          <w:w w:val="101"/>
          <w:kern w:val="0"/>
          <w:szCs w:val="21"/>
        </w:rPr>
        <w:t>I</w:t>
      </w:r>
      <w:r>
        <w:rPr>
          <w:rFonts w:ascii="宋体" w:hAnsi="宋体"/>
          <w:spacing w:val="4"/>
          <w:w w:val="101"/>
          <w:kern w:val="0"/>
          <w:szCs w:val="21"/>
        </w:rPr>
        <w:t>T</w:t>
      </w:r>
      <w:r>
        <w:rPr>
          <w:rFonts w:hint="eastAsia" w:ascii="宋体" w:hAnsi="宋体" w:cs="Microsoft JhengHei"/>
          <w:spacing w:val="3"/>
          <w:kern w:val="0"/>
          <w:szCs w:val="21"/>
        </w:rPr>
        <w:t>人员帮助的情况下，就可以根</w:t>
      </w:r>
      <w:r>
        <w:rPr>
          <w:rFonts w:hint="eastAsia" w:ascii="宋体" w:hAnsi="宋体" w:cs="Microsoft JhengHei"/>
          <w:kern w:val="0"/>
          <w:szCs w:val="21"/>
        </w:rPr>
        <w:t>据需要安全地配置数千名访客。</w:t>
      </w:r>
    </w:p>
    <w:p w14:paraId="7E6EDEC2">
      <w:pPr>
        <w:autoSpaceDE w:val="0"/>
        <w:autoSpaceDN w:val="0"/>
        <w:adjustRightInd w:val="0"/>
        <w:spacing w:line="360" w:lineRule="auto"/>
        <w:ind w:left="160" w:right="3724"/>
        <w:rPr>
          <w:rFonts w:hint="eastAsia" w:ascii="宋体" w:hAnsi="宋体" w:cs="Microsoft JhengHei"/>
          <w:kern w:val="0"/>
          <w:szCs w:val="21"/>
        </w:rPr>
      </w:pPr>
      <w:r>
        <w:rPr>
          <w:rFonts w:hint="eastAsia" w:ascii="宋体" w:hAnsi="宋体" w:cs="Microsoft JhengHei"/>
          <w:kern w:val="0"/>
          <w:position w:val="-1"/>
          <w:szCs w:val="21"/>
        </w:rPr>
        <w:t>架构和主要组件</w:t>
      </w:r>
    </w:p>
    <w:p w14:paraId="4C897C85">
      <w:pPr>
        <w:autoSpaceDE w:val="0"/>
        <w:autoSpaceDN w:val="0"/>
        <w:adjustRightInd w:val="0"/>
        <w:spacing w:line="360" w:lineRule="auto"/>
        <w:ind w:left="160" w:leftChars="76" w:right="-154" w:firstLine="524" w:firstLineChars="200"/>
        <w:rPr>
          <w:rFonts w:ascii="宋体" w:hAnsi="宋体" w:cs="Microsoft JhengHei"/>
          <w:kern w:val="0"/>
          <w:szCs w:val="21"/>
        </w:rPr>
      </w:pP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可以对客户端接入实施基于策略的动态控制，并支持</w:t>
      </w:r>
      <w:r>
        <w:rPr>
          <w:rFonts w:ascii="宋体" w:hAnsi="宋体" w:cs="Microsoft JhengHei"/>
          <w:spacing w:val="1"/>
          <w:kern w:val="0"/>
          <w:szCs w:val="21"/>
        </w:rPr>
        <w:t xml:space="preserve"> </w:t>
      </w:r>
      <w:r>
        <w:rPr>
          <w:rFonts w:hint="eastAsia" w:ascii="宋体" w:hAnsi="宋体" w:cs="Microsoft JhengHei"/>
          <w:kern w:val="0"/>
          <w:szCs w:val="21"/>
        </w:rPr>
        <w:t>非</w:t>
      </w:r>
      <w:r>
        <w:rPr>
          <w:rFonts w:ascii="宋体" w:hAnsi="宋体"/>
          <w:w w:val="101"/>
          <w:kern w:val="0"/>
          <w:szCs w:val="21"/>
        </w:rPr>
        <w:t>IT</w:t>
      </w:r>
      <w:r>
        <w:rPr>
          <w:rFonts w:hint="eastAsia" w:ascii="宋体" w:hAnsi="宋体" w:cs="Microsoft JhengHei"/>
          <w:kern w:val="0"/>
          <w:szCs w:val="21"/>
        </w:rPr>
        <w:t>人员轻松配置安全的访客接入。</w:t>
      </w:r>
    </w:p>
    <w:p w14:paraId="0809EB29">
      <w:pPr>
        <w:autoSpaceDE w:val="0"/>
        <w:autoSpaceDN w:val="0"/>
        <w:adjustRightInd w:val="0"/>
        <w:spacing w:line="360" w:lineRule="auto"/>
        <w:ind w:left="160" w:right="-6"/>
        <w:jc w:val="left"/>
        <w:rPr>
          <w:rFonts w:hint="eastAsia" w:ascii="宋体" w:hAnsi="宋体" w:cs="Microsoft JhengHei"/>
          <w:kern w:val="0"/>
          <w:szCs w:val="21"/>
        </w:rPr>
      </w:pPr>
      <w:r>
        <w:rPr>
          <w:rFonts w:hint="eastAsia" w:ascii="宋体" w:hAnsi="宋体" w:cs="Microsoft JhengHei"/>
          <w:kern w:val="0"/>
          <w:szCs w:val="21"/>
        </w:rPr>
        <w:t>特性与优势</w:t>
      </w:r>
      <w:r>
        <w:rPr>
          <w:rFonts w:ascii="宋体" w:hAnsi="宋体" w:cs="Microsoft JhengHei"/>
          <w:kern w:val="0"/>
          <w:szCs w:val="21"/>
        </w:rPr>
        <w:t xml:space="preserve"> </w:t>
      </w:r>
    </w:p>
    <w:p w14:paraId="323E76AA">
      <w:pPr>
        <w:autoSpaceDE w:val="0"/>
        <w:autoSpaceDN w:val="0"/>
        <w:adjustRightInd w:val="0"/>
        <w:spacing w:line="360" w:lineRule="auto"/>
        <w:ind w:left="160" w:leftChars="76" w:right="-6" w:firstLine="424" w:firstLineChars="200"/>
        <w:jc w:val="left"/>
        <w:rPr>
          <w:rFonts w:ascii="宋体" w:hAnsi="宋体" w:cs="Microsoft JhengHei"/>
          <w:kern w:val="0"/>
          <w:szCs w:val="21"/>
        </w:rPr>
      </w:pPr>
      <w:r>
        <w:rPr>
          <w:rFonts w:hint="eastAsia" w:ascii="宋体" w:hAnsi="宋体" w:cs="Microsoft JhengHei"/>
          <w:spacing w:val="1"/>
          <w:kern w:val="0"/>
          <w:szCs w:val="21"/>
        </w:rPr>
        <w:t>动</w:t>
      </w:r>
      <w:r>
        <w:rPr>
          <w:rFonts w:hint="eastAsia" w:ascii="宋体" w:hAnsi="宋体" w:cs="Microsoft JhengHei"/>
          <w:spacing w:val="-1"/>
          <w:kern w:val="0"/>
          <w:szCs w:val="21"/>
        </w:rPr>
        <w:t>态</w:t>
      </w:r>
      <w:r>
        <w:rPr>
          <w:rFonts w:hint="eastAsia" w:ascii="宋体" w:hAnsi="宋体" w:cs="Microsoft JhengHei"/>
          <w:spacing w:val="-2"/>
          <w:kern w:val="0"/>
          <w:szCs w:val="21"/>
        </w:rPr>
        <w:t>授</w:t>
      </w:r>
      <w:r>
        <w:rPr>
          <w:rFonts w:hint="eastAsia" w:ascii="宋体" w:hAnsi="宋体" w:cs="Microsoft JhengHei"/>
          <w:kern w:val="0"/>
          <w:szCs w:val="21"/>
        </w:rPr>
        <w:t>权</w:t>
      </w:r>
      <w:r>
        <w:rPr>
          <w:rFonts w:hint="eastAsia" w:ascii="宋体" w:hAnsi="宋体" w:cs="Microsoft JhengHei"/>
          <w:spacing w:val="1"/>
          <w:kern w:val="0"/>
          <w:szCs w:val="21"/>
        </w:rPr>
        <w:t>利用现有的标准化</w:t>
      </w:r>
      <w:r>
        <w:rPr>
          <w:rFonts w:ascii="宋体" w:hAnsi="宋体"/>
          <w:spacing w:val="-2"/>
          <w:w w:val="107"/>
          <w:kern w:val="0"/>
          <w:szCs w:val="21"/>
        </w:rPr>
        <w:t>R</w:t>
      </w:r>
      <w:r>
        <w:rPr>
          <w:rFonts w:ascii="宋体" w:hAnsi="宋体"/>
          <w:spacing w:val="1"/>
          <w:kern w:val="0"/>
          <w:szCs w:val="21"/>
        </w:rPr>
        <w:t>ADI</w:t>
      </w:r>
      <w:r>
        <w:rPr>
          <w:rFonts w:ascii="宋体" w:hAnsi="宋体"/>
          <w:spacing w:val="-1"/>
          <w:kern w:val="0"/>
          <w:szCs w:val="21"/>
        </w:rPr>
        <w:t>U</w:t>
      </w:r>
      <w:r>
        <w:rPr>
          <w:rFonts w:ascii="宋体" w:hAnsi="宋体"/>
          <w:spacing w:val="1"/>
          <w:w w:val="126"/>
          <w:kern w:val="0"/>
          <w:szCs w:val="21"/>
        </w:rPr>
        <w:t>S</w:t>
      </w:r>
      <w:r>
        <w:rPr>
          <w:rFonts w:hint="eastAsia" w:ascii="宋体" w:hAnsi="宋体" w:cs="Microsoft JhengHei"/>
          <w:spacing w:val="1"/>
          <w:kern w:val="0"/>
          <w:szCs w:val="21"/>
        </w:rPr>
        <w:t>基础架构，</w:t>
      </w:r>
      <w:r>
        <w:rPr>
          <w:rFonts w:ascii="宋体" w:hAnsi="宋体"/>
          <w:spacing w:val="-1"/>
          <w:w w:val="126"/>
          <w:kern w:val="0"/>
          <w:szCs w:val="21"/>
        </w:rPr>
        <w:t>S</w:t>
      </w:r>
      <w:r>
        <w:rPr>
          <w:rFonts w:ascii="宋体" w:hAnsi="宋体"/>
          <w:spacing w:val="1"/>
          <w:w w:val="129"/>
          <w:kern w:val="0"/>
          <w:szCs w:val="21"/>
        </w:rPr>
        <w:t>mart</w:t>
      </w:r>
      <w:r>
        <w:rPr>
          <w:rFonts w:ascii="宋体" w:hAnsi="宋体"/>
          <w:spacing w:val="-5"/>
          <w:w w:val="129"/>
          <w:kern w:val="0"/>
          <w:szCs w:val="21"/>
        </w:rPr>
        <w:t>P</w:t>
      </w:r>
      <w:r>
        <w:rPr>
          <w:rFonts w:ascii="宋体" w:hAnsi="宋体"/>
          <w:spacing w:val="-3"/>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即使在网络会</w:t>
      </w:r>
      <w:r>
        <w:rPr>
          <w:rFonts w:hint="eastAsia" w:ascii="宋体" w:hAnsi="宋体" w:cs="Microsoft JhengHei"/>
          <w:spacing w:val="3"/>
          <w:kern w:val="0"/>
          <w:szCs w:val="21"/>
        </w:rPr>
        <w:t>话过程中，也可以动态地调整权限和授权属性。授权调整不仅可以根据用户的身份进行，还可以根据用户的位置、他们正在进行</w:t>
      </w:r>
      <w:r>
        <w:rPr>
          <w:rFonts w:ascii="宋体" w:hAnsi="宋体" w:cs="Microsoft JhengHei"/>
          <w:spacing w:val="3"/>
          <w:kern w:val="0"/>
          <w:szCs w:val="21"/>
        </w:rPr>
        <w:t xml:space="preserve"> </w:t>
      </w:r>
      <w:r>
        <w:rPr>
          <w:rFonts w:hint="eastAsia" w:ascii="宋体" w:hAnsi="宋体" w:cs="Microsoft JhengHei"/>
          <w:spacing w:val="3"/>
          <w:kern w:val="0"/>
          <w:szCs w:val="21"/>
        </w:rPr>
        <w:t>的操作、当前的时间和日期，以及他们周围的用户正在做什么来</w:t>
      </w:r>
      <w:r>
        <w:rPr>
          <w:rFonts w:hint="eastAsia" w:ascii="宋体" w:hAnsi="宋体" w:cs="Microsoft JhengHei"/>
          <w:kern w:val="0"/>
          <w:szCs w:val="21"/>
        </w:rPr>
        <w:t>进行。</w:t>
      </w:r>
      <w:r>
        <w:rPr>
          <w:rFonts w:hint="eastAsia" w:ascii="宋体" w:hAnsi="宋体" w:cs="Microsoft JhengHei"/>
          <w:spacing w:val="1"/>
          <w:kern w:val="0"/>
          <w:szCs w:val="21"/>
        </w:rPr>
        <w:t>除了用户的物理位置或位置变化之外，</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还可以根据用</w:t>
      </w:r>
      <w:r>
        <w:rPr>
          <w:rFonts w:ascii="宋体" w:hAnsi="宋体" w:cs="Microsoft JhengHei"/>
          <w:spacing w:val="1"/>
          <w:kern w:val="0"/>
          <w:szCs w:val="21"/>
        </w:rPr>
        <w:t xml:space="preserve"> </w:t>
      </w:r>
      <w:r>
        <w:rPr>
          <w:rFonts w:hint="eastAsia" w:ascii="宋体" w:hAnsi="宋体" w:cs="Microsoft JhengHei"/>
          <w:spacing w:val="2"/>
          <w:kern w:val="0"/>
          <w:szCs w:val="21"/>
        </w:rPr>
        <w:t>户的</w:t>
      </w:r>
      <w:r>
        <w:rPr>
          <w:rFonts w:ascii="宋体" w:hAnsi="宋体"/>
          <w:w w:val="126"/>
          <w:kern w:val="0"/>
          <w:szCs w:val="21"/>
        </w:rPr>
        <w:t>S</w:t>
      </w:r>
      <w:r>
        <w:rPr>
          <w:rFonts w:ascii="宋体" w:hAnsi="宋体"/>
          <w:spacing w:val="2"/>
          <w:w w:val="106"/>
          <w:kern w:val="0"/>
          <w:szCs w:val="21"/>
        </w:rPr>
        <w:t>SID</w:t>
      </w:r>
      <w:r>
        <w:rPr>
          <w:rFonts w:hint="eastAsia" w:ascii="宋体" w:hAnsi="宋体" w:cs="Microsoft JhengHei"/>
          <w:spacing w:val="2"/>
          <w:kern w:val="0"/>
          <w:szCs w:val="21"/>
        </w:rPr>
        <w:t>、</w:t>
      </w:r>
      <w:r>
        <w:rPr>
          <w:rFonts w:ascii="宋体" w:hAnsi="宋体"/>
          <w:spacing w:val="2"/>
          <w:w w:val="101"/>
          <w:kern w:val="0"/>
          <w:szCs w:val="21"/>
        </w:rPr>
        <w:t>VLAN</w:t>
      </w:r>
      <w:r>
        <w:rPr>
          <w:rFonts w:hint="eastAsia" w:ascii="宋体" w:hAnsi="宋体" w:cs="Microsoft JhengHei"/>
          <w:spacing w:val="2"/>
          <w:kern w:val="0"/>
          <w:szCs w:val="21"/>
        </w:rPr>
        <w:t>、时间以及</w:t>
      </w:r>
      <w:r>
        <w:rPr>
          <w:rFonts w:ascii="宋体" w:hAnsi="宋体"/>
          <w:spacing w:val="-2"/>
          <w:w w:val="107"/>
          <w:kern w:val="0"/>
          <w:szCs w:val="21"/>
        </w:rPr>
        <w:t>R</w:t>
      </w:r>
      <w:r>
        <w:rPr>
          <w:rFonts w:ascii="宋体" w:hAnsi="宋体"/>
          <w:spacing w:val="2"/>
          <w:kern w:val="0"/>
          <w:szCs w:val="21"/>
        </w:rPr>
        <w:t>ADI</w:t>
      </w:r>
      <w:r>
        <w:rPr>
          <w:rFonts w:ascii="宋体" w:hAnsi="宋体"/>
          <w:kern w:val="0"/>
          <w:szCs w:val="21"/>
        </w:rPr>
        <w:t>U</w:t>
      </w:r>
      <w:r>
        <w:rPr>
          <w:rFonts w:ascii="宋体" w:hAnsi="宋体"/>
          <w:spacing w:val="2"/>
          <w:w w:val="126"/>
          <w:kern w:val="0"/>
          <w:szCs w:val="21"/>
        </w:rPr>
        <w:t>S</w:t>
      </w:r>
      <w:r>
        <w:rPr>
          <w:rFonts w:hint="eastAsia" w:ascii="宋体" w:hAnsi="宋体" w:cs="Microsoft JhengHei"/>
          <w:spacing w:val="2"/>
          <w:kern w:val="0"/>
          <w:szCs w:val="21"/>
        </w:rPr>
        <w:t>计账预定义的条件（如会</w:t>
      </w:r>
      <w:r>
        <w:rPr>
          <w:rFonts w:ascii="宋体" w:hAnsi="宋体" w:cs="Microsoft JhengHei"/>
          <w:spacing w:val="2"/>
          <w:kern w:val="0"/>
          <w:szCs w:val="21"/>
        </w:rPr>
        <w:t xml:space="preserve"> </w:t>
      </w:r>
      <w:r>
        <w:rPr>
          <w:rFonts w:hint="eastAsia" w:ascii="宋体" w:hAnsi="宋体" w:cs="Microsoft JhengHei"/>
          <w:kern w:val="0"/>
          <w:szCs w:val="21"/>
        </w:rPr>
        <w:t>话长度或通过的流量数量等），动态调整接入权限。</w:t>
      </w:r>
    </w:p>
    <w:p w14:paraId="6D17294E">
      <w:pPr>
        <w:autoSpaceDE w:val="0"/>
        <w:autoSpaceDN w:val="0"/>
        <w:adjustRightInd w:val="0"/>
        <w:spacing w:line="360" w:lineRule="auto"/>
        <w:ind w:left="160" w:right="4064"/>
        <w:rPr>
          <w:rFonts w:ascii="宋体" w:hAnsi="宋体" w:cs="Microsoft JhengHei"/>
          <w:kern w:val="0"/>
          <w:szCs w:val="21"/>
        </w:rPr>
      </w:pPr>
      <w:r>
        <w:rPr>
          <w:rFonts w:hint="eastAsia" w:ascii="宋体" w:hAnsi="宋体" w:cs="Microsoft JhengHei"/>
          <w:spacing w:val="1"/>
          <w:kern w:val="0"/>
          <w:szCs w:val="21"/>
        </w:rPr>
        <w:t>接入</w:t>
      </w:r>
      <w:r>
        <w:rPr>
          <w:rFonts w:hint="eastAsia" w:ascii="宋体" w:hAnsi="宋体" w:cs="Microsoft JhengHei"/>
          <w:spacing w:val="-1"/>
          <w:kern w:val="0"/>
          <w:szCs w:val="21"/>
        </w:rPr>
        <w:t>控</w:t>
      </w:r>
      <w:r>
        <w:rPr>
          <w:rFonts w:hint="eastAsia" w:ascii="宋体" w:hAnsi="宋体" w:cs="Microsoft JhengHei"/>
          <w:spacing w:val="-2"/>
          <w:kern w:val="0"/>
          <w:szCs w:val="21"/>
        </w:rPr>
        <w:t>制</w:t>
      </w:r>
      <w:r>
        <w:rPr>
          <w:rFonts w:hint="eastAsia" w:ascii="宋体" w:hAnsi="宋体" w:cs="Microsoft JhengHei"/>
          <w:spacing w:val="1"/>
          <w:kern w:val="0"/>
          <w:szCs w:val="21"/>
        </w:rPr>
        <w:t>规则</w:t>
      </w:r>
    </w:p>
    <w:p w14:paraId="1A0CDB26">
      <w:pPr>
        <w:autoSpaceDE w:val="0"/>
        <w:autoSpaceDN w:val="0"/>
        <w:adjustRightInd w:val="0"/>
        <w:spacing w:before="70" w:line="360" w:lineRule="auto"/>
        <w:ind w:left="160" w:leftChars="76" w:right="-11" w:firstLine="544" w:firstLineChars="200"/>
        <w:rPr>
          <w:rFonts w:hint="eastAsia" w:ascii="宋体" w:hAnsi="宋体" w:cs="Microsoft JhengHei"/>
          <w:kern w:val="0"/>
          <w:szCs w:val="21"/>
        </w:rPr>
      </w:pPr>
      <w:r>
        <w:rPr>
          <w:rFonts w:ascii="宋体" w:hAnsi="宋体"/>
          <w:spacing w:val="4"/>
          <w:w w:val="126"/>
          <w:kern w:val="0"/>
          <w:szCs w:val="21"/>
        </w:rPr>
        <w:t>S</w:t>
      </w:r>
      <w:r>
        <w:rPr>
          <w:rFonts w:ascii="宋体" w:hAnsi="宋体"/>
          <w:spacing w:val="6"/>
          <w:w w:val="129"/>
          <w:kern w:val="0"/>
          <w:szCs w:val="21"/>
        </w:rPr>
        <w:t>mart</w:t>
      </w:r>
      <w:r>
        <w:rPr>
          <w:rFonts w:ascii="宋体" w:hAnsi="宋体"/>
          <w:w w:val="129"/>
          <w:kern w:val="0"/>
          <w:szCs w:val="21"/>
        </w:rPr>
        <w:t>P</w:t>
      </w:r>
      <w:r>
        <w:rPr>
          <w:rFonts w:ascii="宋体" w:hAnsi="宋体"/>
          <w:spacing w:val="1"/>
          <w:w w:val="139"/>
          <w:kern w:val="0"/>
          <w:szCs w:val="21"/>
        </w:rPr>
        <w:t>a</w:t>
      </w:r>
      <w:r>
        <w:rPr>
          <w:rFonts w:ascii="宋体" w:hAnsi="宋体"/>
          <w:spacing w:val="6"/>
          <w:w w:val="134"/>
          <w:kern w:val="0"/>
          <w:szCs w:val="21"/>
        </w:rPr>
        <w:t>ss</w:t>
      </w:r>
      <w:r>
        <w:rPr>
          <w:rFonts w:hint="eastAsia" w:ascii="宋体" w:hAnsi="宋体" w:cs="Microsoft JhengHei"/>
          <w:spacing w:val="6"/>
          <w:kern w:val="0"/>
          <w:szCs w:val="21"/>
        </w:rPr>
        <w:t>使用完善的接入控制规则</w:t>
      </w:r>
      <w:r>
        <w:rPr>
          <w:rFonts w:ascii="宋体" w:hAnsi="宋体"/>
          <w:spacing w:val="2"/>
          <w:w w:val="143"/>
          <w:kern w:val="0"/>
          <w:szCs w:val="21"/>
        </w:rPr>
        <w:t>(</w:t>
      </w:r>
      <w:r>
        <w:rPr>
          <w:rFonts w:ascii="宋体" w:hAnsi="宋体"/>
          <w:spacing w:val="1"/>
          <w:kern w:val="0"/>
          <w:szCs w:val="21"/>
        </w:rPr>
        <w:t>A</w:t>
      </w:r>
      <w:r>
        <w:rPr>
          <w:rFonts w:ascii="宋体" w:hAnsi="宋体"/>
          <w:spacing w:val="6"/>
          <w:w w:val="115"/>
          <w:kern w:val="0"/>
          <w:szCs w:val="21"/>
        </w:rPr>
        <w:t>CR)</w:t>
      </w:r>
      <w:r>
        <w:rPr>
          <w:rFonts w:hint="eastAsia" w:ascii="宋体" w:hAnsi="宋体" w:cs="Microsoft JhengHei"/>
          <w:spacing w:val="6"/>
          <w:kern w:val="0"/>
          <w:szCs w:val="21"/>
        </w:rPr>
        <w:t>或策略来进行动态</w:t>
      </w:r>
      <w:r>
        <w:rPr>
          <w:rFonts w:ascii="宋体" w:hAnsi="宋体" w:cs="Microsoft JhengHei"/>
          <w:spacing w:val="6"/>
          <w:kern w:val="0"/>
          <w:szCs w:val="21"/>
        </w:rPr>
        <w:t xml:space="preserve"> </w:t>
      </w:r>
      <w:r>
        <w:rPr>
          <w:rFonts w:hint="eastAsia" w:ascii="宋体" w:hAnsi="宋体" w:cs="Microsoft JhengHei"/>
          <w:spacing w:val="3"/>
          <w:kern w:val="0"/>
          <w:szCs w:val="21"/>
        </w:rPr>
        <w:t>授权，从而为控制和更改用户的接入方式提供了灵活性。在采用</w:t>
      </w:r>
      <w:r>
        <w:rPr>
          <w:rFonts w:ascii="宋体" w:hAnsi="宋体" w:cs="Microsoft JhengHei"/>
          <w:spacing w:val="3"/>
          <w:kern w:val="0"/>
          <w:szCs w:val="21"/>
        </w:rPr>
        <w:t xml:space="preserve"> </w:t>
      </w:r>
      <w:r>
        <w:rPr>
          <w:rFonts w:ascii="宋体" w:hAnsi="宋体"/>
          <w:spacing w:val="3"/>
          <w:w w:val="126"/>
          <w:kern w:val="0"/>
          <w:szCs w:val="21"/>
        </w:rPr>
        <w:t>S</w:t>
      </w:r>
      <w:r>
        <w:rPr>
          <w:rFonts w:ascii="宋体" w:hAnsi="宋体"/>
          <w:spacing w:val="5"/>
          <w:w w:val="129"/>
          <w:kern w:val="0"/>
          <w:szCs w:val="21"/>
        </w:rPr>
        <w:t>mart</w:t>
      </w:r>
      <w:r>
        <w:rPr>
          <w:rFonts w:ascii="宋体" w:hAnsi="宋体"/>
          <w:spacing w:val="-1"/>
          <w:w w:val="129"/>
          <w:kern w:val="0"/>
          <w:szCs w:val="21"/>
        </w:rPr>
        <w:t>P</w:t>
      </w:r>
      <w:r>
        <w:rPr>
          <w:rFonts w:ascii="宋体" w:hAnsi="宋体"/>
          <w:w w:val="139"/>
          <w:kern w:val="0"/>
          <w:szCs w:val="21"/>
        </w:rPr>
        <w:t>a</w:t>
      </w:r>
      <w:r>
        <w:rPr>
          <w:rFonts w:ascii="宋体" w:hAnsi="宋体"/>
          <w:spacing w:val="5"/>
          <w:w w:val="134"/>
          <w:kern w:val="0"/>
          <w:szCs w:val="21"/>
        </w:rPr>
        <w:t>ss</w:t>
      </w:r>
      <w:r>
        <w:rPr>
          <w:rFonts w:hint="eastAsia" w:ascii="宋体" w:hAnsi="宋体" w:cs="Microsoft JhengHei"/>
          <w:spacing w:val="5"/>
          <w:kern w:val="0"/>
          <w:szCs w:val="21"/>
        </w:rPr>
        <w:t>后，位置改变等触发事件可以通过其他应用的</w:t>
      </w:r>
      <w:r>
        <w:rPr>
          <w:rFonts w:ascii="宋体" w:hAnsi="宋体"/>
          <w:spacing w:val="-6"/>
          <w:w w:val="120"/>
          <w:kern w:val="0"/>
          <w:szCs w:val="21"/>
        </w:rPr>
        <w:t>W</w:t>
      </w:r>
      <w:r>
        <w:rPr>
          <w:rFonts w:ascii="宋体" w:hAnsi="宋体"/>
          <w:spacing w:val="5"/>
          <w:w w:val="120"/>
          <w:kern w:val="0"/>
          <w:szCs w:val="21"/>
        </w:rPr>
        <w:t>e</w:t>
      </w:r>
      <w:r>
        <w:rPr>
          <w:rFonts w:ascii="宋体" w:hAnsi="宋体"/>
          <w:w w:val="129"/>
          <w:kern w:val="0"/>
          <w:szCs w:val="21"/>
        </w:rPr>
        <w:t xml:space="preserve">b </w:t>
      </w:r>
      <w:r>
        <w:rPr>
          <w:rFonts w:ascii="宋体" w:hAnsi="宋体"/>
          <w:spacing w:val="2"/>
          <w:w w:val="105"/>
          <w:kern w:val="0"/>
          <w:szCs w:val="21"/>
        </w:rPr>
        <w:t>API</w:t>
      </w:r>
      <w:r>
        <w:rPr>
          <w:rFonts w:hint="eastAsia" w:ascii="宋体" w:hAnsi="宋体" w:cs="Microsoft JhengHei"/>
          <w:spacing w:val="2"/>
          <w:kern w:val="0"/>
          <w:szCs w:val="21"/>
        </w:rPr>
        <w:t>，或者通过</w:t>
      </w:r>
      <w:r>
        <w:rPr>
          <w:rFonts w:ascii="宋体" w:hAnsi="宋体"/>
          <w:w w:val="126"/>
          <w:kern w:val="0"/>
          <w:szCs w:val="21"/>
        </w:rPr>
        <w:t>S</w:t>
      </w:r>
      <w:r>
        <w:rPr>
          <w:rFonts w:ascii="宋体" w:hAnsi="宋体"/>
          <w:spacing w:val="2"/>
          <w:w w:val="129"/>
          <w:kern w:val="0"/>
          <w:szCs w:val="21"/>
        </w:rPr>
        <w:t>mart</w:t>
      </w:r>
      <w:r>
        <w:rPr>
          <w:rFonts w:ascii="宋体" w:hAnsi="宋体"/>
          <w:spacing w:val="-4"/>
          <w:w w:val="129"/>
          <w:kern w:val="0"/>
          <w:szCs w:val="21"/>
        </w:rPr>
        <w:t>P</w:t>
      </w:r>
      <w:r>
        <w:rPr>
          <w:rFonts w:ascii="宋体" w:hAnsi="宋体"/>
          <w:spacing w:val="-2"/>
          <w:w w:val="139"/>
          <w:kern w:val="0"/>
          <w:szCs w:val="21"/>
        </w:rPr>
        <w:t>a</w:t>
      </w:r>
      <w:r>
        <w:rPr>
          <w:rFonts w:ascii="宋体" w:hAnsi="宋体"/>
          <w:spacing w:val="2"/>
          <w:w w:val="134"/>
          <w:kern w:val="0"/>
          <w:szCs w:val="21"/>
        </w:rPr>
        <w:t>ss</w:t>
      </w:r>
      <w:r>
        <w:rPr>
          <w:rFonts w:hint="eastAsia" w:ascii="宋体" w:hAnsi="宋体" w:cs="Microsoft JhengHei"/>
          <w:spacing w:val="2"/>
          <w:kern w:val="0"/>
          <w:szCs w:val="21"/>
        </w:rPr>
        <w:t>内置的调度程序，按照时间或日期调</w:t>
      </w:r>
      <w:r>
        <w:rPr>
          <w:rFonts w:hint="eastAsia" w:ascii="宋体" w:hAnsi="宋体" w:cs="Microsoft JhengHei"/>
          <w:kern w:val="0"/>
          <w:szCs w:val="21"/>
        </w:rPr>
        <w:t>用</w:t>
      </w:r>
      <w:r>
        <w:rPr>
          <w:rFonts w:ascii="宋体" w:hAnsi="宋体"/>
          <w:spacing w:val="-5"/>
          <w:w w:val="104"/>
          <w:kern w:val="0"/>
          <w:szCs w:val="21"/>
        </w:rPr>
        <w:t>A</w:t>
      </w:r>
      <w:r>
        <w:rPr>
          <w:rFonts w:ascii="宋体" w:hAnsi="宋体"/>
          <w:w w:val="104"/>
          <w:kern w:val="0"/>
          <w:szCs w:val="21"/>
        </w:rPr>
        <w:t>C</w:t>
      </w:r>
      <w:r>
        <w:rPr>
          <w:rFonts w:ascii="宋体" w:hAnsi="宋体"/>
          <w:w w:val="107"/>
          <w:kern w:val="0"/>
          <w:szCs w:val="21"/>
        </w:rPr>
        <w:t>R</w:t>
      </w:r>
      <w:r>
        <w:rPr>
          <w:rFonts w:hint="eastAsia" w:ascii="宋体" w:hAnsi="宋体" w:cs="Microsoft JhengHei"/>
          <w:kern w:val="0"/>
          <w:szCs w:val="21"/>
        </w:rPr>
        <w:t>。</w:t>
      </w:r>
      <w:r>
        <w:rPr>
          <w:rFonts w:hint="eastAsia" w:ascii="宋体" w:hAnsi="宋体" w:cs="Microsoft JhengHei"/>
          <w:spacing w:val="1"/>
          <w:kern w:val="0"/>
          <w:szCs w:val="21"/>
        </w:rPr>
        <w:t>位</w:t>
      </w:r>
      <w:r>
        <w:rPr>
          <w:rFonts w:hint="eastAsia" w:ascii="宋体" w:hAnsi="宋体" w:cs="Microsoft JhengHei"/>
          <w:kern w:val="0"/>
          <w:szCs w:val="21"/>
        </w:rPr>
        <w:t>置集成</w:t>
      </w:r>
      <w:r>
        <w:rPr>
          <w:rFonts w:ascii="宋体" w:hAnsi="宋体" w:cs="Microsoft JhengHei"/>
          <w:kern w:val="0"/>
          <w:szCs w:val="21"/>
        </w:rPr>
        <w:t xml:space="preserve"> </w:t>
      </w:r>
      <w:r>
        <w:rPr>
          <w:rFonts w:ascii="宋体" w:hAnsi="宋体"/>
          <w:spacing w:val="-2"/>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可以无缝集成到</w:t>
      </w:r>
      <w:r>
        <w:rPr>
          <w:rFonts w:ascii="宋体" w:hAnsi="宋体"/>
          <w:spacing w:val="1"/>
          <w:w w:val="112"/>
          <w:kern w:val="0"/>
          <w:szCs w:val="21"/>
        </w:rPr>
        <w:t>WLM1200</w:t>
      </w:r>
      <w:r>
        <w:rPr>
          <w:rFonts w:hint="eastAsia" w:ascii="宋体" w:hAnsi="宋体" w:cs="Microsoft JhengHei"/>
          <w:spacing w:val="1"/>
          <w:kern w:val="0"/>
          <w:szCs w:val="21"/>
        </w:rPr>
        <w:t>管理设备中，从而获得任</w:t>
      </w:r>
      <w:r>
        <w:rPr>
          <w:rFonts w:ascii="宋体" w:hAnsi="宋体" w:cs="Microsoft JhengHei"/>
          <w:spacing w:val="1"/>
          <w:kern w:val="0"/>
          <w:szCs w:val="21"/>
        </w:rPr>
        <w:t xml:space="preserve"> </w:t>
      </w:r>
      <w:r>
        <w:rPr>
          <w:rFonts w:hint="eastAsia" w:ascii="宋体" w:hAnsi="宋体" w:cs="Microsoft JhengHei"/>
          <w:kern w:val="0"/>
          <w:szCs w:val="21"/>
        </w:rPr>
        <w:t>意</w:t>
      </w:r>
      <w:r>
        <w:rPr>
          <w:rFonts w:ascii="宋体" w:hAnsi="宋体"/>
          <w:spacing w:val="-4"/>
          <w:w w:val="114"/>
          <w:kern w:val="0"/>
          <w:szCs w:val="21"/>
        </w:rPr>
        <w:t>W</w:t>
      </w:r>
      <w:r>
        <w:rPr>
          <w:rFonts w:ascii="宋体" w:hAnsi="宋体"/>
          <w:w w:val="105"/>
          <w:kern w:val="0"/>
          <w:szCs w:val="21"/>
        </w:rPr>
        <w:t>i-Fi</w:t>
      </w:r>
      <w:r>
        <w:rPr>
          <w:rFonts w:hint="eastAsia" w:ascii="宋体" w:hAnsi="宋体" w:cs="Microsoft JhengHei"/>
          <w:kern w:val="0"/>
          <w:szCs w:val="21"/>
        </w:rPr>
        <w:t>设备当前的位置信息，其偏差不超过</w:t>
      </w:r>
      <w:r>
        <w:rPr>
          <w:rFonts w:ascii="宋体" w:hAnsi="宋体"/>
          <w:w w:val="122"/>
          <w:kern w:val="0"/>
          <w:szCs w:val="21"/>
        </w:rPr>
        <w:t>3</w:t>
      </w:r>
      <w:r>
        <w:rPr>
          <w:rFonts w:hint="eastAsia" w:ascii="宋体" w:hAnsi="宋体" w:cs="Microsoft JhengHei"/>
          <w:kern w:val="0"/>
          <w:szCs w:val="21"/>
        </w:rPr>
        <w:t>米。</w:t>
      </w:r>
      <w:r>
        <w:rPr>
          <w:rFonts w:ascii="宋体" w:hAnsi="宋体"/>
          <w:spacing w:val="-1"/>
          <w:w w:val="126"/>
          <w:kern w:val="0"/>
          <w:szCs w:val="21"/>
        </w:rPr>
        <w:t>S</w:t>
      </w:r>
      <w:r>
        <w:rPr>
          <w:rFonts w:ascii="宋体" w:hAnsi="宋体"/>
          <w:spacing w:val="1"/>
          <w:w w:val="129"/>
          <w:kern w:val="0"/>
          <w:szCs w:val="21"/>
        </w:rPr>
        <w:t>mart</w:t>
      </w:r>
      <w:r>
        <w:rPr>
          <w:rFonts w:ascii="宋体" w:hAnsi="宋体"/>
          <w:spacing w:val="-5"/>
          <w:w w:val="129"/>
          <w:kern w:val="0"/>
          <w:szCs w:val="21"/>
        </w:rPr>
        <w:t>P</w:t>
      </w:r>
      <w:r>
        <w:rPr>
          <w:rFonts w:ascii="宋体" w:hAnsi="宋体"/>
          <w:spacing w:val="-3"/>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将把这些位置信息与用户的</w:t>
      </w:r>
      <w:r>
        <w:rPr>
          <w:rFonts w:ascii="宋体" w:hAnsi="宋体"/>
          <w:spacing w:val="-2"/>
          <w:w w:val="107"/>
          <w:kern w:val="0"/>
          <w:szCs w:val="21"/>
        </w:rPr>
        <w:t>R</w:t>
      </w:r>
      <w:r>
        <w:rPr>
          <w:rFonts w:ascii="宋体" w:hAnsi="宋体"/>
          <w:spacing w:val="1"/>
          <w:kern w:val="0"/>
          <w:szCs w:val="21"/>
        </w:rPr>
        <w:t>ADI</w:t>
      </w:r>
      <w:r>
        <w:rPr>
          <w:rFonts w:ascii="宋体" w:hAnsi="宋体"/>
          <w:spacing w:val="-1"/>
          <w:kern w:val="0"/>
          <w:szCs w:val="21"/>
        </w:rPr>
        <w:t>U</w:t>
      </w:r>
      <w:r>
        <w:rPr>
          <w:rFonts w:ascii="宋体" w:hAnsi="宋体"/>
          <w:spacing w:val="1"/>
          <w:w w:val="126"/>
          <w:kern w:val="0"/>
          <w:szCs w:val="21"/>
        </w:rPr>
        <w:t>S</w:t>
      </w:r>
      <w:r>
        <w:rPr>
          <w:rFonts w:hint="eastAsia" w:ascii="宋体" w:hAnsi="宋体" w:cs="Microsoft JhengHei"/>
          <w:spacing w:val="1"/>
          <w:kern w:val="0"/>
          <w:szCs w:val="21"/>
        </w:rPr>
        <w:t>计账数据结合在</w:t>
      </w:r>
      <w:r>
        <w:rPr>
          <w:rFonts w:ascii="宋体" w:hAnsi="宋体" w:cs="Microsoft JhengHei"/>
          <w:spacing w:val="1"/>
          <w:kern w:val="0"/>
          <w:szCs w:val="21"/>
        </w:rPr>
        <w:t xml:space="preserve"> </w:t>
      </w:r>
      <w:r>
        <w:rPr>
          <w:rFonts w:hint="eastAsia" w:ascii="宋体" w:hAnsi="宋体" w:cs="Microsoft JhengHei"/>
          <w:kern w:val="0"/>
          <w:szCs w:val="21"/>
        </w:rPr>
        <w:t>一起，这样网络管理人员就能调用允许</w:t>
      </w:r>
      <w:r>
        <w:rPr>
          <w:rFonts w:ascii="宋体" w:hAnsi="宋体"/>
          <w:w w:val="178"/>
          <w:kern w:val="0"/>
          <w:szCs w:val="21"/>
        </w:rPr>
        <w:t>/</w:t>
      </w:r>
      <w:r>
        <w:rPr>
          <w:rFonts w:hint="eastAsia" w:ascii="宋体" w:hAnsi="宋体" w:cs="Microsoft JhengHei"/>
          <w:kern w:val="0"/>
          <w:szCs w:val="21"/>
        </w:rPr>
        <w:t>拒绝、带宽更改等策略，</w:t>
      </w:r>
      <w:r>
        <w:rPr>
          <w:rFonts w:ascii="宋体" w:hAnsi="宋体" w:cs="Microsoft JhengHei"/>
          <w:kern w:val="0"/>
          <w:szCs w:val="21"/>
        </w:rPr>
        <w:t xml:space="preserve"> </w:t>
      </w:r>
      <w:r>
        <w:rPr>
          <w:rFonts w:hint="eastAsia" w:ascii="宋体" w:hAnsi="宋体" w:cs="Microsoft JhengHei"/>
          <w:kern w:val="0"/>
          <w:szCs w:val="21"/>
        </w:rPr>
        <w:t>或者根据客户端的物理位置更改已获准访问的资源。</w:t>
      </w:r>
    </w:p>
    <w:p w14:paraId="19713FBB">
      <w:pPr>
        <w:autoSpaceDE w:val="0"/>
        <w:autoSpaceDN w:val="0"/>
        <w:adjustRightInd w:val="0"/>
        <w:spacing w:line="360" w:lineRule="auto"/>
        <w:ind w:right="3501"/>
        <w:rPr>
          <w:rFonts w:ascii="宋体" w:hAnsi="宋体" w:cs="Microsoft JhengHei"/>
          <w:kern w:val="0"/>
          <w:szCs w:val="21"/>
        </w:rPr>
      </w:pPr>
      <w:r>
        <w:rPr>
          <w:rFonts w:hint="eastAsia" w:ascii="宋体" w:hAnsi="宋体" w:cs="Microsoft JhengHei"/>
          <w:spacing w:val="-1"/>
          <w:kern w:val="0"/>
          <w:position w:val="-2"/>
          <w:szCs w:val="21"/>
        </w:rPr>
        <w:t>安</w:t>
      </w:r>
      <w:r>
        <w:rPr>
          <w:rFonts w:hint="eastAsia" w:ascii="宋体" w:hAnsi="宋体" w:cs="Microsoft JhengHei"/>
          <w:spacing w:val="-16"/>
          <w:kern w:val="0"/>
          <w:position w:val="-2"/>
          <w:szCs w:val="21"/>
        </w:rPr>
        <w:t>全</w:t>
      </w:r>
      <w:r>
        <w:rPr>
          <w:rFonts w:hint="eastAsia" w:ascii="宋体" w:hAnsi="宋体" w:cs="Microsoft JhengHei"/>
          <w:spacing w:val="-52"/>
          <w:kern w:val="0"/>
          <w:position w:val="-2"/>
          <w:szCs w:val="21"/>
        </w:rPr>
        <w:t>、</w:t>
      </w:r>
      <w:r>
        <w:rPr>
          <w:rFonts w:hint="eastAsia" w:ascii="宋体" w:hAnsi="宋体" w:cs="Microsoft JhengHei"/>
          <w:spacing w:val="-1"/>
          <w:kern w:val="0"/>
          <w:position w:val="-2"/>
          <w:szCs w:val="21"/>
        </w:rPr>
        <w:t>灵</w:t>
      </w:r>
      <w:r>
        <w:rPr>
          <w:rFonts w:hint="eastAsia" w:ascii="宋体" w:hAnsi="宋体" w:cs="Microsoft JhengHei"/>
          <w:spacing w:val="-3"/>
          <w:kern w:val="0"/>
          <w:position w:val="-2"/>
          <w:szCs w:val="21"/>
        </w:rPr>
        <w:t>活</w:t>
      </w:r>
      <w:r>
        <w:rPr>
          <w:rFonts w:hint="eastAsia" w:ascii="宋体" w:hAnsi="宋体" w:cs="Microsoft JhengHei"/>
          <w:spacing w:val="-1"/>
          <w:kern w:val="0"/>
          <w:position w:val="-2"/>
          <w:szCs w:val="21"/>
        </w:rPr>
        <w:t>的</w:t>
      </w:r>
      <w:r>
        <w:rPr>
          <w:rFonts w:hint="eastAsia" w:ascii="宋体" w:hAnsi="宋体" w:cs="Microsoft JhengHei"/>
          <w:spacing w:val="-3"/>
          <w:kern w:val="0"/>
          <w:position w:val="-2"/>
          <w:szCs w:val="21"/>
        </w:rPr>
        <w:t>访</w:t>
      </w:r>
      <w:r>
        <w:rPr>
          <w:rFonts w:hint="eastAsia" w:ascii="宋体" w:hAnsi="宋体" w:cs="Microsoft JhengHei"/>
          <w:kern w:val="0"/>
          <w:position w:val="-2"/>
          <w:szCs w:val="21"/>
        </w:rPr>
        <w:t>客配置</w:t>
      </w:r>
    </w:p>
    <w:p w14:paraId="5D41B061">
      <w:pPr>
        <w:autoSpaceDE w:val="0"/>
        <w:autoSpaceDN w:val="0"/>
        <w:adjustRightInd w:val="0"/>
        <w:spacing w:before="70" w:line="360" w:lineRule="auto"/>
        <w:ind w:right="71" w:firstLine="524" w:firstLineChars="200"/>
        <w:rPr>
          <w:rFonts w:ascii="宋体" w:hAnsi="宋体" w:cs="Microsoft JhengHei"/>
          <w:kern w:val="0"/>
          <w:szCs w:val="21"/>
        </w:rPr>
      </w:pP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可按照每日时间、每周时间、日期范围和持续时间来</w:t>
      </w:r>
      <w:r>
        <w:rPr>
          <w:rFonts w:ascii="宋体" w:hAnsi="宋体" w:cs="Microsoft JhengHei"/>
          <w:spacing w:val="1"/>
          <w:kern w:val="0"/>
          <w:szCs w:val="21"/>
        </w:rPr>
        <w:t xml:space="preserve"> </w:t>
      </w:r>
      <w:r>
        <w:rPr>
          <w:rFonts w:hint="eastAsia" w:ascii="宋体" w:hAnsi="宋体" w:cs="Microsoft JhengHei"/>
          <w:spacing w:val="3"/>
          <w:kern w:val="0"/>
          <w:szCs w:val="21"/>
        </w:rPr>
        <w:t>精细地控制访客接入。用户可为不同的访客类型预定义访客配置</w:t>
      </w:r>
      <w:r>
        <w:rPr>
          <w:rFonts w:ascii="宋体" w:hAnsi="宋体" w:cs="Microsoft JhengHei"/>
          <w:spacing w:val="3"/>
          <w:kern w:val="0"/>
          <w:szCs w:val="21"/>
        </w:rPr>
        <w:t xml:space="preserve"> </w:t>
      </w:r>
      <w:r>
        <w:rPr>
          <w:rFonts w:hint="eastAsia" w:ascii="宋体" w:hAnsi="宋体" w:cs="Microsoft JhengHei"/>
          <w:spacing w:val="3"/>
          <w:kern w:val="0"/>
          <w:szCs w:val="21"/>
        </w:rPr>
        <w:t>文件模板，其中包括指定不同的时间和日期。此外，还可以创建</w:t>
      </w:r>
      <w:r>
        <w:rPr>
          <w:rFonts w:ascii="宋体" w:hAnsi="宋体" w:cs="Microsoft JhengHei"/>
          <w:spacing w:val="3"/>
          <w:kern w:val="0"/>
          <w:szCs w:val="21"/>
        </w:rPr>
        <w:t xml:space="preserve"> </w:t>
      </w:r>
      <w:r>
        <w:rPr>
          <w:rFonts w:hint="eastAsia" w:ascii="宋体" w:hAnsi="宋体" w:cs="Microsoft JhengHei"/>
          <w:kern w:val="0"/>
          <w:szCs w:val="21"/>
        </w:rPr>
        <w:t>定制的访客配置文件。</w:t>
      </w:r>
      <w:r>
        <w:rPr>
          <w:rFonts w:hint="eastAsia" w:ascii="宋体" w:hAnsi="宋体" w:cs="Microsoft JhengHei"/>
          <w:spacing w:val="-1"/>
          <w:kern w:val="0"/>
          <w:szCs w:val="21"/>
        </w:rPr>
        <w:t>非</w:t>
      </w:r>
      <w:r>
        <w:rPr>
          <w:rFonts w:ascii="宋体" w:hAnsi="宋体"/>
          <w:spacing w:val="1"/>
          <w:w w:val="105"/>
          <w:kern w:val="0"/>
          <w:szCs w:val="21"/>
        </w:rPr>
        <w:t>I</w:t>
      </w:r>
      <w:r>
        <w:rPr>
          <w:rFonts w:ascii="宋体" w:hAnsi="宋体"/>
          <w:spacing w:val="-10"/>
          <w:w w:val="105"/>
          <w:kern w:val="0"/>
          <w:szCs w:val="21"/>
        </w:rPr>
        <w:t>T</w:t>
      </w:r>
      <w:r>
        <w:rPr>
          <w:rFonts w:hint="eastAsia" w:ascii="宋体" w:hAnsi="宋体" w:cs="Microsoft JhengHei"/>
          <w:spacing w:val="-1"/>
          <w:kern w:val="0"/>
          <w:szCs w:val="21"/>
        </w:rPr>
        <w:t>员</w:t>
      </w:r>
      <w:r>
        <w:rPr>
          <w:rFonts w:hint="eastAsia" w:ascii="宋体" w:hAnsi="宋体" w:cs="Microsoft JhengHei"/>
          <w:spacing w:val="-14"/>
          <w:kern w:val="0"/>
          <w:szCs w:val="21"/>
        </w:rPr>
        <w:t>工</w:t>
      </w:r>
      <w:r>
        <w:rPr>
          <w:rFonts w:hint="eastAsia" w:ascii="宋体" w:hAnsi="宋体" w:cs="Microsoft JhengHei"/>
          <w:spacing w:val="-7"/>
          <w:kern w:val="0"/>
          <w:szCs w:val="21"/>
        </w:rPr>
        <w:t>也</w:t>
      </w:r>
      <w:r>
        <w:rPr>
          <w:rFonts w:hint="eastAsia" w:ascii="宋体" w:hAnsi="宋体" w:cs="Microsoft JhengHei"/>
          <w:spacing w:val="-6"/>
          <w:kern w:val="0"/>
          <w:szCs w:val="21"/>
        </w:rPr>
        <w:t>可</w:t>
      </w:r>
      <w:r>
        <w:rPr>
          <w:rFonts w:hint="eastAsia" w:ascii="宋体" w:hAnsi="宋体" w:cs="Microsoft JhengHei"/>
          <w:spacing w:val="-8"/>
          <w:kern w:val="0"/>
          <w:szCs w:val="21"/>
        </w:rPr>
        <w:t>以</w:t>
      </w:r>
      <w:r>
        <w:rPr>
          <w:rFonts w:hint="eastAsia" w:ascii="宋体" w:hAnsi="宋体" w:cs="Microsoft JhengHei"/>
          <w:spacing w:val="-4"/>
          <w:kern w:val="0"/>
          <w:szCs w:val="21"/>
        </w:rPr>
        <w:t>轻</w:t>
      </w:r>
      <w:r>
        <w:rPr>
          <w:rFonts w:hint="eastAsia" w:ascii="宋体" w:hAnsi="宋体" w:cs="Microsoft JhengHei"/>
          <w:kern w:val="0"/>
          <w:szCs w:val="21"/>
        </w:rPr>
        <w:t>松</w:t>
      </w:r>
      <w:r>
        <w:rPr>
          <w:rFonts w:hint="eastAsia" w:ascii="宋体" w:hAnsi="宋体" w:cs="Microsoft JhengHei"/>
          <w:spacing w:val="-3"/>
          <w:kern w:val="0"/>
          <w:szCs w:val="21"/>
        </w:rPr>
        <w:t>使</w:t>
      </w:r>
      <w:r>
        <w:rPr>
          <w:rFonts w:hint="eastAsia" w:ascii="宋体" w:hAnsi="宋体" w:cs="Microsoft JhengHei"/>
          <w:kern w:val="0"/>
          <w:szCs w:val="21"/>
        </w:rPr>
        <w:t>用</w:t>
      </w:r>
      <w:r>
        <w:rPr>
          <w:rFonts w:ascii="宋体" w:hAnsi="宋体" w:cs="Microsoft JhengHei"/>
          <w:kern w:val="0"/>
          <w:szCs w:val="21"/>
        </w:rPr>
        <w:t xml:space="preserve"> </w:t>
      </w:r>
      <w:r>
        <w:rPr>
          <w:rFonts w:hint="eastAsia" w:ascii="宋体" w:hAnsi="宋体" w:cs="Microsoft JhengHei"/>
          <w:spacing w:val="1"/>
          <w:kern w:val="0"/>
          <w:szCs w:val="21"/>
        </w:rPr>
        <w:t>利用</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提供的一个非常直观、易于使用的界面，即使是</w:t>
      </w:r>
      <w:r>
        <w:rPr>
          <w:rFonts w:ascii="宋体" w:hAnsi="宋体" w:cs="Microsoft JhengHei"/>
          <w:spacing w:val="1"/>
          <w:kern w:val="0"/>
          <w:szCs w:val="21"/>
        </w:rPr>
        <w:t xml:space="preserve"> </w:t>
      </w:r>
      <w:r>
        <w:rPr>
          <w:rFonts w:hint="eastAsia" w:ascii="宋体" w:hAnsi="宋体" w:cs="Microsoft JhengHei"/>
          <w:spacing w:val="3"/>
          <w:kern w:val="0"/>
          <w:szCs w:val="21"/>
        </w:rPr>
        <w:t>前台接待员和文员等没有任何网络知识的非技术员工，也能根据需要轻松、快速地配置用户或访客接入账户。网络管理员可以控</w:t>
      </w:r>
      <w:r>
        <w:rPr>
          <w:rFonts w:ascii="宋体" w:hAnsi="宋体" w:cs="Microsoft JhengHei"/>
          <w:spacing w:val="3"/>
          <w:kern w:val="0"/>
          <w:szCs w:val="21"/>
        </w:rPr>
        <w:t xml:space="preserve"> </w:t>
      </w:r>
      <w:r>
        <w:rPr>
          <w:rFonts w:hint="eastAsia" w:ascii="宋体" w:hAnsi="宋体" w:cs="Microsoft JhengHei"/>
          <w:spacing w:val="1"/>
          <w:kern w:val="0"/>
          <w:szCs w:val="21"/>
        </w:rPr>
        <w:t>制每个配置人员可以管理的访客类型。</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还能够使用直</w:t>
      </w:r>
      <w:r>
        <w:rPr>
          <w:rFonts w:ascii="宋体" w:hAnsi="宋体" w:cs="Microsoft JhengHei"/>
          <w:spacing w:val="1"/>
          <w:kern w:val="0"/>
          <w:szCs w:val="21"/>
        </w:rPr>
        <w:t xml:space="preserve"> </w:t>
      </w:r>
      <w:r>
        <w:rPr>
          <w:rFonts w:hint="eastAsia" w:ascii="宋体" w:hAnsi="宋体" w:cs="Microsoft JhengHei"/>
          <w:kern w:val="0"/>
          <w:szCs w:val="21"/>
        </w:rPr>
        <w:t>观或随机的用户名称批量创建访客账户。</w:t>
      </w:r>
      <w:r>
        <w:rPr>
          <w:rFonts w:ascii="宋体" w:hAnsi="宋体"/>
          <w:spacing w:val="5"/>
          <w:w w:val="126"/>
          <w:kern w:val="0"/>
          <w:szCs w:val="21"/>
        </w:rPr>
        <w:t>S</w:t>
      </w:r>
      <w:r>
        <w:rPr>
          <w:rFonts w:ascii="宋体" w:hAnsi="宋体"/>
          <w:spacing w:val="7"/>
          <w:w w:val="129"/>
          <w:kern w:val="0"/>
          <w:szCs w:val="21"/>
        </w:rPr>
        <w:t>mart</w:t>
      </w:r>
      <w:r>
        <w:rPr>
          <w:rFonts w:ascii="宋体" w:hAnsi="宋体"/>
          <w:w w:val="129"/>
          <w:kern w:val="0"/>
          <w:szCs w:val="21"/>
        </w:rPr>
        <w:t>P</w:t>
      </w:r>
      <w:r>
        <w:rPr>
          <w:rFonts w:ascii="宋体" w:hAnsi="宋体"/>
          <w:spacing w:val="2"/>
          <w:w w:val="139"/>
          <w:kern w:val="0"/>
          <w:szCs w:val="21"/>
        </w:rPr>
        <w:t>a</w:t>
      </w:r>
      <w:r>
        <w:rPr>
          <w:rFonts w:ascii="宋体" w:hAnsi="宋体"/>
          <w:spacing w:val="7"/>
          <w:w w:val="134"/>
          <w:kern w:val="0"/>
          <w:szCs w:val="21"/>
        </w:rPr>
        <w:t>ss</w:t>
      </w:r>
      <w:r>
        <w:rPr>
          <w:rFonts w:hint="eastAsia" w:ascii="宋体" w:hAnsi="宋体" w:cs="Microsoft JhengHei"/>
          <w:spacing w:val="7"/>
          <w:kern w:val="0"/>
          <w:szCs w:val="21"/>
        </w:rPr>
        <w:t>可以使用</w:t>
      </w:r>
      <w:r>
        <w:rPr>
          <w:rFonts w:ascii="宋体" w:hAnsi="宋体"/>
          <w:spacing w:val="3"/>
          <w:w w:val="107"/>
          <w:kern w:val="0"/>
          <w:szCs w:val="21"/>
        </w:rPr>
        <w:t>R</w:t>
      </w:r>
      <w:r>
        <w:rPr>
          <w:rFonts w:ascii="宋体" w:hAnsi="宋体"/>
          <w:spacing w:val="7"/>
          <w:kern w:val="0"/>
          <w:szCs w:val="21"/>
        </w:rPr>
        <w:t>ADI</w:t>
      </w:r>
      <w:r>
        <w:rPr>
          <w:rFonts w:ascii="宋体" w:hAnsi="宋体"/>
          <w:spacing w:val="5"/>
          <w:kern w:val="0"/>
          <w:szCs w:val="21"/>
        </w:rPr>
        <w:t>U</w:t>
      </w:r>
      <w:r>
        <w:rPr>
          <w:rFonts w:ascii="宋体" w:hAnsi="宋体"/>
          <w:spacing w:val="7"/>
          <w:w w:val="126"/>
          <w:kern w:val="0"/>
          <w:szCs w:val="21"/>
        </w:rPr>
        <w:t>S</w:t>
      </w:r>
      <w:r>
        <w:rPr>
          <w:rFonts w:hint="eastAsia" w:ascii="宋体" w:hAnsi="宋体" w:cs="Microsoft JhengHei"/>
          <w:spacing w:val="7"/>
          <w:kern w:val="0"/>
          <w:szCs w:val="21"/>
        </w:rPr>
        <w:t>证书，这样一来，除了前台员工</w:t>
      </w:r>
      <w:r>
        <w:rPr>
          <w:rFonts w:ascii="宋体" w:hAnsi="宋体" w:cs="Microsoft JhengHei"/>
          <w:spacing w:val="7"/>
          <w:kern w:val="0"/>
          <w:szCs w:val="21"/>
        </w:rPr>
        <w:t xml:space="preserve"> </w:t>
      </w:r>
      <w:r>
        <w:rPr>
          <w:rFonts w:hint="eastAsia" w:ascii="宋体" w:hAnsi="宋体" w:cs="Microsoft JhengHei"/>
          <w:spacing w:val="10"/>
          <w:kern w:val="0"/>
          <w:szCs w:val="21"/>
        </w:rPr>
        <w:t>之外，其他的员工在预定会议室时也可以为自己的访客分配接</w:t>
      </w:r>
      <w:r>
        <w:rPr>
          <w:rFonts w:ascii="宋体" w:hAnsi="宋体" w:cs="Microsoft JhengHei"/>
          <w:spacing w:val="10"/>
          <w:kern w:val="0"/>
          <w:szCs w:val="21"/>
        </w:rPr>
        <w:t xml:space="preserve"> </w:t>
      </w:r>
      <w:r>
        <w:rPr>
          <w:rFonts w:hint="eastAsia" w:ascii="宋体" w:hAnsi="宋体" w:cs="Microsoft JhengHei"/>
          <w:spacing w:val="3"/>
          <w:kern w:val="0"/>
          <w:szCs w:val="21"/>
        </w:rPr>
        <w:t>入权限。</w:t>
      </w:r>
      <w:r>
        <w:rPr>
          <w:rFonts w:ascii="宋体" w:hAnsi="宋体"/>
          <w:spacing w:val="3"/>
          <w:w w:val="101"/>
          <w:kern w:val="0"/>
          <w:szCs w:val="21"/>
        </w:rPr>
        <w:t>IT</w:t>
      </w:r>
      <w:r>
        <w:rPr>
          <w:rFonts w:hint="eastAsia" w:ascii="宋体" w:hAnsi="宋体" w:cs="Microsoft JhengHei"/>
          <w:spacing w:val="3"/>
          <w:kern w:val="0"/>
          <w:szCs w:val="21"/>
        </w:rPr>
        <w:t>人员可以针对不同的访客类型设置安全限制和用户权</w:t>
      </w:r>
      <w:r>
        <w:rPr>
          <w:rFonts w:ascii="宋体" w:hAnsi="宋体" w:cs="Microsoft JhengHei"/>
          <w:spacing w:val="3"/>
          <w:kern w:val="0"/>
          <w:szCs w:val="21"/>
        </w:rPr>
        <w:t xml:space="preserve"> </w:t>
      </w:r>
      <w:r>
        <w:rPr>
          <w:rFonts w:hint="eastAsia" w:ascii="宋体" w:hAnsi="宋体" w:cs="Microsoft JhengHei"/>
          <w:spacing w:val="7"/>
          <w:kern w:val="0"/>
          <w:szCs w:val="21"/>
        </w:rPr>
        <w:t>限。管理员甚至还可以对</w:t>
      </w:r>
      <w:r>
        <w:rPr>
          <w:rFonts w:ascii="宋体" w:hAnsi="宋体"/>
          <w:spacing w:val="5"/>
          <w:w w:val="126"/>
          <w:kern w:val="0"/>
          <w:szCs w:val="21"/>
        </w:rPr>
        <w:t>S</w:t>
      </w:r>
      <w:r>
        <w:rPr>
          <w:rFonts w:ascii="宋体" w:hAnsi="宋体"/>
          <w:spacing w:val="7"/>
          <w:w w:val="129"/>
          <w:kern w:val="0"/>
          <w:szCs w:val="21"/>
        </w:rPr>
        <w:t>mart</w:t>
      </w:r>
      <w:r>
        <w:rPr>
          <w:rFonts w:ascii="宋体" w:hAnsi="宋体"/>
          <w:w w:val="129"/>
          <w:kern w:val="0"/>
          <w:szCs w:val="21"/>
        </w:rPr>
        <w:t>P</w:t>
      </w:r>
      <w:r>
        <w:rPr>
          <w:rFonts w:ascii="宋体" w:hAnsi="宋体"/>
          <w:spacing w:val="2"/>
          <w:w w:val="139"/>
          <w:kern w:val="0"/>
          <w:szCs w:val="21"/>
        </w:rPr>
        <w:t>a</w:t>
      </w:r>
      <w:r>
        <w:rPr>
          <w:rFonts w:ascii="宋体" w:hAnsi="宋体"/>
          <w:spacing w:val="7"/>
          <w:w w:val="134"/>
          <w:kern w:val="0"/>
          <w:szCs w:val="21"/>
        </w:rPr>
        <w:t>ss</w:t>
      </w:r>
      <w:r>
        <w:rPr>
          <w:rFonts w:hint="eastAsia" w:ascii="宋体" w:hAnsi="宋体" w:cs="Microsoft JhengHei"/>
          <w:spacing w:val="7"/>
          <w:kern w:val="0"/>
          <w:szCs w:val="21"/>
        </w:rPr>
        <w:t>进行配置，允许访客使用</w:t>
      </w:r>
      <w:r>
        <w:rPr>
          <w:rFonts w:ascii="宋体" w:hAnsi="宋体" w:cs="Microsoft JhengHei"/>
          <w:spacing w:val="7"/>
          <w:kern w:val="0"/>
          <w:szCs w:val="21"/>
        </w:rPr>
        <w:t xml:space="preserve"> </w:t>
      </w:r>
      <w:r>
        <w:rPr>
          <w:rFonts w:hint="eastAsia" w:ascii="宋体" w:hAnsi="宋体" w:cs="Microsoft JhengHei"/>
          <w:spacing w:val="4"/>
          <w:kern w:val="0"/>
          <w:szCs w:val="21"/>
        </w:rPr>
        <w:t>上网</w:t>
      </w:r>
      <w:r>
        <w:rPr>
          <w:rFonts w:hint="eastAsia" w:ascii="宋体" w:hAnsi="宋体" w:cs="Microsoft JhengHei"/>
          <w:spacing w:val="5"/>
          <w:kern w:val="0"/>
          <w:szCs w:val="21"/>
        </w:rPr>
        <w:t>亭</w:t>
      </w:r>
      <w:r>
        <w:rPr>
          <w:rFonts w:ascii="宋体" w:hAnsi="宋体"/>
          <w:spacing w:val="4"/>
          <w:w w:val="121"/>
          <w:kern w:val="0"/>
          <w:szCs w:val="21"/>
        </w:rPr>
        <w:t>(kiosk)</w:t>
      </w:r>
      <w:r>
        <w:rPr>
          <w:rFonts w:hint="eastAsia" w:ascii="宋体" w:hAnsi="宋体" w:cs="Microsoft JhengHei"/>
          <w:spacing w:val="4"/>
          <w:kern w:val="0"/>
          <w:szCs w:val="21"/>
        </w:rPr>
        <w:t>或通过电子邮件和文</w:t>
      </w:r>
      <w:r>
        <w:rPr>
          <w:rFonts w:hint="eastAsia" w:ascii="宋体" w:hAnsi="宋体" w:cs="Microsoft JhengHei"/>
          <w:spacing w:val="5"/>
          <w:kern w:val="0"/>
          <w:szCs w:val="21"/>
        </w:rPr>
        <w:t>本</w:t>
      </w:r>
      <w:r>
        <w:rPr>
          <w:rFonts w:ascii="宋体" w:hAnsi="宋体"/>
          <w:spacing w:val="4"/>
          <w:w w:val="122"/>
          <w:kern w:val="0"/>
          <w:szCs w:val="21"/>
        </w:rPr>
        <w:t>(SMS</w:t>
      </w:r>
      <w:r>
        <w:rPr>
          <w:rFonts w:ascii="宋体" w:hAnsi="宋体"/>
          <w:spacing w:val="5"/>
          <w:w w:val="122"/>
          <w:kern w:val="0"/>
          <w:szCs w:val="21"/>
        </w:rPr>
        <w:t>)</w:t>
      </w:r>
      <w:r>
        <w:rPr>
          <w:rFonts w:hint="eastAsia" w:ascii="宋体" w:hAnsi="宋体" w:cs="Microsoft JhengHei"/>
          <w:spacing w:val="4"/>
          <w:kern w:val="0"/>
          <w:szCs w:val="21"/>
        </w:rPr>
        <w:t>自助配置临时接入</w:t>
      </w:r>
      <w:r>
        <w:rPr>
          <w:rFonts w:ascii="宋体" w:hAnsi="宋体" w:cs="Microsoft JhengHei"/>
          <w:spacing w:val="4"/>
          <w:kern w:val="0"/>
          <w:szCs w:val="21"/>
        </w:rPr>
        <w:t xml:space="preserve"> </w:t>
      </w:r>
      <w:r>
        <w:rPr>
          <w:rFonts w:hint="eastAsia" w:ascii="宋体" w:hAnsi="宋体" w:cs="Microsoft JhengHei"/>
          <w:spacing w:val="2"/>
          <w:kern w:val="0"/>
          <w:szCs w:val="21"/>
        </w:rPr>
        <w:t>服务。</w:t>
      </w:r>
      <w:r>
        <w:rPr>
          <w:rFonts w:hint="eastAsia" w:ascii="宋体" w:hAnsi="宋体" w:cs="Microsoft JhengHei"/>
          <w:spacing w:val="-3"/>
          <w:kern w:val="0"/>
          <w:szCs w:val="21"/>
        </w:rPr>
        <w:t>访</w:t>
      </w:r>
      <w:r>
        <w:rPr>
          <w:rFonts w:hint="eastAsia" w:ascii="宋体" w:hAnsi="宋体" w:cs="Microsoft JhengHei"/>
          <w:spacing w:val="-1"/>
          <w:kern w:val="0"/>
          <w:szCs w:val="21"/>
        </w:rPr>
        <w:t>客</w:t>
      </w:r>
      <w:r>
        <w:rPr>
          <w:rFonts w:hint="eastAsia" w:ascii="宋体" w:hAnsi="宋体" w:cs="Microsoft JhengHei"/>
          <w:spacing w:val="3"/>
          <w:kern w:val="0"/>
          <w:szCs w:val="21"/>
        </w:rPr>
        <w:t>凭</w:t>
      </w:r>
      <w:r>
        <w:rPr>
          <w:rFonts w:hint="eastAsia" w:ascii="宋体" w:hAnsi="宋体" w:cs="Microsoft JhengHei"/>
          <w:spacing w:val="2"/>
          <w:kern w:val="0"/>
          <w:szCs w:val="21"/>
        </w:rPr>
        <w:t>证</w:t>
      </w:r>
      <w:r>
        <w:rPr>
          <w:rFonts w:hint="eastAsia" w:ascii="宋体" w:hAnsi="宋体" w:cs="Microsoft JhengHei"/>
          <w:spacing w:val="1"/>
          <w:kern w:val="0"/>
          <w:szCs w:val="21"/>
        </w:rPr>
        <w:t>通</w:t>
      </w:r>
      <w:r>
        <w:rPr>
          <w:rFonts w:hint="eastAsia" w:ascii="宋体" w:hAnsi="宋体" w:cs="Microsoft JhengHei"/>
          <w:kern w:val="0"/>
          <w:szCs w:val="21"/>
        </w:rPr>
        <w:t>知</w:t>
      </w:r>
      <w:r>
        <w:rPr>
          <w:rFonts w:ascii="宋体" w:hAnsi="宋体" w:cs="Microsoft JhengHei"/>
          <w:kern w:val="0"/>
          <w:szCs w:val="21"/>
        </w:rPr>
        <w:t xml:space="preserve"> </w:t>
      </w:r>
      <w:r>
        <w:rPr>
          <w:rFonts w:hint="eastAsia" w:ascii="宋体" w:hAnsi="宋体" w:cs="Microsoft JhengHei"/>
          <w:spacing w:val="1"/>
          <w:kern w:val="0"/>
          <w:szCs w:val="21"/>
        </w:rPr>
        <w:t>在建立访客账户后，</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将发出短消息通知，它还可以打</w:t>
      </w:r>
      <w:r>
        <w:rPr>
          <w:rFonts w:ascii="宋体" w:hAnsi="宋体" w:cs="Microsoft JhengHei"/>
          <w:spacing w:val="1"/>
          <w:kern w:val="0"/>
          <w:szCs w:val="21"/>
        </w:rPr>
        <w:t xml:space="preserve"> </w:t>
      </w:r>
      <w:r>
        <w:rPr>
          <w:rFonts w:hint="eastAsia" w:ascii="宋体" w:hAnsi="宋体" w:cs="Microsoft JhengHei"/>
          <w:spacing w:val="3"/>
          <w:kern w:val="0"/>
          <w:szCs w:val="21"/>
        </w:rPr>
        <w:t>印标签、带公司标识的登录指令和访客凭证。这样，您就省去了</w:t>
      </w:r>
    </w:p>
    <w:p w14:paraId="6FE5BA49">
      <w:pPr>
        <w:autoSpaceDE w:val="0"/>
        <w:autoSpaceDN w:val="0"/>
        <w:adjustRightInd w:val="0"/>
        <w:spacing w:before="10" w:line="360" w:lineRule="auto"/>
        <w:ind w:right="71"/>
        <w:rPr>
          <w:rFonts w:ascii="宋体" w:hAnsi="宋体" w:cs="Microsoft JhengHei"/>
          <w:kern w:val="0"/>
          <w:szCs w:val="21"/>
        </w:rPr>
      </w:pPr>
      <w:r>
        <w:rPr>
          <w:rFonts w:hint="eastAsia" w:ascii="宋体" w:hAnsi="宋体" w:cs="Microsoft JhengHei"/>
          <w:spacing w:val="3"/>
          <w:kern w:val="0"/>
          <w:szCs w:val="21"/>
        </w:rPr>
        <w:t>再手工抄写，从而消除了出错的风险，而且在访客访问之前和访</w:t>
      </w:r>
      <w:r>
        <w:rPr>
          <w:rFonts w:ascii="宋体" w:hAnsi="宋体" w:cs="Microsoft JhengHei"/>
          <w:spacing w:val="3"/>
          <w:kern w:val="0"/>
          <w:szCs w:val="21"/>
        </w:rPr>
        <w:t xml:space="preserve"> </w:t>
      </w:r>
      <w:r>
        <w:rPr>
          <w:rFonts w:hint="eastAsia" w:ascii="宋体" w:hAnsi="宋体" w:cs="Microsoft JhengHei"/>
          <w:kern w:val="0"/>
          <w:szCs w:val="21"/>
        </w:rPr>
        <w:t>问过程中提高生产率。</w:t>
      </w:r>
    </w:p>
    <w:p w14:paraId="0C7EECF0">
      <w:pPr>
        <w:autoSpaceDE w:val="0"/>
        <w:autoSpaceDN w:val="0"/>
        <w:adjustRightInd w:val="0"/>
        <w:spacing w:line="360" w:lineRule="auto"/>
        <w:ind w:right="3323"/>
        <w:rPr>
          <w:rFonts w:ascii="宋体" w:hAnsi="宋体" w:cs="Microsoft JhengHei"/>
          <w:kern w:val="0"/>
          <w:szCs w:val="21"/>
        </w:rPr>
      </w:pPr>
      <w:r>
        <w:rPr>
          <w:rFonts w:hint="eastAsia" w:ascii="宋体" w:hAnsi="宋体" w:cs="Microsoft JhengHei"/>
          <w:spacing w:val="-5"/>
          <w:kern w:val="0"/>
          <w:szCs w:val="21"/>
        </w:rPr>
        <w:t>可</w:t>
      </w:r>
      <w:r>
        <w:rPr>
          <w:rFonts w:hint="eastAsia" w:ascii="宋体" w:hAnsi="宋体" w:cs="Microsoft JhengHei"/>
          <w:spacing w:val="-8"/>
          <w:kern w:val="0"/>
          <w:szCs w:val="21"/>
        </w:rPr>
        <w:t>扩展</w:t>
      </w:r>
      <w:r>
        <w:rPr>
          <w:rFonts w:hint="eastAsia" w:ascii="宋体" w:hAnsi="宋体" w:cs="Microsoft JhengHei"/>
          <w:spacing w:val="-53"/>
          <w:kern w:val="0"/>
          <w:szCs w:val="21"/>
        </w:rPr>
        <w:t>、</w:t>
      </w:r>
      <w:r>
        <w:rPr>
          <w:rFonts w:hint="eastAsia" w:ascii="宋体" w:hAnsi="宋体" w:cs="Microsoft JhengHei"/>
          <w:spacing w:val="-3"/>
          <w:kern w:val="0"/>
          <w:szCs w:val="21"/>
        </w:rPr>
        <w:t>集中</w:t>
      </w:r>
      <w:r>
        <w:rPr>
          <w:rFonts w:hint="eastAsia" w:ascii="宋体" w:hAnsi="宋体" w:cs="Microsoft JhengHei"/>
          <w:spacing w:val="1"/>
          <w:kern w:val="0"/>
          <w:szCs w:val="21"/>
        </w:rPr>
        <w:t>管</w:t>
      </w:r>
      <w:r>
        <w:rPr>
          <w:rFonts w:hint="eastAsia" w:ascii="宋体" w:hAnsi="宋体" w:cs="Microsoft JhengHei"/>
          <w:spacing w:val="-1"/>
          <w:kern w:val="0"/>
          <w:szCs w:val="21"/>
        </w:rPr>
        <w:t>理</w:t>
      </w:r>
      <w:r>
        <w:rPr>
          <w:rFonts w:hint="eastAsia" w:ascii="宋体" w:hAnsi="宋体" w:cs="Microsoft JhengHei"/>
          <w:spacing w:val="-2"/>
          <w:kern w:val="0"/>
          <w:szCs w:val="21"/>
        </w:rPr>
        <w:t>的</w:t>
      </w:r>
      <w:r>
        <w:rPr>
          <w:rFonts w:hint="eastAsia" w:ascii="宋体" w:hAnsi="宋体" w:cs="Microsoft JhengHei"/>
          <w:spacing w:val="1"/>
          <w:kern w:val="0"/>
          <w:szCs w:val="21"/>
        </w:rPr>
        <w:t>架</w:t>
      </w:r>
      <w:r>
        <w:rPr>
          <w:rFonts w:hint="eastAsia" w:ascii="宋体" w:hAnsi="宋体" w:cs="Microsoft JhengHei"/>
          <w:kern w:val="0"/>
          <w:szCs w:val="21"/>
        </w:rPr>
        <w:t>构</w:t>
      </w:r>
    </w:p>
    <w:p w14:paraId="07CDF900">
      <w:pPr>
        <w:autoSpaceDE w:val="0"/>
        <w:autoSpaceDN w:val="0"/>
        <w:adjustRightInd w:val="0"/>
        <w:spacing w:before="70" w:line="360" w:lineRule="auto"/>
        <w:ind w:right="61" w:firstLine="572" w:firstLineChars="200"/>
        <w:rPr>
          <w:rFonts w:ascii="宋体" w:hAnsi="宋体" w:cs="Microsoft JhengHei"/>
          <w:kern w:val="0"/>
          <w:szCs w:val="21"/>
        </w:rPr>
      </w:pPr>
      <w:r>
        <w:rPr>
          <w:rFonts w:ascii="宋体" w:hAnsi="宋体"/>
          <w:spacing w:val="11"/>
          <w:w w:val="126"/>
          <w:kern w:val="0"/>
          <w:szCs w:val="21"/>
        </w:rPr>
        <w:t>S</w:t>
      </w:r>
      <w:r>
        <w:rPr>
          <w:rFonts w:ascii="宋体" w:hAnsi="宋体"/>
          <w:w w:val="127"/>
          <w:kern w:val="0"/>
          <w:szCs w:val="21"/>
        </w:rPr>
        <w:t>m</w:t>
      </w:r>
      <w:r>
        <w:rPr>
          <w:rFonts w:ascii="宋体" w:hAnsi="宋体"/>
          <w:spacing w:val="-32"/>
          <w:kern w:val="0"/>
          <w:szCs w:val="21"/>
        </w:rPr>
        <w:t xml:space="preserve"> </w:t>
      </w:r>
      <w:r>
        <w:rPr>
          <w:rFonts w:ascii="宋体" w:hAnsi="宋体"/>
          <w:spacing w:val="13"/>
          <w:w w:val="129"/>
          <w:kern w:val="0"/>
          <w:szCs w:val="21"/>
        </w:rPr>
        <w:t>art</w:t>
      </w:r>
      <w:r>
        <w:rPr>
          <w:rFonts w:ascii="宋体" w:hAnsi="宋体"/>
          <w:spacing w:val="7"/>
          <w:w w:val="129"/>
          <w:kern w:val="0"/>
          <w:szCs w:val="21"/>
        </w:rPr>
        <w:t>P</w:t>
      </w:r>
      <w:r>
        <w:rPr>
          <w:rFonts w:ascii="宋体" w:hAnsi="宋体"/>
          <w:spacing w:val="9"/>
          <w:w w:val="139"/>
          <w:kern w:val="0"/>
          <w:szCs w:val="21"/>
        </w:rPr>
        <w:t>a</w:t>
      </w:r>
      <w:r>
        <w:rPr>
          <w:rFonts w:ascii="宋体" w:hAnsi="宋体"/>
          <w:w w:val="134"/>
          <w:kern w:val="0"/>
          <w:szCs w:val="21"/>
        </w:rPr>
        <w:t>s</w:t>
      </w:r>
      <w:r>
        <w:rPr>
          <w:rFonts w:ascii="宋体" w:hAnsi="宋体"/>
          <w:spacing w:val="-32"/>
          <w:kern w:val="0"/>
          <w:szCs w:val="21"/>
        </w:rPr>
        <w:t xml:space="preserve"> </w:t>
      </w:r>
      <w:r>
        <w:rPr>
          <w:rFonts w:ascii="宋体" w:hAnsi="宋体"/>
          <w:w w:val="134"/>
          <w:kern w:val="0"/>
          <w:szCs w:val="21"/>
        </w:rPr>
        <w:t>s</w:t>
      </w:r>
      <w:r>
        <w:rPr>
          <w:rFonts w:ascii="宋体" w:hAnsi="宋体"/>
          <w:spacing w:val="-32"/>
          <w:kern w:val="0"/>
          <w:szCs w:val="21"/>
        </w:rPr>
        <w:t xml:space="preserve"> </w:t>
      </w:r>
      <w:r>
        <w:rPr>
          <w:rFonts w:hint="eastAsia" w:ascii="宋体" w:hAnsi="宋体" w:cs="Microsoft JhengHei"/>
          <w:spacing w:val="13"/>
          <w:kern w:val="0"/>
          <w:szCs w:val="21"/>
        </w:rPr>
        <w:t>不是在一个无线局域网控制器上存储访客账户</w:t>
      </w:r>
      <w:r>
        <w:rPr>
          <w:rFonts w:hint="eastAsia" w:ascii="宋体" w:hAnsi="宋体" w:cs="Microsoft JhengHei"/>
          <w:kern w:val="0"/>
          <w:szCs w:val="21"/>
        </w:rPr>
        <w:t>数</w:t>
      </w:r>
      <w:r>
        <w:rPr>
          <w:rFonts w:ascii="宋体" w:hAnsi="宋体" w:cs="Microsoft JhengHei"/>
          <w:spacing w:val="-32"/>
          <w:kern w:val="0"/>
          <w:szCs w:val="21"/>
        </w:rPr>
        <w:t xml:space="preserve"> </w:t>
      </w:r>
      <w:r>
        <w:rPr>
          <w:rFonts w:hint="eastAsia" w:ascii="宋体" w:hAnsi="宋体" w:cs="Microsoft JhengHei"/>
          <w:spacing w:val="10"/>
          <w:kern w:val="0"/>
          <w:szCs w:val="21"/>
        </w:rPr>
        <w:t>据，而是使用一个集中管理的访客账户数据库。这样就能确保</w:t>
      </w:r>
      <w:r>
        <w:rPr>
          <w:rFonts w:ascii="宋体" w:hAnsi="宋体" w:cs="Microsoft JhengHei"/>
          <w:spacing w:val="10"/>
          <w:kern w:val="0"/>
          <w:szCs w:val="21"/>
        </w:rPr>
        <w:t xml:space="preserve"> </w:t>
      </w:r>
      <w:r>
        <w:rPr>
          <w:rFonts w:hint="eastAsia" w:ascii="宋体" w:hAnsi="宋体" w:cs="Microsoft JhengHei"/>
          <w:spacing w:val="3"/>
          <w:kern w:val="0"/>
          <w:szCs w:val="21"/>
        </w:rPr>
        <w:t>网络接入的安全性与控制器无关，并防止不具备专业技能的个人</w:t>
      </w:r>
      <w:r>
        <w:rPr>
          <w:rFonts w:ascii="宋体" w:hAnsi="宋体" w:cs="Microsoft JhengHei"/>
          <w:spacing w:val="3"/>
          <w:kern w:val="0"/>
          <w:szCs w:val="21"/>
        </w:rPr>
        <w:t xml:space="preserve"> </w:t>
      </w:r>
      <w:r>
        <w:rPr>
          <w:rFonts w:hint="eastAsia" w:ascii="宋体" w:hAnsi="宋体" w:cs="Microsoft JhengHei"/>
          <w:spacing w:val="7"/>
          <w:kern w:val="0"/>
          <w:szCs w:val="21"/>
        </w:rPr>
        <w:t>未经授权就更改网络配置。此外，</w:t>
      </w:r>
      <w:r>
        <w:rPr>
          <w:rFonts w:ascii="宋体" w:hAnsi="宋体"/>
          <w:spacing w:val="5"/>
          <w:w w:val="126"/>
          <w:kern w:val="0"/>
          <w:szCs w:val="21"/>
        </w:rPr>
        <w:t>S</w:t>
      </w:r>
      <w:r>
        <w:rPr>
          <w:rFonts w:ascii="宋体" w:hAnsi="宋体"/>
          <w:spacing w:val="7"/>
          <w:w w:val="129"/>
          <w:kern w:val="0"/>
          <w:szCs w:val="21"/>
        </w:rPr>
        <w:t>mart</w:t>
      </w:r>
      <w:r>
        <w:rPr>
          <w:rFonts w:ascii="宋体" w:hAnsi="宋体"/>
          <w:w w:val="129"/>
          <w:kern w:val="0"/>
          <w:szCs w:val="21"/>
        </w:rPr>
        <w:t>P</w:t>
      </w:r>
      <w:r>
        <w:rPr>
          <w:rFonts w:ascii="宋体" w:hAnsi="宋体"/>
          <w:spacing w:val="2"/>
          <w:w w:val="139"/>
          <w:kern w:val="0"/>
          <w:szCs w:val="21"/>
        </w:rPr>
        <w:t>a</w:t>
      </w:r>
      <w:r>
        <w:rPr>
          <w:rFonts w:ascii="宋体" w:hAnsi="宋体"/>
          <w:spacing w:val="7"/>
          <w:w w:val="134"/>
          <w:kern w:val="0"/>
          <w:szCs w:val="21"/>
        </w:rPr>
        <w:t>ss</w:t>
      </w:r>
      <w:r>
        <w:rPr>
          <w:rFonts w:hint="eastAsia" w:ascii="宋体" w:hAnsi="宋体" w:cs="Microsoft JhengHei"/>
          <w:spacing w:val="7"/>
          <w:kern w:val="0"/>
          <w:szCs w:val="21"/>
        </w:rPr>
        <w:t>还可扩展至每台</w:t>
      </w:r>
      <w:r>
        <w:rPr>
          <w:rFonts w:ascii="宋体" w:hAnsi="宋体" w:cs="Microsoft JhengHei"/>
          <w:spacing w:val="7"/>
          <w:kern w:val="0"/>
          <w:szCs w:val="21"/>
        </w:rPr>
        <w:t xml:space="preserve"> </w:t>
      </w:r>
      <w:r>
        <w:rPr>
          <w:rFonts w:ascii="宋体" w:hAnsi="宋体"/>
          <w:spacing w:val="3"/>
          <w:w w:val="126"/>
          <w:kern w:val="0"/>
          <w:szCs w:val="21"/>
        </w:rPr>
        <w:t>S</w:t>
      </w:r>
      <w:r>
        <w:rPr>
          <w:rFonts w:ascii="宋体" w:hAnsi="宋体"/>
          <w:spacing w:val="5"/>
          <w:w w:val="129"/>
          <w:kern w:val="0"/>
          <w:szCs w:val="21"/>
        </w:rPr>
        <w:t>mart</w:t>
      </w:r>
      <w:r>
        <w:rPr>
          <w:rFonts w:ascii="宋体" w:hAnsi="宋体"/>
          <w:spacing w:val="-2"/>
          <w:w w:val="129"/>
          <w:kern w:val="0"/>
          <w:szCs w:val="21"/>
        </w:rPr>
        <w:t>P</w:t>
      </w:r>
      <w:r>
        <w:rPr>
          <w:rFonts w:ascii="宋体" w:hAnsi="宋体"/>
          <w:w w:val="139"/>
          <w:kern w:val="0"/>
          <w:szCs w:val="21"/>
        </w:rPr>
        <w:t>a</w:t>
      </w:r>
      <w:r>
        <w:rPr>
          <w:rFonts w:ascii="宋体" w:hAnsi="宋体"/>
          <w:spacing w:val="5"/>
          <w:w w:val="134"/>
          <w:kern w:val="0"/>
          <w:szCs w:val="21"/>
        </w:rPr>
        <w:t>ss</w:t>
      </w:r>
      <w:r>
        <w:rPr>
          <w:rFonts w:hint="eastAsia" w:ascii="宋体" w:hAnsi="宋体" w:cs="Microsoft JhengHei"/>
          <w:spacing w:val="5"/>
          <w:kern w:val="0"/>
          <w:szCs w:val="21"/>
        </w:rPr>
        <w:t>服务器支持</w:t>
      </w:r>
      <w:r>
        <w:rPr>
          <w:rFonts w:ascii="宋体" w:hAnsi="宋体"/>
          <w:spacing w:val="5"/>
          <w:w w:val="131"/>
          <w:kern w:val="0"/>
          <w:szCs w:val="21"/>
        </w:rPr>
        <w:t>10000</w:t>
      </w:r>
      <w:r>
        <w:rPr>
          <w:rFonts w:hint="eastAsia" w:ascii="宋体" w:hAnsi="宋体" w:cs="Microsoft JhengHei"/>
          <w:spacing w:val="5"/>
          <w:kern w:val="0"/>
          <w:szCs w:val="21"/>
        </w:rPr>
        <w:t>个用户，这使之成为会议中心、</w:t>
      </w:r>
      <w:r>
        <w:rPr>
          <w:rFonts w:ascii="宋体" w:hAnsi="宋体" w:cs="Microsoft JhengHei"/>
          <w:spacing w:val="5"/>
          <w:kern w:val="0"/>
          <w:szCs w:val="21"/>
        </w:rPr>
        <w:t xml:space="preserve"> </w:t>
      </w:r>
      <w:r>
        <w:rPr>
          <w:rFonts w:hint="eastAsia" w:ascii="宋体" w:hAnsi="宋体" w:cs="Microsoft JhengHei"/>
          <w:kern w:val="0"/>
          <w:szCs w:val="21"/>
        </w:rPr>
        <w:t>大学、酒店、医疗机构和大型企业的理想选择。</w:t>
      </w:r>
      <w:r>
        <w:rPr>
          <w:rFonts w:hint="eastAsia" w:ascii="宋体" w:hAnsi="宋体" w:cs="Microsoft JhengHei"/>
          <w:spacing w:val="-3"/>
          <w:kern w:val="0"/>
          <w:szCs w:val="21"/>
        </w:rPr>
        <w:t>集中</w:t>
      </w:r>
      <w:r>
        <w:rPr>
          <w:rFonts w:hint="eastAsia" w:ascii="宋体" w:hAnsi="宋体" w:cs="Microsoft JhengHei"/>
          <w:spacing w:val="1"/>
          <w:kern w:val="0"/>
          <w:szCs w:val="21"/>
        </w:rPr>
        <w:t>管</w:t>
      </w:r>
      <w:r>
        <w:rPr>
          <w:rFonts w:hint="eastAsia" w:ascii="宋体" w:hAnsi="宋体" w:cs="Microsoft JhengHei"/>
          <w:spacing w:val="-1"/>
          <w:kern w:val="0"/>
          <w:szCs w:val="21"/>
        </w:rPr>
        <w:t>理</w:t>
      </w:r>
      <w:r>
        <w:rPr>
          <w:rFonts w:hint="eastAsia" w:ascii="宋体" w:hAnsi="宋体" w:cs="Microsoft JhengHei"/>
          <w:kern w:val="0"/>
          <w:szCs w:val="21"/>
        </w:rPr>
        <w:t>的</w:t>
      </w:r>
      <w:r>
        <w:rPr>
          <w:rFonts w:hint="eastAsia" w:ascii="宋体" w:hAnsi="宋体" w:cs="Microsoft JhengHei"/>
          <w:spacing w:val="-1"/>
          <w:kern w:val="0"/>
          <w:szCs w:val="21"/>
        </w:rPr>
        <w:t>控</w:t>
      </w:r>
      <w:r>
        <w:rPr>
          <w:rFonts w:hint="eastAsia" w:ascii="宋体" w:hAnsi="宋体" w:cs="Microsoft JhengHei"/>
          <w:spacing w:val="-5"/>
          <w:kern w:val="0"/>
          <w:szCs w:val="21"/>
        </w:rPr>
        <w:t>制</w:t>
      </w:r>
      <w:r>
        <w:rPr>
          <w:rFonts w:hint="eastAsia" w:ascii="宋体" w:hAnsi="宋体" w:cs="Microsoft JhengHei"/>
          <w:spacing w:val="-7"/>
          <w:kern w:val="0"/>
          <w:szCs w:val="21"/>
        </w:rPr>
        <w:t>门</w:t>
      </w:r>
      <w:r>
        <w:rPr>
          <w:rFonts w:hint="eastAsia" w:ascii="宋体" w:hAnsi="宋体" w:cs="Microsoft JhengHei"/>
          <w:kern w:val="0"/>
          <w:szCs w:val="21"/>
        </w:rPr>
        <w:t>户</w:t>
      </w:r>
      <w:r>
        <w:rPr>
          <w:rFonts w:ascii="宋体" w:hAnsi="宋体" w:cs="Microsoft JhengHei"/>
          <w:kern w:val="0"/>
          <w:szCs w:val="21"/>
        </w:rPr>
        <w:t xml:space="preserve"> </w:t>
      </w:r>
      <w:r>
        <w:rPr>
          <w:rFonts w:ascii="宋体" w:hAnsi="宋体"/>
          <w:spacing w:val="-1"/>
          <w:w w:val="126"/>
          <w:kern w:val="0"/>
          <w:szCs w:val="21"/>
        </w:rPr>
        <w:t>S</w:t>
      </w:r>
      <w:r>
        <w:rPr>
          <w:rFonts w:ascii="宋体" w:hAnsi="宋体"/>
          <w:spacing w:val="1"/>
          <w:w w:val="129"/>
          <w:kern w:val="0"/>
          <w:szCs w:val="21"/>
        </w:rPr>
        <w:t>mart</w:t>
      </w:r>
      <w:r>
        <w:rPr>
          <w:rFonts w:ascii="宋体" w:hAnsi="宋体"/>
          <w:spacing w:val="-5"/>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集中管理的架构还支持控制门户</w:t>
      </w:r>
      <w:r>
        <w:rPr>
          <w:rFonts w:ascii="宋体" w:hAnsi="宋体"/>
          <w:spacing w:val="-3"/>
          <w:w w:val="143"/>
          <w:kern w:val="0"/>
          <w:szCs w:val="21"/>
        </w:rPr>
        <w:t>(</w:t>
      </w:r>
      <w:r>
        <w:rPr>
          <w:rFonts w:ascii="宋体" w:hAnsi="宋体"/>
          <w:spacing w:val="-2"/>
          <w:w w:val="127"/>
          <w:kern w:val="0"/>
          <w:szCs w:val="21"/>
        </w:rPr>
        <w:t>c</w:t>
      </w:r>
      <w:r>
        <w:rPr>
          <w:rFonts w:ascii="宋体" w:hAnsi="宋体"/>
          <w:spacing w:val="1"/>
          <w:w w:val="122"/>
          <w:kern w:val="0"/>
          <w:szCs w:val="21"/>
        </w:rPr>
        <w:t>apti</w:t>
      </w:r>
      <w:r>
        <w:rPr>
          <w:rFonts w:ascii="宋体" w:hAnsi="宋体"/>
          <w:spacing w:val="-3"/>
          <w:w w:val="122"/>
          <w:kern w:val="0"/>
          <w:szCs w:val="21"/>
        </w:rPr>
        <w:t>v</w:t>
      </w:r>
      <w:r>
        <w:rPr>
          <w:rFonts w:ascii="宋体" w:hAnsi="宋体"/>
          <w:w w:val="133"/>
          <w:kern w:val="0"/>
          <w:szCs w:val="21"/>
        </w:rPr>
        <w:t>e</w:t>
      </w:r>
      <w:r>
        <w:rPr>
          <w:rFonts w:ascii="宋体" w:hAnsi="宋体"/>
          <w:kern w:val="0"/>
          <w:szCs w:val="21"/>
        </w:rPr>
        <w:t xml:space="preserve"> </w:t>
      </w:r>
      <w:r>
        <w:rPr>
          <w:rFonts w:ascii="宋体" w:hAnsi="宋体"/>
          <w:spacing w:val="-3"/>
          <w:kern w:val="0"/>
          <w:szCs w:val="21"/>
        </w:rPr>
        <w:t xml:space="preserve"> </w:t>
      </w:r>
      <w:r>
        <w:rPr>
          <w:rFonts w:ascii="宋体" w:hAnsi="宋体"/>
          <w:spacing w:val="1"/>
          <w:w w:val="126"/>
          <w:kern w:val="0"/>
          <w:szCs w:val="21"/>
        </w:rPr>
        <w:t>por</w:t>
      </w:r>
      <w:r>
        <w:rPr>
          <w:rFonts w:ascii="宋体" w:hAnsi="宋体"/>
          <w:spacing w:val="-1"/>
          <w:w w:val="126"/>
          <w:kern w:val="0"/>
          <w:szCs w:val="21"/>
        </w:rPr>
        <w:t>t</w:t>
      </w:r>
      <w:r>
        <w:rPr>
          <w:rFonts w:ascii="宋体" w:hAnsi="宋体"/>
          <w:spacing w:val="1"/>
          <w:w w:val="131"/>
          <w:kern w:val="0"/>
          <w:szCs w:val="21"/>
        </w:rPr>
        <w:t>al)</w:t>
      </w:r>
      <w:r>
        <w:rPr>
          <w:rFonts w:hint="eastAsia" w:ascii="宋体" w:hAnsi="宋体" w:cs="Microsoft JhengHei"/>
          <w:kern w:val="0"/>
          <w:szCs w:val="21"/>
        </w:rPr>
        <w:t>。</w:t>
      </w:r>
      <w:r>
        <w:rPr>
          <w:rFonts w:ascii="宋体" w:hAnsi="宋体" w:cs="Microsoft JhengHei"/>
          <w:kern w:val="0"/>
          <w:szCs w:val="21"/>
        </w:rPr>
        <w:t xml:space="preserve"> </w:t>
      </w:r>
      <w:r>
        <w:rPr>
          <w:rFonts w:hint="eastAsia" w:ascii="宋体" w:hAnsi="宋体" w:cs="Microsoft JhengHei"/>
          <w:spacing w:val="2"/>
          <w:kern w:val="0"/>
          <w:szCs w:val="21"/>
        </w:rPr>
        <w:t>这就使网络管理人员可以通过一</w:t>
      </w:r>
      <w:r>
        <w:rPr>
          <w:rFonts w:hint="eastAsia" w:ascii="宋体" w:hAnsi="宋体" w:cs="Microsoft JhengHei"/>
          <w:spacing w:val="1"/>
          <w:kern w:val="0"/>
          <w:szCs w:val="21"/>
        </w:rPr>
        <w:t>个</w:t>
      </w:r>
      <w:r>
        <w:rPr>
          <w:rFonts w:ascii="宋体" w:hAnsi="宋体"/>
          <w:spacing w:val="-10"/>
          <w:w w:val="120"/>
          <w:kern w:val="0"/>
          <w:szCs w:val="21"/>
        </w:rPr>
        <w:t>W</w:t>
      </w:r>
      <w:r>
        <w:rPr>
          <w:rFonts w:ascii="宋体" w:hAnsi="宋体"/>
          <w:spacing w:val="2"/>
          <w:w w:val="120"/>
          <w:kern w:val="0"/>
          <w:szCs w:val="21"/>
        </w:rPr>
        <w:t>e</w:t>
      </w:r>
      <w:r>
        <w:rPr>
          <w:rFonts w:ascii="宋体" w:hAnsi="宋体"/>
          <w:spacing w:val="1"/>
          <w:w w:val="129"/>
          <w:kern w:val="0"/>
          <w:szCs w:val="21"/>
        </w:rPr>
        <w:t>b</w:t>
      </w:r>
      <w:r>
        <w:rPr>
          <w:rFonts w:hint="eastAsia" w:ascii="宋体" w:hAnsi="宋体" w:cs="Microsoft JhengHei"/>
          <w:spacing w:val="2"/>
          <w:kern w:val="0"/>
          <w:szCs w:val="21"/>
        </w:rPr>
        <w:t>门户，轻松、与设备无关</w:t>
      </w:r>
      <w:r>
        <w:rPr>
          <w:rFonts w:hint="eastAsia" w:ascii="宋体" w:hAnsi="宋体" w:cs="Microsoft JhengHei"/>
          <w:spacing w:val="7"/>
          <w:kern w:val="0"/>
          <w:szCs w:val="21"/>
        </w:rPr>
        <w:t>地对访客和其他临时用户进行身份验证。</w:t>
      </w:r>
      <w:r>
        <w:rPr>
          <w:rFonts w:ascii="宋体" w:hAnsi="宋体"/>
          <w:spacing w:val="5"/>
          <w:w w:val="126"/>
          <w:kern w:val="0"/>
          <w:szCs w:val="21"/>
        </w:rPr>
        <w:t>S</w:t>
      </w:r>
      <w:r>
        <w:rPr>
          <w:rFonts w:ascii="宋体" w:hAnsi="宋体"/>
          <w:spacing w:val="7"/>
          <w:w w:val="129"/>
          <w:kern w:val="0"/>
          <w:szCs w:val="21"/>
        </w:rPr>
        <w:t>mart</w:t>
      </w:r>
      <w:r>
        <w:rPr>
          <w:rFonts w:ascii="宋体" w:hAnsi="宋体"/>
          <w:w w:val="129"/>
          <w:kern w:val="0"/>
          <w:szCs w:val="21"/>
        </w:rPr>
        <w:t>P</w:t>
      </w:r>
      <w:r>
        <w:rPr>
          <w:rFonts w:ascii="宋体" w:hAnsi="宋体"/>
          <w:spacing w:val="2"/>
          <w:w w:val="139"/>
          <w:kern w:val="0"/>
          <w:szCs w:val="21"/>
        </w:rPr>
        <w:t>a</w:t>
      </w:r>
      <w:r>
        <w:rPr>
          <w:rFonts w:ascii="宋体" w:hAnsi="宋体"/>
          <w:spacing w:val="7"/>
          <w:w w:val="134"/>
          <w:kern w:val="0"/>
          <w:szCs w:val="21"/>
        </w:rPr>
        <w:t>ss</w:t>
      </w:r>
      <w:r>
        <w:rPr>
          <w:rFonts w:hint="eastAsia" w:ascii="宋体" w:hAnsi="宋体" w:cs="Microsoft JhengHei"/>
          <w:spacing w:val="7"/>
          <w:kern w:val="0"/>
          <w:szCs w:val="21"/>
        </w:rPr>
        <w:t>只保存一</w:t>
      </w:r>
      <w:r>
        <w:rPr>
          <w:rFonts w:ascii="宋体" w:hAnsi="宋体" w:cs="Microsoft JhengHei"/>
          <w:spacing w:val="7"/>
          <w:kern w:val="0"/>
          <w:szCs w:val="21"/>
        </w:rPr>
        <w:t xml:space="preserve"> </w:t>
      </w:r>
      <w:r>
        <w:rPr>
          <w:rFonts w:hint="eastAsia" w:ascii="宋体" w:hAnsi="宋体" w:cs="Microsoft JhengHei"/>
          <w:spacing w:val="3"/>
          <w:kern w:val="0"/>
          <w:szCs w:val="21"/>
        </w:rPr>
        <w:t>个控制门户档案，它可供任何用户在任何地点使用，无论使用哪</w:t>
      </w:r>
      <w:r>
        <w:rPr>
          <w:rFonts w:ascii="宋体" w:hAnsi="宋体" w:cs="Microsoft JhengHei"/>
          <w:spacing w:val="3"/>
          <w:kern w:val="0"/>
          <w:szCs w:val="21"/>
        </w:rPr>
        <w:t xml:space="preserve"> </w:t>
      </w:r>
      <w:r>
        <w:rPr>
          <w:rFonts w:hint="eastAsia" w:ascii="宋体" w:hAnsi="宋体" w:cs="Microsoft JhengHei"/>
          <w:spacing w:val="1"/>
          <w:kern w:val="0"/>
          <w:szCs w:val="21"/>
        </w:rPr>
        <w:t>种瞻博网络</w:t>
      </w:r>
      <w:r>
        <w:rPr>
          <w:rFonts w:ascii="宋体" w:hAnsi="宋体"/>
          <w:spacing w:val="1"/>
          <w:w w:val="107"/>
          <w:kern w:val="0"/>
          <w:szCs w:val="21"/>
        </w:rPr>
        <w:t>W</w:t>
      </w:r>
      <w:r>
        <w:rPr>
          <w:rFonts w:ascii="宋体" w:hAnsi="宋体"/>
          <w:spacing w:val="-8"/>
          <w:w w:val="107"/>
          <w:kern w:val="0"/>
          <w:szCs w:val="21"/>
        </w:rPr>
        <w:t>L</w:t>
      </w:r>
      <w:r>
        <w:rPr>
          <w:rFonts w:ascii="宋体" w:hAnsi="宋体"/>
          <w:spacing w:val="1"/>
          <w:w w:val="108"/>
          <w:kern w:val="0"/>
          <w:szCs w:val="21"/>
        </w:rPr>
        <w:t>C</w:t>
      </w:r>
      <w:r>
        <w:rPr>
          <w:rFonts w:hint="eastAsia" w:ascii="宋体" w:hAnsi="宋体" w:cs="Microsoft JhengHei"/>
          <w:spacing w:val="1"/>
          <w:kern w:val="0"/>
          <w:szCs w:val="21"/>
        </w:rPr>
        <w:t>系列无线局域网控制器来管理用户的身份验证都</w:t>
      </w:r>
      <w:r>
        <w:rPr>
          <w:rFonts w:ascii="宋体" w:hAnsi="宋体" w:cs="Microsoft JhengHei"/>
          <w:spacing w:val="1"/>
          <w:kern w:val="0"/>
          <w:szCs w:val="21"/>
        </w:rPr>
        <w:t xml:space="preserve"> </w:t>
      </w:r>
      <w:r>
        <w:rPr>
          <w:rFonts w:hint="eastAsia" w:ascii="宋体" w:hAnsi="宋体" w:cs="Microsoft JhengHei"/>
          <w:spacing w:val="3"/>
          <w:kern w:val="0"/>
          <w:szCs w:val="21"/>
        </w:rPr>
        <w:t>是如此。这样一来，当档案变更时，就不用对每个控制器进行副</w:t>
      </w:r>
      <w:r>
        <w:rPr>
          <w:rFonts w:ascii="宋体" w:hAnsi="宋体" w:cs="Microsoft JhengHei"/>
          <w:spacing w:val="3"/>
          <w:kern w:val="0"/>
          <w:szCs w:val="21"/>
        </w:rPr>
        <w:t xml:space="preserve"> </w:t>
      </w:r>
      <w:r>
        <w:rPr>
          <w:rFonts w:hint="eastAsia" w:ascii="宋体" w:hAnsi="宋体" w:cs="Microsoft JhengHei"/>
          <w:spacing w:val="3"/>
          <w:kern w:val="0"/>
          <w:szCs w:val="21"/>
        </w:rPr>
        <w:t>本维护。这种集中化管理的架构还可以降低</w:t>
      </w:r>
      <w:r>
        <w:rPr>
          <w:rFonts w:ascii="宋体" w:hAnsi="宋体"/>
          <w:spacing w:val="2"/>
          <w:w w:val="126"/>
          <w:kern w:val="0"/>
          <w:szCs w:val="21"/>
        </w:rPr>
        <w:t>S</w:t>
      </w:r>
      <w:r>
        <w:rPr>
          <w:rFonts w:ascii="宋体" w:hAnsi="宋体"/>
          <w:spacing w:val="3"/>
          <w:w w:val="126"/>
          <w:kern w:val="0"/>
          <w:szCs w:val="21"/>
        </w:rPr>
        <w:t>S</w:t>
      </w:r>
      <w:r>
        <w:rPr>
          <w:rFonts w:ascii="宋体" w:hAnsi="宋体"/>
          <w:spacing w:val="3"/>
          <w:w w:val="96"/>
          <w:kern w:val="0"/>
          <w:szCs w:val="21"/>
        </w:rPr>
        <w:t>L</w:t>
      </w:r>
      <w:r>
        <w:rPr>
          <w:rFonts w:hint="eastAsia" w:ascii="宋体" w:hAnsi="宋体" w:cs="Microsoft JhengHei"/>
          <w:spacing w:val="3"/>
          <w:kern w:val="0"/>
          <w:szCs w:val="21"/>
        </w:rPr>
        <w:t>证书的成本。在</w:t>
      </w:r>
      <w:r>
        <w:rPr>
          <w:rFonts w:ascii="宋体" w:hAnsi="宋体" w:cs="Microsoft JhengHei"/>
          <w:spacing w:val="3"/>
          <w:kern w:val="0"/>
          <w:szCs w:val="21"/>
        </w:rPr>
        <w:t xml:space="preserve"> </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服务器上只需要一个证书，而不是每个控制器都需要</w:t>
      </w:r>
      <w:r>
        <w:rPr>
          <w:rFonts w:ascii="宋体" w:hAnsi="宋体" w:cs="Microsoft JhengHei"/>
          <w:spacing w:val="1"/>
          <w:kern w:val="0"/>
          <w:szCs w:val="21"/>
        </w:rPr>
        <w:t xml:space="preserve"> </w:t>
      </w:r>
      <w:r>
        <w:rPr>
          <w:rFonts w:hint="eastAsia" w:ascii="宋体" w:hAnsi="宋体" w:cs="Microsoft JhengHei"/>
          <w:kern w:val="0"/>
          <w:szCs w:val="21"/>
        </w:rPr>
        <w:t>一个证书。</w:t>
      </w:r>
    </w:p>
    <w:p w14:paraId="66AD5BF3">
      <w:pPr>
        <w:autoSpaceDE w:val="0"/>
        <w:autoSpaceDN w:val="0"/>
        <w:adjustRightInd w:val="0"/>
        <w:spacing w:line="360" w:lineRule="auto"/>
        <w:ind w:left="120"/>
        <w:jc w:val="left"/>
        <w:rPr>
          <w:rFonts w:ascii="宋体" w:hAnsi="宋体" w:cs="Microsoft JhengHei"/>
          <w:kern w:val="0"/>
          <w:szCs w:val="21"/>
        </w:rPr>
      </w:pPr>
      <w:r>
        <w:rPr>
          <w:rFonts w:hint="eastAsia" w:ascii="宋体" w:hAnsi="宋体" w:cs="Microsoft JhengHei"/>
          <w:spacing w:val="-1"/>
          <w:kern w:val="0"/>
          <w:position w:val="-2"/>
          <w:szCs w:val="21"/>
        </w:rPr>
        <w:t>保</w:t>
      </w:r>
      <w:r>
        <w:rPr>
          <w:rFonts w:hint="eastAsia" w:ascii="宋体" w:hAnsi="宋体" w:cs="Microsoft JhengHei"/>
          <w:spacing w:val="1"/>
          <w:kern w:val="0"/>
          <w:position w:val="-2"/>
          <w:szCs w:val="21"/>
        </w:rPr>
        <w:t>持手</w:t>
      </w:r>
      <w:r>
        <w:rPr>
          <w:rFonts w:hint="eastAsia" w:ascii="宋体" w:hAnsi="宋体" w:cs="Microsoft JhengHei"/>
          <w:spacing w:val="2"/>
          <w:kern w:val="0"/>
          <w:position w:val="-2"/>
          <w:szCs w:val="21"/>
        </w:rPr>
        <w:t>持</w:t>
      </w:r>
      <w:r>
        <w:rPr>
          <w:rFonts w:hint="eastAsia" w:ascii="宋体" w:hAnsi="宋体" w:cs="Microsoft JhengHei"/>
          <w:spacing w:val="-5"/>
          <w:kern w:val="0"/>
          <w:position w:val="-2"/>
          <w:szCs w:val="21"/>
        </w:rPr>
        <w:t>设</w:t>
      </w:r>
      <w:r>
        <w:rPr>
          <w:rFonts w:hint="eastAsia" w:ascii="宋体" w:hAnsi="宋体" w:cs="Microsoft JhengHei"/>
          <w:spacing w:val="-1"/>
          <w:kern w:val="0"/>
          <w:position w:val="-2"/>
          <w:szCs w:val="21"/>
        </w:rPr>
        <w:t>备的</w:t>
      </w:r>
      <w:r>
        <w:rPr>
          <w:rFonts w:hint="eastAsia" w:ascii="宋体" w:hAnsi="宋体" w:cs="Microsoft JhengHei"/>
          <w:spacing w:val="3"/>
          <w:kern w:val="0"/>
          <w:position w:val="-2"/>
          <w:szCs w:val="21"/>
        </w:rPr>
        <w:t>会</w:t>
      </w:r>
      <w:r>
        <w:rPr>
          <w:rFonts w:hint="eastAsia" w:ascii="宋体" w:hAnsi="宋体" w:cs="Microsoft JhengHei"/>
          <w:spacing w:val="-2"/>
          <w:kern w:val="0"/>
          <w:position w:val="-2"/>
          <w:szCs w:val="21"/>
        </w:rPr>
        <w:t>话</w:t>
      </w:r>
      <w:r>
        <w:rPr>
          <w:rFonts w:hint="eastAsia" w:ascii="宋体" w:hAnsi="宋体" w:cs="Microsoft JhengHei"/>
          <w:spacing w:val="-1"/>
          <w:kern w:val="0"/>
          <w:position w:val="-2"/>
          <w:szCs w:val="21"/>
        </w:rPr>
        <w:t>状</w:t>
      </w:r>
      <w:r>
        <w:rPr>
          <w:rFonts w:hint="eastAsia" w:ascii="宋体" w:hAnsi="宋体" w:cs="Microsoft JhengHei"/>
          <w:kern w:val="0"/>
          <w:position w:val="-2"/>
          <w:szCs w:val="21"/>
        </w:rPr>
        <w:t>态</w:t>
      </w:r>
    </w:p>
    <w:p w14:paraId="41160B7E">
      <w:pPr>
        <w:autoSpaceDE w:val="0"/>
        <w:autoSpaceDN w:val="0"/>
        <w:adjustRightInd w:val="0"/>
        <w:spacing w:before="70" w:line="360" w:lineRule="auto"/>
        <w:ind w:left="120" w:leftChars="57" w:right="-41" w:firstLine="540" w:firstLineChars="200"/>
        <w:rPr>
          <w:rFonts w:ascii="宋体" w:hAnsi="宋体" w:cs="Microsoft JhengHei"/>
          <w:kern w:val="0"/>
          <w:szCs w:val="21"/>
        </w:rPr>
      </w:pPr>
      <w:r>
        <w:rPr>
          <w:rFonts w:ascii="宋体" w:hAnsi="宋体"/>
          <w:spacing w:val="3"/>
          <w:w w:val="126"/>
          <w:kern w:val="0"/>
          <w:szCs w:val="21"/>
        </w:rPr>
        <w:t>S</w:t>
      </w:r>
      <w:r>
        <w:rPr>
          <w:rFonts w:ascii="宋体" w:hAnsi="宋体"/>
          <w:spacing w:val="5"/>
          <w:w w:val="129"/>
          <w:kern w:val="0"/>
          <w:szCs w:val="21"/>
        </w:rPr>
        <w:t>mart</w:t>
      </w:r>
      <w:r>
        <w:rPr>
          <w:rFonts w:ascii="宋体" w:hAnsi="宋体"/>
          <w:spacing w:val="-1"/>
          <w:w w:val="129"/>
          <w:kern w:val="0"/>
          <w:szCs w:val="21"/>
        </w:rPr>
        <w:t>P</w:t>
      </w:r>
      <w:r>
        <w:rPr>
          <w:rFonts w:ascii="宋体" w:hAnsi="宋体"/>
          <w:spacing w:val="1"/>
          <w:w w:val="139"/>
          <w:kern w:val="0"/>
          <w:szCs w:val="21"/>
        </w:rPr>
        <w:t>a</w:t>
      </w:r>
      <w:r>
        <w:rPr>
          <w:rFonts w:ascii="宋体" w:hAnsi="宋体"/>
          <w:spacing w:val="5"/>
          <w:w w:val="134"/>
          <w:kern w:val="0"/>
          <w:szCs w:val="21"/>
        </w:rPr>
        <w:t>ss</w:t>
      </w:r>
      <w:r>
        <w:rPr>
          <w:rFonts w:hint="eastAsia" w:ascii="宋体" w:hAnsi="宋体" w:cs="Microsoft JhengHei"/>
          <w:spacing w:val="5"/>
          <w:kern w:val="0"/>
          <w:szCs w:val="21"/>
        </w:rPr>
        <w:t>使用一个基于</w:t>
      </w:r>
      <w:r>
        <w:rPr>
          <w:rFonts w:ascii="宋体" w:hAnsi="宋体"/>
          <w:spacing w:val="2"/>
          <w:w w:val="127"/>
          <w:kern w:val="0"/>
          <w:szCs w:val="21"/>
        </w:rPr>
        <w:t>c</w:t>
      </w:r>
      <w:r>
        <w:rPr>
          <w:rFonts w:ascii="宋体" w:hAnsi="宋体"/>
          <w:spacing w:val="5"/>
          <w:w w:val="118"/>
          <w:kern w:val="0"/>
          <w:szCs w:val="21"/>
        </w:rPr>
        <w:t>ookie</w:t>
      </w:r>
      <w:r>
        <w:rPr>
          <w:rFonts w:hint="eastAsia" w:ascii="宋体" w:hAnsi="宋体" w:cs="Microsoft JhengHei"/>
          <w:spacing w:val="5"/>
          <w:kern w:val="0"/>
          <w:szCs w:val="21"/>
        </w:rPr>
        <w:t>的机制来保持移动设备的无线</w:t>
      </w:r>
      <w:r>
        <w:rPr>
          <w:rFonts w:ascii="宋体" w:hAnsi="宋体" w:cs="Microsoft JhengHei"/>
          <w:spacing w:val="5"/>
          <w:kern w:val="0"/>
          <w:szCs w:val="21"/>
        </w:rPr>
        <w:t xml:space="preserve"> </w:t>
      </w:r>
      <w:r>
        <w:rPr>
          <w:rFonts w:hint="eastAsia" w:ascii="宋体" w:hAnsi="宋体" w:cs="Microsoft JhengHei"/>
          <w:spacing w:val="3"/>
          <w:kern w:val="0"/>
          <w:szCs w:val="21"/>
        </w:rPr>
        <w:t>会话状态。这样就取消了“睡眠”模式，并能够确保会话的连续</w:t>
      </w:r>
      <w:r>
        <w:rPr>
          <w:rFonts w:ascii="宋体" w:hAnsi="宋体" w:cs="Microsoft JhengHei"/>
          <w:spacing w:val="3"/>
          <w:kern w:val="0"/>
          <w:szCs w:val="21"/>
        </w:rPr>
        <w:t xml:space="preserve"> </w:t>
      </w:r>
      <w:r>
        <w:rPr>
          <w:rFonts w:hint="eastAsia" w:ascii="宋体" w:hAnsi="宋体" w:cs="Microsoft JhengHei"/>
          <w:spacing w:val="3"/>
          <w:kern w:val="0"/>
          <w:szCs w:val="21"/>
        </w:rPr>
        <w:t>性，当会话超时后，用户还想访问应用，就无需再次从相应的控</w:t>
      </w:r>
      <w:r>
        <w:rPr>
          <w:rFonts w:ascii="宋体" w:hAnsi="宋体" w:cs="Microsoft JhengHei"/>
          <w:spacing w:val="3"/>
          <w:kern w:val="0"/>
          <w:szCs w:val="21"/>
        </w:rPr>
        <w:t xml:space="preserve"> </w:t>
      </w:r>
      <w:r>
        <w:rPr>
          <w:rFonts w:hint="eastAsia" w:ascii="宋体" w:hAnsi="宋体" w:cs="Microsoft JhengHei"/>
          <w:kern w:val="0"/>
          <w:szCs w:val="21"/>
        </w:rPr>
        <w:t>制门户登录。</w:t>
      </w:r>
    </w:p>
    <w:p w14:paraId="73A60436">
      <w:pPr>
        <w:autoSpaceDE w:val="0"/>
        <w:autoSpaceDN w:val="0"/>
        <w:adjustRightInd w:val="0"/>
        <w:spacing w:line="360" w:lineRule="auto"/>
        <w:ind w:left="120"/>
        <w:jc w:val="left"/>
        <w:rPr>
          <w:rFonts w:ascii="宋体" w:hAnsi="宋体"/>
          <w:kern w:val="0"/>
          <w:szCs w:val="21"/>
        </w:rPr>
      </w:pPr>
      <w:r>
        <w:rPr>
          <w:rFonts w:hint="eastAsia" w:ascii="宋体" w:hAnsi="宋体" w:cs="Microsoft JhengHei"/>
          <w:spacing w:val="-7"/>
          <w:kern w:val="0"/>
          <w:szCs w:val="21"/>
        </w:rPr>
        <w:t>为</w:t>
      </w:r>
      <w:r>
        <w:rPr>
          <w:rFonts w:hint="eastAsia" w:ascii="宋体" w:hAnsi="宋体" w:cs="Microsoft JhengHei"/>
          <w:spacing w:val="-1"/>
          <w:kern w:val="0"/>
          <w:szCs w:val="21"/>
        </w:rPr>
        <w:t>系统</w:t>
      </w:r>
      <w:r>
        <w:rPr>
          <w:rFonts w:hint="eastAsia" w:ascii="宋体" w:hAnsi="宋体" w:cs="Microsoft JhengHei"/>
          <w:kern w:val="0"/>
          <w:szCs w:val="21"/>
        </w:rPr>
        <w:t>集</w:t>
      </w:r>
      <w:r>
        <w:rPr>
          <w:rFonts w:hint="eastAsia" w:ascii="宋体" w:hAnsi="宋体" w:cs="Microsoft JhengHei"/>
          <w:spacing w:val="-1"/>
          <w:kern w:val="0"/>
          <w:szCs w:val="21"/>
        </w:rPr>
        <w:t>成</w:t>
      </w:r>
      <w:r>
        <w:rPr>
          <w:rFonts w:hint="eastAsia" w:ascii="宋体" w:hAnsi="宋体" w:cs="Microsoft JhengHei"/>
          <w:spacing w:val="1"/>
          <w:kern w:val="0"/>
          <w:szCs w:val="21"/>
        </w:rPr>
        <w:t>提供</w:t>
      </w:r>
      <w:r>
        <w:rPr>
          <w:rFonts w:hint="eastAsia" w:ascii="宋体" w:hAnsi="宋体" w:cs="Microsoft JhengHei"/>
          <w:spacing w:val="-6"/>
          <w:kern w:val="0"/>
          <w:szCs w:val="21"/>
        </w:rPr>
        <w:t>开</w:t>
      </w:r>
      <w:r>
        <w:rPr>
          <w:rFonts w:hint="eastAsia" w:ascii="宋体" w:hAnsi="宋体" w:cs="Microsoft JhengHei"/>
          <w:spacing w:val="-1"/>
          <w:kern w:val="0"/>
          <w:szCs w:val="21"/>
        </w:rPr>
        <w:t>放的</w:t>
      </w:r>
      <w:r>
        <w:rPr>
          <w:rFonts w:ascii="宋体" w:hAnsi="宋体"/>
          <w:spacing w:val="2"/>
          <w:w w:val="116"/>
          <w:kern w:val="0"/>
          <w:szCs w:val="21"/>
        </w:rPr>
        <w:t>A</w:t>
      </w:r>
      <w:r>
        <w:rPr>
          <w:rFonts w:ascii="宋体" w:hAnsi="宋体"/>
          <w:w w:val="116"/>
          <w:kern w:val="0"/>
          <w:szCs w:val="21"/>
        </w:rPr>
        <w:t>P</w:t>
      </w:r>
      <w:r>
        <w:rPr>
          <w:rFonts w:ascii="宋体" w:hAnsi="宋体"/>
          <w:w w:val="90"/>
          <w:kern w:val="0"/>
          <w:szCs w:val="21"/>
        </w:rPr>
        <w:t>I</w:t>
      </w:r>
    </w:p>
    <w:p w14:paraId="49DE4B71">
      <w:pPr>
        <w:autoSpaceDE w:val="0"/>
        <w:autoSpaceDN w:val="0"/>
        <w:adjustRightInd w:val="0"/>
        <w:spacing w:before="70" w:line="360" w:lineRule="auto"/>
        <w:ind w:left="120" w:leftChars="57" w:right="-46" w:firstLine="552" w:firstLineChars="200"/>
        <w:rPr>
          <w:rFonts w:ascii="宋体" w:hAnsi="宋体" w:cs="Microsoft JhengHei"/>
          <w:kern w:val="0"/>
          <w:szCs w:val="21"/>
        </w:rPr>
      </w:pPr>
      <w:r>
        <w:rPr>
          <w:rFonts w:ascii="宋体" w:hAnsi="宋体"/>
          <w:spacing w:val="6"/>
          <w:w w:val="126"/>
          <w:kern w:val="0"/>
          <w:szCs w:val="21"/>
        </w:rPr>
        <w:t>S</w:t>
      </w:r>
      <w:r>
        <w:rPr>
          <w:rFonts w:ascii="宋体" w:hAnsi="宋体"/>
          <w:spacing w:val="8"/>
          <w:w w:val="129"/>
          <w:kern w:val="0"/>
          <w:szCs w:val="21"/>
        </w:rPr>
        <w:t>mart</w:t>
      </w:r>
      <w:r>
        <w:rPr>
          <w:rFonts w:ascii="宋体" w:hAnsi="宋体"/>
          <w:spacing w:val="2"/>
          <w:w w:val="129"/>
          <w:kern w:val="0"/>
          <w:szCs w:val="21"/>
        </w:rPr>
        <w:t>P</w:t>
      </w:r>
      <w:r>
        <w:rPr>
          <w:rFonts w:ascii="宋体" w:hAnsi="宋体"/>
          <w:spacing w:val="4"/>
          <w:w w:val="139"/>
          <w:kern w:val="0"/>
          <w:szCs w:val="21"/>
        </w:rPr>
        <w:t>a</w:t>
      </w:r>
      <w:r>
        <w:rPr>
          <w:rFonts w:ascii="宋体" w:hAnsi="宋体"/>
          <w:spacing w:val="8"/>
          <w:w w:val="134"/>
          <w:kern w:val="0"/>
          <w:szCs w:val="21"/>
        </w:rPr>
        <w:t>ss</w:t>
      </w:r>
      <w:r>
        <w:rPr>
          <w:rFonts w:hint="eastAsia" w:ascii="宋体" w:hAnsi="宋体" w:cs="Microsoft JhengHei"/>
          <w:spacing w:val="8"/>
          <w:kern w:val="0"/>
          <w:szCs w:val="21"/>
        </w:rPr>
        <w:t>使用开放、基于标准的</w:t>
      </w:r>
      <w:r>
        <w:rPr>
          <w:rFonts w:ascii="宋体" w:hAnsi="宋体"/>
          <w:spacing w:val="8"/>
          <w:w w:val="105"/>
          <w:kern w:val="0"/>
          <w:szCs w:val="21"/>
        </w:rPr>
        <w:t>API</w:t>
      </w:r>
      <w:r>
        <w:rPr>
          <w:rFonts w:hint="eastAsia" w:ascii="宋体" w:hAnsi="宋体" w:cs="Microsoft JhengHei"/>
          <w:spacing w:val="8"/>
          <w:kern w:val="0"/>
          <w:szCs w:val="21"/>
        </w:rPr>
        <w:t>，可与其他系统轻松集</w:t>
      </w:r>
      <w:r>
        <w:rPr>
          <w:rFonts w:ascii="宋体" w:hAnsi="宋体" w:cs="Microsoft JhengHei"/>
          <w:spacing w:val="8"/>
          <w:kern w:val="0"/>
          <w:szCs w:val="21"/>
        </w:rPr>
        <w:t xml:space="preserve"> </w:t>
      </w:r>
      <w:r>
        <w:rPr>
          <w:rFonts w:hint="eastAsia" w:ascii="宋体" w:hAnsi="宋体" w:cs="Microsoft JhengHei"/>
          <w:spacing w:val="10"/>
          <w:kern w:val="0"/>
          <w:szCs w:val="21"/>
        </w:rPr>
        <w:t>成，例如，信用卡计费、访客注册、设施管理、酒店注册、入</w:t>
      </w:r>
      <w:r>
        <w:rPr>
          <w:rFonts w:hint="eastAsia" w:ascii="宋体" w:hAnsi="宋体" w:cs="Microsoft JhengHei"/>
          <w:spacing w:val="3"/>
          <w:kern w:val="0"/>
          <w:szCs w:val="21"/>
        </w:rPr>
        <w:t>侵检测与防御和定制报告系统等。这可以确保在其它的业务流程</w:t>
      </w:r>
      <w:r>
        <w:rPr>
          <w:rFonts w:ascii="宋体" w:hAnsi="宋体" w:cs="Microsoft JhengHei"/>
          <w:spacing w:val="3"/>
          <w:kern w:val="0"/>
          <w:szCs w:val="21"/>
        </w:rPr>
        <w:t xml:space="preserve"> </w:t>
      </w:r>
      <w:r>
        <w:rPr>
          <w:rFonts w:hint="eastAsia" w:ascii="宋体" w:hAnsi="宋体" w:cs="Microsoft JhengHei"/>
          <w:kern w:val="0"/>
          <w:szCs w:val="21"/>
        </w:rPr>
        <w:t>中，也能安全、轻松地自动批准临时的无线接入。</w:t>
      </w:r>
    </w:p>
    <w:p w14:paraId="72573633">
      <w:pPr>
        <w:autoSpaceDE w:val="0"/>
        <w:autoSpaceDN w:val="0"/>
        <w:adjustRightInd w:val="0"/>
        <w:spacing w:line="360" w:lineRule="auto"/>
        <w:ind w:left="120" w:leftChars="57" w:right="-39"/>
        <w:jc w:val="left"/>
        <w:rPr>
          <w:rFonts w:ascii="宋体" w:hAnsi="宋体" w:cs="Microsoft JhengHei"/>
          <w:kern w:val="0"/>
          <w:szCs w:val="21"/>
        </w:rPr>
      </w:pPr>
      <w:r>
        <w:rPr>
          <w:rFonts w:ascii="宋体" w:hAnsi="宋体"/>
          <w:spacing w:val="3"/>
          <w:w w:val="108"/>
          <w:kern w:val="0"/>
          <w:szCs w:val="21"/>
        </w:rPr>
        <w:t>R</w:t>
      </w:r>
      <w:r>
        <w:rPr>
          <w:rFonts w:ascii="宋体" w:hAnsi="宋体"/>
          <w:spacing w:val="2"/>
          <w:w w:val="108"/>
          <w:kern w:val="0"/>
          <w:szCs w:val="21"/>
        </w:rPr>
        <w:t>A</w:t>
      </w:r>
      <w:r>
        <w:rPr>
          <w:rFonts w:ascii="宋体" w:hAnsi="宋体"/>
          <w:spacing w:val="3"/>
          <w:w w:val="101"/>
          <w:kern w:val="0"/>
          <w:szCs w:val="21"/>
        </w:rPr>
        <w:t>D</w:t>
      </w:r>
      <w:r>
        <w:rPr>
          <w:rFonts w:ascii="宋体" w:hAnsi="宋体"/>
          <w:spacing w:val="1"/>
          <w:w w:val="101"/>
          <w:kern w:val="0"/>
          <w:szCs w:val="21"/>
        </w:rPr>
        <w:t>I</w:t>
      </w:r>
      <w:r>
        <w:rPr>
          <w:rFonts w:ascii="宋体" w:hAnsi="宋体"/>
          <w:w w:val="110"/>
          <w:kern w:val="0"/>
          <w:szCs w:val="21"/>
        </w:rPr>
        <w:t>U</w:t>
      </w:r>
      <w:r>
        <w:rPr>
          <w:rFonts w:ascii="宋体" w:hAnsi="宋体"/>
          <w:spacing w:val="-5"/>
          <w:w w:val="129"/>
          <w:kern w:val="0"/>
          <w:szCs w:val="21"/>
        </w:rPr>
        <w:t>S</w:t>
      </w:r>
      <w:r>
        <w:rPr>
          <w:rFonts w:hint="eastAsia" w:ascii="宋体" w:hAnsi="宋体" w:cs="Microsoft JhengHei"/>
          <w:spacing w:val="-5"/>
          <w:kern w:val="0"/>
          <w:szCs w:val="21"/>
        </w:rPr>
        <w:t>计</w:t>
      </w:r>
      <w:r>
        <w:rPr>
          <w:rFonts w:hint="eastAsia" w:ascii="宋体" w:hAnsi="宋体" w:cs="Microsoft JhengHei"/>
          <w:spacing w:val="-3"/>
          <w:kern w:val="0"/>
          <w:szCs w:val="21"/>
        </w:rPr>
        <w:t>账</w:t>
      </w:r>
      <w:r>
        <w:rPr>
          <w:rFonts w:hint="eastAsia" w:ascii="宋体" w:hAnsi="宋体" w:cs="Microsoft JhengHei"/>
          <w:spacing w:val="2"/>
          <w:kern w:val="0"/>
          <w:szCs w:val="21"/>
        </w:rPr>
        <w:t>和</w:t>
      </w:r>
      <w:r>
        <w:rPr>
          <w:rFonts w:hint="eastAsia" w:ascii="宋体" w:hAnsi="宋体" w:cs="Microsoft JhengHei"/>
          <w:spacing w:val="-5"/>
          <w:kern w:val="0"/>
          <w:szCs w:val="21"/>
        </w:rPr>
        <w:t>报</w:t>
      </w:r>
      <w:r>
        <w:rPr>
          <w:rFonts w:hint="eastAsia" w:ascii="宋体" w:hAnsi="宋体" w:cs="Microsoft JhengHei"/>
          <w:kern w:val="0"/>
          <w:szCs w:val="21"/>
        </w:rPr>
        <w:t>告</w:t>
      </w:r>
      <w:r>
        <w:rPr>
          <w:rFonts w:ascii="宋体" w:hAnsi="宋体" w:cs="Microsoft JhengHei"/>
          <w:kern w:val="0"/>
          <w:szCs w:val="21"/>
        </w:rPr>
        <w:t xml:space="preserve"> </w:t>
      </w:r>
      <w:r>
        <w:rPr>
          <w:rFonts w:ascii="宋体" w:hAnsi="宋体"/>
          <w:spacing w:val="-1"/>
          <w:w w:val="126"/>
          <w:kern w:val="0"/>
          <w:szCs w:val="21"/>
        </w:rPr>
        <w:t>S</w:t>
      </w:r>
      <w:r>
        <w:rPr>
          <w:rFonts w:ascii="宋体" w:hAnsi="宋体"/>
          <w:spacing w:val="1"/>
          <w:w w:val="129"/>
          <w:kern w:val="0"/>
          <w:szCs w:val="21"/>
        </w:rPr>
        <w:t>mart</w:t>
      </w:r>
      <w:r>
        <w:rPr>
          <w:rFonts w:ascii="宋体" w:hAnsi="宋体"/>
          <w:spacing w:val="-5"/>
          <w:w w:val="129"/>
          <w:kern w:val="0"/>
          <w:szCs w:val="21"/>
        </w:rPr>
        <w:t>P</w:t>
      </w:r>
      <w:r>
        <w:rPr>
          <w:rFonts w:ascii="宋体" w:hAnsi="宋体"/>
          <w:spacing w:val="-3"/>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利用基于标准的</w:t>
      </w:r>
      <w:r>
        <w:rPr>
          <w:rFonts w:ascii="宋体" w:hAnsi="宋体"/>
          <w:spacing w:val="-2"/>
          <w:w w:val="107"/>
          <w:kern w:val="0"/>
          <w:szCs w:val="21"/>
        </w:rPr>
        <w:t>R</w:t>
      </w:r>
      <w:r>
        <w:rPr>
          <w:rFonts w:ascii="宋体" w:hAnsi="宋体"/>
          <w:spacing w:val="1"/>
          <w:kern w:val="0"/>
          <w:szCs w:val="21"/>
        </w:rPr>
        <w:t>ADI</w:t>
      </w:r>
      <w:r>
        <w:rPr>
          <w:rFonts w:ascii="宋体" w:hAnsi="宋体"/>
          <w:spacing w:val="-1"/>
          <w:kern w:val="0"/>
          <w:szCs w:val="21"/>
        </w:rPr>
        <w:t>U</w:t>
      </w:r>
      <w:r>
        <w:rPr>
          <w:rFonts w:ascii="宋体" w:hAnsi="宋体"/>
          <w:spacing w:val="1"/>
          <w:w w:val="126"/>
          <w:kern w:val="0"/>
          <w:szCs w:val="21"/>
        </w:rPr>
        <w:t>S</w:t>
      </w:r>
      <w:r>
        <w:rPr>
          <w:rFonts w:hint="eastAsia" w:ascii="宋体" w:hAnsi="宋体" w:cs="Microsoft JhengHei"/>
          <w:spacing w:val="1"/>
          <w:kern w:val="0"/>
          <w:szCs w:val="21"/>
        </w:rPr>
        <w:t>计账来计算和使用每个用户</w:t>
      </w:r>
      <w:r>
        <w:rPr>
          <w:rFonts w:ascii="宋体" w:hAnsi="宋体" w:cs="Microsoft JhengHei"/>
          <w:spacing w:val="1"/>
          <w:kern w:val="0"/>
          <w:szCs w:val="21"/>
        </w:rPr>
        <w:t xml:space="preserve"> </w:t>
      </w:r>
      <w:r>
        <w:rPr>
          <w:rFonts w:hint="eastAsia" w:ascii="宋体" w:hAnsi="宋体" w:cs="Microsoft JhengHei"/>
          <w:spacing w:val="3"/>
          <w:kern w:val="0"/>
          <w:szCs w:val="21"/>
        </w:rPr>
        <w:t>的统计信息，其中包括会话长度和会话传输的总流量等。您可以</w:t>
      </w:r>
      <w:r>
        <w:rPr>
          <w:rFonts w:hint="eastAsia" w:ascii="宋体" w:hAnsi="宋体" w:cs="Microsoft JhengHei"/>
          <w:kern w:val="0"/>
          <w:position w:val="-1"/>
          <w:szCs w:val="21"/>
        </w:rPr>
        <w:t>在</w:t>
      </w:r>
      <w:r>
        <w:rPr>
          <w:rFonts w:ascii="宋体" w:hAnsi="宋体"/>
          <w:spacing w:val="-2"/>
          <w:w w:val="126"/>
          <w:kern w:val="0"/>
          <w:position w:val="-1"/>
          <w:szCs w:val="21"/>
        </w:rPr>
        <w:t>S</w:t>
      </w:r>
      <w:r>
        <w:rPr>
          <w:rFonts w:ascii="宋体" w:hAnsi="宋体"/>
          <w:w w:val="129"/>
          <w:kern w:val="0"/>
          <w:position w:val="-1"/>
          <w:szCs w:val="21"/>
        </w:rPr>
        <w:t>mart</w:t>
      </w:r>
      <w:r>
        <w:rPr>
          <w:rFonts w:ascii="宋体" w:hAnsi="宋体"/>
          <w:spacing w:val="-6"/>
          <w:w w:val="129"/>
          <w:kern w:val="0"/>
          <w:position w:val="-1"/>
          <w:szCs w:val="21"/>
        </w:rPr>
        <w:t>P</w:t>
      </w:r>
      <w:r>
        <w:rPr>
          <w:rFonts w:ascii="宋体" w:hAnsi="宋体"/>
          <w:spacing w:val="-4"/>
          <w:w w:val="139"/>
          <w:kern w:val="0"/>
          <w:position w:val="-1"/>
          <w:szCs w:val="21"/>
        </w:rPr>
        <w:t>a</w:t>
      </w:r>
      <w:r>
        <w:rPr>
          <w:rFonts w:ascii="宋体" w:hAnsi="宋体"/>
          <w:w w:val="134"/>
          <w:kern w:val="0"/>
          <w:position w:val="-1"/>
          <w:szCs w:val="21"/>
        </w:rPr>
        <w:t>ss</w:t>
      </w:r>
      <w:r>
        <w:rPr>
          <w:rFonts w:hint="eastAsia" w:ascii="宋体" w:hAnsi="宋体" w:cs="Microsoft JhengHei"/>
          <w:kern w:val="0"/>
          <w:position w:val="-1"/>
          <w:szCs w:val="21"/>
        </w:rPr>
        <w:t>、</w:t>
      </w:r>
      <w:r>
        <w:rPr>
          <w:rFonts w:ascii="宋体" w:hAnsi="宋体"/>
          <w:w w:val="113"/>
          <w:kern w:val="0"/>
          <w:position w:val="-1"/>
          <w:szCs w:val="21"/>
        </w:rPr>
        <w:t>RingM</w:t>
      </w:r>
      <w:r>
        <w:rPr>
          <w:rFonts w:ascii="宋体" w:hAnsi="宋体"/>
          <w:spacing w:val="-5"/>
          <w:w w:val="113"/>
          <w:kern w:val="0"/>
          <w:position w:val="-1"/>
          <w:szCs w:val="21"/>
        </w:rPr>
        <w:t>a</w:t>
      </w:r>
      <w:r>
        <w:rPr>
          <w:rFonts w:ascii="宋体" w:hAnsi="宋体"/>
          <w:w w:val="139"/>
          <w:kern w:val="0"/>
          <w:position w:val="-1"/>
          <w:szCs w:val="21"/>
        </w:rPr>
        <w:t>s</w:t>
      </w:r>
      <w:r>
        <w:rPr>
          <w:rFonts w:ascii="宋体" w:hAnsi="宋体"/>
          <w:spacing w:val="-4"/>
          <w:w w:val="139"/>
          <w:kern w:val="0"/>
          <w:position w:val="-1"/>
          <w:szCs w:val="21"/>
        </w:rPr>
        <w:t>t</w:t>
      </w:r>
      <w:r>
        <w:rPr>
          <w:rFonts w:ascii="宋体" w:hAnsi="宋体"/>
          <w:w w:val="122"/>
          <w:kern w:val="0"/>
          <w:position w:val="-1"/>
          <w:szCs w:val="21"/>
        </w:rPr>
        <w:t>er</w:t>
      </w:r>
      <w:r>
        <w:rPr>
          <w:rFonts w:hint="eastAsia" w:ascii="宋体" w:hAnsi="宋体" w:cs="Microsoft JhengHei"/>
          <w:kern w:val="0"/>
          <w:position w:val="-1"/>
          <w:szCs w:val="21"/>
        </w:rPr>
        <w:t>中，或者从第三方应用生成报告。</w:t>
      </w:r>
    </w:p>
    <w:p w14:paraId="2099140D">
      <w:pPr>
        <w:autoSpaceDE w:val="0"/>
        <w:autoSpaceDN w:val="0"/>
        <w:adjustRightInd w:val="0"/>
        <w:spacing w:line="360" w:lineRule="auto"/>
        <w:ind w:left="120" w:leftChars="57" w:right="-39" w:firstLine="408" w:firstLineChars="200"/>
        <w:jc w:val="left"/>
        <w:rPr>
          <w:rFonts w:ascii="宋体" w:hAnsi="宋体" w:cs="Microsoft JhengHei"/>
          <w:kern w:val="0"/>
          <w:szCs w:val="21"/>
        </w:rPr>
      </w:pPr>
      <w:r>
        <w:rPr>
          <w:rFonts w:hint="eastAsia" w:ascii="宋体" w:hAnsi="宋体" w:cs="Microsoft JhengHei"/>
          <w:spacing w:val="-3"/>
          <w:kern w:val="0"/>
          <w:szCs w:val="21"/>
        </w:rPr>
        <w:t>统一的</w:t>
      </w:r>
      <w:r>
        <w:rPr>
          <w:rFonts w:hint="eastAsia" w:ascii="宋体" w:hAnsi="宋体" w:cs="Microsoft JhengHei"/>
          <w:spacing w:val="2"/>
          <w:kern w:val="0"/>
          <w:szCs w:val="21"/>
        </w:rPr>
        <w:t>服务</w:t>
      </w:r>
      <w:r>
        <w:rPr>
          <w:rFonts w:hint="eastAsia" w:ascii="宋体" w:hAnsi="宋体" w:cs="Microsoft JhengHei"/>
          <w:spacing w:val="1"/>
          <w:kern w:val="0"/>
          <w:szCs w:val="21"/>
        </w:rPr>
        <w:t>管</w:t>
      </w:r>
      <w:r>
        <w:rPr>
          <w:rFonts w:hint="eastAsia" w:ascii="宋体" w:hAnsi="宋体" w:cs="Microsoft JhengHei"/>
          <w:kern w:val="0"/>
          <w:szCs w:val="21"/>
        </w:rPr>
        <w:t>理</w:t>
      </w:r>
      <w:r>
        <w:rPr>
          <w:rFonts w:ascii="宋体" w:hAnsi="宋体" w:cs="Microsoft JhengHei"/>
          <w:kern w:val="0"/>
          <w:szCs w:val="21"/>
        </w:rPr>
        <w:t xml:space="preserve"> </w:t>
      </w:r>
      <w:r>
        <w:rPr>
          <w:rFonts w:ascii="宋体" w:hAnsi="宋体"/>
          <w:spacing w:val="1"/>
          <w:w w:val="126"/>
          <w:kern w:val="0"/>
          <w:szCs w:val="21"/>
        </w:rPr>
        <w:t>S</w:t>
      </w:r>
      <w:r>
        <w:rPr>
          <w:rFonts w:ascii="宋体" w:hAnsi="宋体"/>
          <w:spacing w:val="3"/>
          <w:w w:val="129"/>
          <w:kern w:val="0"/>
          <w:szCs w:val="21"/>
        </w:rPr>
        <w:t>mart</w:t>
      </w:r>
      <w:r>
        <w:rPr>
          <w:rFonts w:ascii="宋体" w:hAnsi="宋体"/>
          <w:spacing w:val="-3"/>
          <w:w w:val="129"/>
          <w:kern w:val="0"/>
          <w:szCs w:val="21"/>
        </w:rPr>
        <w:t>P</w:t>
      </w:r>
      <w:r>
        <w:rPr>
          <w:rFonts w:ascii="宋体" w:hAnsi="宋体"/>
          <w:spacing w:val="-1"/>
          <w:w w:val="139"/>
          <w:kern w:val="0"/>
          <w:szCs w:val="21"/>
        </w:rPr>
        <w:t>a</w:t>
      </w:r>
      <w:r>
        <w:rPr>
          <w:rFonts w:ascii="宋体" w:hAnsi="宋体"/>
          <w:spacing w:val="3"/>
          <w:w w:val="134"/>
          <w:kern w:val="0"/>
          <w:szCs w:val="21"/>
        </w:rPr>
        <w:t>ss</w:t>
      </w:r>
      <w:r>
        <w:rPr>
          <w:rFonts w:hint="eastAsia" w:ascii="宋体" w:hAnsi="宋体" w:cs="Microsoft JhengHei"/>
          <w:spacing w:val="3"/>
          <w:kern w:val="0"/>
          <w:szCs w:val="21"/>
        </w:rPr>
        <w:t>与</w:t>
      </w:r>
      <w:r>
        <w:rPr>
          <w:rFonts w:ascii="宋体" w:hAnsi="宋体"/>
          <w:spacing w:val="3"/>
          <w:w w:val="113"/>
          <w:kern w:val="0"/>
          <w:szCs w:val="21"/>
        </w:rPr>
        <w:t>RingM</w:t>
      </w:r>
      <w:r>
        <w:rPr>
          <w:rFonts w:ascii="宋体" w:hAnsi="宋体"/>
          <w:spacing w:val="-1"/>
          <w:w w:val="113"/>
          <w:kern w:val="0"/>
          <w:szCs w:val="21"/>
        </w:rPr>
        <w:t>a</w:t>
      </w:r>
      <w:r>
        <w:rPr>
          <w:rFonts w:ascii="宋体" w:hAnsi="宋体"/>
          <w:spacing w:val="3"/>
          <w:w w:val="139"/>
          <w:kern w:val="0"/>
          <w:szCs w:val="21"/>
        </w:rPr>
        <w:t>s</w:t>
      </w:r>
      <w:r>
        <w:rPr>
          <w:rFonts w:ascii="宋体" w:hAnsi="宋体"/>
          <w:spacing w:val="-1"/>
          <w:w w:val="139"/>
          <w:kern w:val="0"/>
          <w:szCs w:val="21"/>
        </w:rPr>
        <w:t>t</w:t>
      </w:r>
      <w:r>
        <w:rPr>
          <w:rFonts w:ascii="宋体" w:hAnsi="宋体"/>
          <w:spacing w:val="3"/>
          <w:w w:val="122"/>
          <w:kern w:val="0"/>
          <w:szCs w:val="21"/>
        </w:rPr>
        <w:t>er</w:t>
      </w:r>
      <w:r>
        <w:rPr>
          <w:rFonts w:hint="eastAsia" w:ascii="宋体" w:hAnsi="宋体" w:cs="Microsoft JhengHei"/>
          <w:spacing w:val="3"/>
          <w:kern w:val="0"/>
          <w:szCs w:val="21"/>
        </w:rPr>
        <w:t>紧密集成，可将用户数据、位置信息</w:t>
      </w:r>
      <w:r>
        <w:rPr>
          <w:rFonts w:ascii="宋体" w:hAnsi="宋体" w:cs="Microsoft JhengHei"/>
          <w:spacing w:val="3"/>
          <w:kern w:val="0"/>
          <w:szCs w:val="21"/>
        </w:rPr>
        <w:t xml:space="preserve"> </w:t>
      </w:r>
      <w:r>
        <w:rPr>
          <w:rFonts w:hint="eastAsia" w:ascii="宋体" w:hAnsi="宋体" w:cs="Microsoft JhengHei"/>
          <w:spacing w:val="3"/>
          <w:kern w:val="0"/>
          <w:szCs w:val="21"/>
        </w:rPr>
        <w:t>和活动历史相互关联。这利用到了共同的网络智能，能够提供定</w:t>
      </w:r>
      <w:r>
        <w:rPr>
          <w:rFonts w:hint="eastAsia" w:ascii="宋体" w:hAnsi="宋体" w:cs="Microsoft JhengHei"/>
          <w:kern w:val="0"/>
          <w:position w:val="-1"/>
          <w:szCs w:val="21"/>
        </w:rPr>
        <w:t>制报告和高级可视化功能，从而显著简化故障排查过程。</w:t>
      </w:r>
    </w:p>
    <w:p w14:paraId="7AAC4D97">
      <w:pPr>
        <w:autoSpaceDE w:val="0"/>
        <w:autoSpaceDN w:val="0"/>
        <w:adjustRightInd w:val="0"/>
        <w:spacing w:line="360" w:lineRule="auto"/>
        <w:ind w:left="120" w:leftChars="57" w:right="-37" w:firstLine="420" w:firstLineChars="200"/>
        <w:jc w:val="left"/>
        <w:rPr>
          <w:rFonts w:ascii="宋体" w:hAnsi="宋体" w:cs="Microsoft JhengHei"/>
          <w:kern w:val="0"/>
          <w:szCs w:val="21"/>
        </w:rPr>
      </w:pPr>
      <w:r>
        <w:rPr>
          <w:rFonts w:hint="eastAsia" w:ascii="宋体" w:hAnsi="宋体" w:cs="Microsoft JhengHei"/>
          <w:kern w:val="0"/>
          <w:szCs w:val="21"/>
        </w:rPr>
        <w:t>主</w:t>
      </w:r>
      <w:r>
        <w:rPr>
          <w:rFonts w:hint="eastAsia" w:ascii="宋体" w:hAnsi="宋体" w:cs="Microsoft JhengHei"/>
          <w:spacing w:val="-3"/>
          <w:kern w:val="0"/>
          <w:szCs w:val="21"/>
        </w:rPr>
        <w:t>要</w:t>
      </w:r>
      <w:r>
        <w:rPr>
          <w:rFonts w:hint="eastAsia" w:ascii="宋体" w:hAnsi="宋体" w:cs="Microsoft JhengHei"/>
          <w:spacing w:val="2"/>
          <w:kern w:val="0"/>
          <w:szCs w:val="21"/>
        </w:rPr>
        <w:t>应</w:t>
      </w:r>
      <w:r>
        <w:rPr>
          <w:rFonts w:hint="eastAsia" w:ascii="宋体" w:hAnsi="宋体" w:cs="Microsoft JhengHei"/>
          <w:kern w:val="0"/>
          <w:szCs w:val="21"/>
        </w:rPr>
        <w:t>用</w:t>
      </w:r>
      <w:r>
        <w:rPr>
          <w:rFonts w:ascii="宋体" w:hAnsi="宋体" w:cs="Microsoft JhengHei"/>
          <w:kern w:val="0"/>
          <w:szCs w:val="21"/>
        </w:rPr>
        <w:t xml:space="preserve"> </w:t>
      </w:r>
      <w:r>
        <w:rPr>
          <w:rFonts w:hint="eastAsia" w:ascii="宋体" w:hAnsi="宋体" w:cs="Microsoft JhengHei"/>
          <w:spacing w:val="1"/>
          <w:kern w:val="0"/>
          <w:szCs w:val="21"/>
        </w:rPr>
        <w:t>我们将通过下面的例子，说明</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是如何进行细粒度、动</w:t>
      </w:r>
      <w:r>
        <w:rPr>
          <w:rFonts w:ascii="宋体" w:hAnsi="宋体" w:cs="Microsoft JhengHei"/>
          <w:spacing w:val="1"/>
          <w:kern w:val="0"/>
          <w:szCs w:val="21"/>
        </w:rPr>
        <w:t xml:space="preserve"> </w:t>
      </w:r>
      <w:r>
        <w:rPr>
          <w:rFonts w:hint="eastAsia" w:ascii="宋体" w:hAnsi="宋体" w:cs="Microsoft JhengHei"/>
          <w:kern w:val="0"/>
          <w:szCs w:val="21"/>
        </w:rPr>
        <w:t>态的接入控制：</w:t>
      </w:r>
    </w:p>
    <w:p w14:paraId="6DE6E02D">
      <w:pPr>
        <w:autoSpaceDE w:val="0"/>
        <w:autoSpaceDN w:val="0"/>
        <w:adjustRightInd w:val="0"/>
        <w:spacing w:line="360" w:lineRule="auto"/>
        <w:ind w:left="420" w:right="-39" w:firstLine="420"/>
        <w:rPr>
          <w:rFonts w:ascii="宋体" w:hAnsi="宋体" w:cs="Microsoft JhengHei"/>
          <w:kern w:val="0"/>
          <w:szCs w:val="21"/>
        </w:rPr>
      </w:pPr>
      <w:r>
        <w:rPr>
          <w:rFonts w:ascii="宋体" w:hAnsi="宋体"/>
          <w:kern w:val="0"/>
          <w:szCs w:val="21"/>
        </w:rPr>
        <w:t xml:space="preserve">• </w:t>
      </w:r>
      <w:r>
        <w:rPr>
          <w:rFonts w:hint="eastAsia" w:ascii="宋体" w:hAnsi="宋体" w:cs="Microsoft JhengHei"/>
          <w:spacing w:val="3"/>
          <w:kern w:val="0"/>
          <w:szCs w:val="21"/>
        </w:rPr>
        <w:t>教室中的互联网和局域网接入控制。</w:t>
      </w:r>
      <w:r>
        <w:rPr>
          <w:rFonts w:hint="eastAsia" w:ascii="宋体" w:hAnsi="宋体" w:cs="Microsoft JhengHei"/>
          <w:spacing w:val="4"/>
          <w:kern w:val="0"/>
          <w:szCs w:val="21"/>
        </w:rPr>
        <w:t>正在监考的教师能够更改</w:t>
      </w:r>
      <w:r>
        <w:rPr>
          <w:rFonts w:ascii="宋体" w:hAnsi="宋体" w:cs="Microsoft JhengHei"/>
          <w:spacing w:val="4"/>
          <w:kern w:val="0"/>
          <w:szCs w:val="21"/>
        </w:rPr>
        <w:t xml:space="preserve"> </w:t>
      </w:r>
      <w:r>
        <w:rPr>
          <w:rFonts w:hint="eastAsia" w:ascii="宋体" w:hAnsi="宋体" w:cs="Microsoft JhengHei"/>
          <w:spacing w:val="3"/>
          <w:kern w:val="0"/>
          <w:szCs w:val="21"/>
        </w:rPr>
        <w:t>学生们在教室中的无线接入方式——在允许学生访问局域网上</w:t>
      </w:r>
      <w:r>
        <w:rPr>
          <w:rFonts w:ascii="宋体" w:hAnsi="宋体" w:cs="Microsoft JhengHei"/>
          <w:spacing w:val="3"/>
          <w:kern w:val="0"/>
          <w:szCs w:val="21"/>
        </w:rPr>
        <w:t xml:space="preserve"> </w:t>
      </w:r>
      <w:r>
        <w:rPr>
          <w:rFonts w:hint="eastAsia" w:ascii="宋体" w:hAnsi="宋体" w:cs="Microsoft JhengHei"/>
          <w:kern w:val="0"/>
          <w:szCs w:val="21"/>
        </w:rPr>
        <w:t>相关课程资料的同时，阻止他们访问互联网。</w:t>
      </w:r>
    </w:p>
    <w:p w14:paraId="3D169814">
      <w:pPr>
        <w:autoSpaceDE w:val="0"/>
        <w:autoSpaceDN w:val="0"/>
        <w:adjustRightInd w:val="0"/>
        <w:spacing w:before="14" w:line="360" w:lineRule="auto"/>
        <w:ind w:left="420" w:right="-40" w:firstLine="420"/>
        <w:rPr>
          <w:rFonts w:ascii="宋体" w:hAnsi="宋体" w:cs="Microsoft JhengHei"/>
          <w:kern w:val="0"/>
          <w:szCs w:val="21"/>
        </w:rPr>
      </w:pPr>
      <w:r>
        <w:rPr>
          <w:rFonts w:ascii="宋体" w:hAnsi="宋体"/>
          <w:kern w:val="0"/>
          <w:szCs w:val="21"/>
        </w:rPr>
        <w:t xml:space="preserve">• </w:t>
      </w:r>
      <w:r>
        <w:rPr>
          <w:rFonts w:hint="eastAsia" w:ascii="宋体" w:hAnsi="宋体" w:cs="Microsoft JhengHei"/>
          <w:spacing w:val="3"/>
          <w:kern w:val="0"/>
          <w:szCs w:val="21"/>
        </w:rPr>
        <w:t>限制公司访客的接入。</w:t>
      </w:r>
      <w:r>
        <w:rPr>
          <w:rFonts w:hint="eastAsia" w:ascii="宋体" w:hAnsi="宋体" w:cs="Microsoft JhengHei"/>
          <w:spacing w:val="4"/>
          <w:kern w:val="0"/>
          <w:szCs w:val="21"/>
        </w:rPr>
        <w:t>大公司可能希望为某位顾问提供对互联</w:t>
      </w:r>
      <w:r>
        <w:rPr>
          <w:rFonts w:ascii="宋体" w:hAnsi="宋体" w:cs="Microsoft JhengHei"/>
          <w:spacing w:val="4"/>
          <w:kern w:val="0"/>
          <w:szCs w:val="21"/>
        </w:rPr>
        <w:t xml:space="preserve"> </w:t>
      </w:r>
      <w:r>
        <w:rPr>
          <w:rFonts w:hint="eastAsia" w:ascii="宋体" w:hAnsi="宋体" w:cs="Microsoft JhengHei"/>
          <w:spacing w:val="3"/>
          <w:kern w:val="0"/>
          <w:szCs w:val="21"/>
        </w:rPr>
        <w:t>网和某些局域网资源的访问，但是，仅限于他在指定区域或楼</w:t>
      </w:r>
      <w:r>
        <w:rPr>
          <w:rFonts w:ascii="宋体" w:hAnsi="宋体" w:cs="Microsoft JhengHei"/>
          <w:spacing w:val="3"/>
          <w:kern w:val="0"/>
          <w:szCs w:val="21"/>
        </w:rPr>
        <w:t xml:space="preserve"> </w:t>
      </w:r>
      <w:r>
        <w:rPr>
          <w:rFonts w:hint="eastAsia" w:ascii="宋体" w:hAnsi="宋体" w:cs="Microsoft JhengHei"/>
          <w:spacing w:val="3"/>
          <w:kern w:val="0"/>
          <w:szCs w:val="21"/>
        </w:rPr>
        <w:t>宇工作的时候。如果这位顾问试图从其他位置接入该网络则遭</w:t>
      </w:r>
      <w:r>
        <w:rPr>
          <w:rFonts w:ascii="宋体" w:hAnsi="宋体" w:cs="Microsoft JhengHei"/>
          <w:spacing w:val="3"/>
          <w:kern w:val="0"/>
          <w:szCs w:val="21"/>
        </w:rPr>
        <w:t xml:space="preserve"> </w:t>
      </w:r>
      <w:r>
        <w:rPr>
          <w:rFonts w:hint="eastAsia" w:ascii="宋体" w:hAnsi="宋体" w:cs="Microsoft JhengHei"/>
          <w:kern w:val="0"/>
          <w:szCs w:val="21"/>
        </w:rPr>
        <w:t>到拒绝，即使他提供有效的登录凭证也是如此。</w:t>
      </w:r>
    </w:p>
    <w:p w14:paraId="5691E99C">
      <w:pPr>
        <w:autoSpaceDE w:val="0"/>
        <w:autoSpaceDN w:val="0"/>
        <w:adjustRightInd w:val="0"/>
        <w:spacing w:before="14" w:line="360" w:lineRule="auto"/>
        <w:ind w:left="420" w:right="-40" w:firstLine="420"/>
        <w:rPr>
          <w:rFonts w:ascii="宋体" w:hAnsi="宋体" w:cs="Microsoft JhengHei"/>
          <w:kern w:val="0"/>
          <w:szCs w:val="21"/>
        </w:rPr>
      </w:pPr>
      <w:r>
        <w:rPr>
          <w:rFonts w:ascii="宋体" w:hAnsi="宋体"/>
          <w:kern w:val="0"/>
          <w:szCs w:val="21"/>
        </w:rPr>
        <w:t xml:space="preserve">• </w:t>
      </w:r>
      <w:r>
        <w:rPr>
          <w:rFonts w:hint="eastAsia" w:ascii="宋体" w:hAnsi="宋体" w:cs="Microsoft JhengHei"/>
          <w:spacing w:val="3"/>
          <w:kern w:val="0"/>
          <w:szCs w:val="21"/>
        </w:rPr>
        <w:t>限制带宽被过度使用。</w:t>
      </w:r>
      <w:r>
        <w:rPr>
          <w:rFonts w:hint="eastAsia" w:ascii="宋体" w:hAnsi="宋体" w:cs="Microsoft JhengHei"/>
          <w:spacing w:val="4"/>
          <w:kern w:val="0"/>
          <w:szCs w:val="21"/>
        </w:rPr>
        <w:t>如果网络上某用户消耗的带宽过多，则</w:t>
      </w:r>
      <w:r>
        <w:rPr>
          <w:rFonts w:ascii="宋体" w:hAnsi="宋体" w:cs="Microsoft JhengHei"/>
          <w:spacing w:val="4"/>
          <w:kern w:val="0"/>
          <w:szCs w:val="21"/>
        </w:rPr>
        <w:t xml:space="preserve"> </w:t>
      </w:r>
      <w:r>
        <w:rPr>
          <w:rFonts w:hint="eastAsia" w:ascii="宋体" w:hAnsi="宋体" w:cs="Microsoft JhengHei"/>
          <w:spacing w:val="1"/>
          <w:kern w:val="0"/>
          <w:szCs w:val="21"/>
        </w:rPr>
        <w:t>在一个指定的时间段内，当达到使用上限后，</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将限</w:t>
      </w:r>
      <w:r>
        <w:rPr>
          <w:rFonts w:ascii="宋体" w:hAnsi="宋体" w:cs="Microsoft JhengHei"/>
          <w:spacing w:val="1"/>
          <w:kern w:val="0"/>
          <w:szCs w:val="21"/>
        </w:rPr>
        <w:t xml:space="preserve"> </w:t>
      </w:r>
      <w:r>
        <w:rPr>
          <w:rFonts w:hint="eastAsia" w:ascii="宋体" w:hAnsi="宋体" w:cs="Microsoft JhengHei"/>
          <w:kern w:val="0"/>
          <w:szCs w:val="21"/>
        </w:rPr>
        <w:t>制这位用户的带宽使用，并降低其优先级。</w:t>
      </w:r>
    </w:p>
    <w:p w14:paraId="2A8A9D07">
      <w:pPr>
        <w:autoSpaceDE w:val="0"/>
        <w:autoSpaceDN w:val="0"/>
        <w:adjustRightInd w:val="0"/>
        <w:spacing w:before="14" w:line="360" w:lineRule="auto"/>
        <w:ind w:left="420" w:right="-39" w:firstLine="420"/>
        <w:rPr>
          <w:rFonts w:ascii="宋体" w:hAnsi="宋体" w:cs="Microsoft JhengHei"/>
          <w:kern w:val="0"/>
          <w:szCs w:val="21"/>
        </w:rPr>
      </w:pPr>
      <w:r>
        <w:rPr>
          <w:rFonts w:ascii="宋体" w:hAnsi="宋体"/>
          <w:kern w:val="0"/>
          <w:szCs w:val="21"/>
        </w:rPr>
        <w:t xml:space="preserve">• </w:t>
      </w:r>
      <w:r>
        <w:rPr>
          <w:rFonts w:hint="eastAsia" w:ascii="宋体" w:hAnsi="宋体" w:cs="Microsoft JhengHei"/>
          <w:spacing w:val="1"/>
          <w:kern w:val="0"/>
          <w:szCs w:val="21"/>
        </w:rPr>
        <w:t>提供分级接入服务。利用</w:t>
      </w:r>
      <w:r>
        <w:rPr>
          <w:rFonts w:ascii="宋体" w:hAnsi="宋体"/>
          <w:spacing w:val="-1"/>
          <w:w w:val="126"/>
          <w:kern w:val="0"/>
          <w:szCs w:val="21"/>
        </w:rPr>
        <w:t>S</w:t>
      </w:r>
      <w:r>
        <w:rPr>
          <w:rFonts w:ascii="宋体" w:hAnsi="宋体"/>
          <w:spacing w:val="1"/>
          <w:w w:val="129"/>
          <w:kern w:val="0"/>
          <w:szCs w:val="21"/>
        </w:rPr>
        <w:t>mart</w:t>
      </w:r>
      <w:r>
        <w:rPr>
          <w:rFonts w:ascii="宋体" w:hAnsi="宋体"/>
          <w:spacing w:val="-6"/>
          <w:w w:val="129"/>
          <w:kern w:val="0"/>
          <w:szCs w:val="21"/>
        </w:rPr>
        <w:t>P</w:t>
      </w:r>
      <w:r>
        <w:rPr>
          <w:rFonts w:ascii="宋体" w:hAnsi="宋体"/>
          <w:spacing w:val="-4"/>
          <w:w w:val="139"/>
          <w:kern w:val="0"/>
          <w:szCs w:val="21"/>
        </w:rPr>
        <w:t>a</w:t>
      </w:r>
      <w:r>
        <w:rPr>
          <w:rFonts w:ascii="宋体" w:hAnsi="宋体"/>
          <w:spacing w:val="1"/>
          <w:w w:val="134"/>
          <w:kern w:val="0"/>
          <w:szCs w:val="21"/>
        </w:rPr>
        <w:t>ss</w:t>
      </w:r>
      <w:r>
        <w:rPr>
          <w:rFonts w:hint="eastAsia" w:ascii="宋体" w:hAnsi="宋体" w:cs="Microsoft JhengHei"/>
          <w:spacing w:val="1"/>
          <w:kern w:val="0"/>
          <w:szCs w:val="21"/>
        </w:rPr>
        <w:t>，酒店可以根据客户的位</w:t>
      </w:r>
      <w:r>
        <w:rPr>
          <w:rFonts w:ascii="宋体" w:hAnsi="宋体" w:cs="Microsoft JhengHei"/>
          <w:spacing w:val="1"/>
          <w:kern w:val="0"/>
          <w:szCs w:val="21"/>
        </w:rPr>
        <w:t xml:space="preserve"> </w:t>
      </w:r>
      <w:r>
        <w:rPr>
          <w:rFonts w:hint="eastAsia" w:ascii="宋体" w:hAnsi="宋体" w:cs="Microsoft JhengHei"/>
          <w:spacing w:val="3"/>
          <w:kern w:val="0"/>
          <w:szCs w:val="21"/>
        </w:rPr>
        <w:t>置或所购买的住宿服务内容提供分级服务。酒店可以在公共区</w:t>
      </w:r>
      <w:r>
        <w:rPr>
          <w:rFonts w:ascii="宋体" w:hAnsi="宋体" w:cs="Microsoft JhengHei"/>
          <w:spacing w:val="3"/>
          <w:kern w:val="0"/>
          <w:szCs w:val="21"/>
        </w:rPr>
        <w:t xml:space="preserve"> </w:t>
      </w:r>
      <w:r>
        <w:rPr>
          <w:rFonts w:hint="eastAsia" w:ascii="宋体" w:hAnsi="宋体" w:cs="Microsoft JhengHei"/>
          <w:spacing w:val="3"/>
          <w:kern w:val="0"/>
          <w:szCs w:val="21"/>
        </w:rPr>
        <w:t>域提供免费但网速有限的接入服务，同时，还可以根据每日的</w:t>
      </w:r>
      <w:r>
        <w:rPr>
          <w:rFonts w:ascii="宋体" w:hAnsi="宋体" w:cs="Microsoft JhengHei"/>
          <w:spacing w:val="3"/>
          <w:kern w:val="0"/>
          <w:szCs w:val="21"/>
        </w:rPr>
        <w:t xml:space="preserve"> </w:t>
      </w:r>
      <w:r>
        <w:rPr>
          <w:rFonts w:hint="eastAsia" w:ascii="宋体" w:hAnsi="宋体" w:cs="Microsoft JhengHei"/>
          <w:spacing w:val="3"/>
          <w:kern w:val="0"/>
          <w:szCs w:val="21"/>
        </w:rPr>
        <w:t>住宿费在客户房间提供更高带宽的接入服务。此外，他们还可</w:t>
      </w:r>
      <w:r>
        <w:rPr>
          <w:rFonts w:ascii="宋体" w:hAnsi="宋体" w:cs="Microsoft JhengHei"/>
          <w:spacing w:val="3"/>
          <w:kern w:val="0"/>
          <w:szCs w:val="21"/>
        </w:rPr>
        <w:t xml:space="preserve"> </w:t>
      </w:r>
      <w:r>
        <w:rPr>
          <w:rFonts w:hint="eastAsia" w:ascii="宋体" w:hAnsi="宋体" w:cs="Microsoft JhengHei"/>
          <w:kern w:val="0"/>
          <w:szCs w:val="21"/>
        </w:rPr>
        <w:t>以为与会者提供专门的计费服务。</w:t>
      </w:r>
    </w:p>
    <w:p w14:paraId="4E58957A">
      <w:pPr>
        <w:autoSpaceDE w:val="0"/>
        <w:autoSpaceDN w:val="0"/>
        <w:adjustRightInd w:val="0"/>
        <w:spacing w:before="14" w:line="360" w:lineRule="auto"/>
        <w:ind w:left="420" w:right="-39" w:firstLine="420"/>
        <w:rPr>
          <w:rFonts w:ascii="宋体" w:hAnsi="宋体" w:cs="Microsoft JhengHei"/>
          <w:kern w:val="0"/>
          <w:szCs w:val="21"/>
        </w:rPr>
      </w:pPr>
      <w:r>
        <w:rPr>
          <w:rFonts w:ascii="宋体" w:hAnsi="宋体"/>
          <w:kern w:val="0"/>
          <w:szCs w:val="21"/>
        </w:rPr>
        <w:t xml:space="preserve">• </w:t>
      </w:r>
      <w:r>
        <w:rPr>
          <w:rFonts w:hint="eastAsia" w:ascii="宋体" w:hAnsi="宋体" w:cs="Microsoft JhengHei"/>
          <w:spacing w:val="5"/>
          <w:kern w:val="0"/>
          <w:szCs w:val="21"/>
        </w:rPr>
        <w:t>地理围栏。</w:t>
      </w:r>
      <w:r>
        <w:rPr>
          <w:rFonts w:ascii="宋体" w:hAnsi="宋体"/>
          <w:spacing w:val="3"/>
          <w:w w:val="126"/>
          <w:kern w:val="0"/>
          <w:szCs w:val="21"/>
        </w:rPr>
        <w:t>S</w:t>
      </w:r>
      <w:r>
        <w:rPr>
          <w:rFonts w:ascii="宋体" w:hAnsi="宋体"/>
          <w:spacing w:val="5"/>
          <w:w w:val="129"/>
          <w:kern w:val="0"/>
          <w:szCs w:val="21"/>
        </w:rPr>
        <w:t>mart</w:t>
      </w:r>
      <w:r>
        <w:rPr>
          <w:rFonts w:ascii="宋体" w:hAnsi="宋体"/>
          <w:spacing w:val="-1"/>
          <w:w w:val="129"/>
          <w:kern w:val="0"/>
          <w:szCs w:val="21"/>
        </w:rPr>
        <w:t>P</w:t>
      </w:r>
      <w:r>
        <w:rPr>
          <w:rFonts w:ascii="宋体" w:hAnsi="宋体"/>
          <w:w w:val="139"/>
          <w:kern w:val="0"/>
          <w:szCs w:val="21"/>
        </w:rPr>
        <w:t>a</w:t>
      </w:r>
      <w:r>
        <w:rPr>
          <w:rFonts w:ascii="宋体" w:hAnsi="宋体"/>
          <w:spacing w:val="5"/>
          <w:w w:val="134"/>
          <w:kern w:val="0"/>
          <w:szCs w:val="21"/>
        </w:rPr>
        <w:t>ss</w:t>
      </w:r>
      <w:r>
        <w:rPr>
          <w:rFonts w:hint="eastAsia" w:ascii="宋体" w:hAnsi="宋体" w:cs="Microsoft JhengHei"/>
          <w:spacing w:val="5"/>
          <w:kern w:val="0"/>
          <w:szCs w:val="21"/>
        </w:rPr>
        <w:t>可以为楼宇创建一个边界射频</w:t>
      </w:r>
      <w:r>
        <w:rPr>
          <w:rFonts w:ascii="宋体" w:hAnsi="宋体"/>
          <w:spacing w:val="5"/>
          <w:w w:val="120"/>
          <w:kern w:val="0"/>
          <w:szCs w:val="21"/>
        </w:rPr>
        <w:t>(RF)</w:t>
      </w:r>
      <w:r>
        <w:rPr>
          <w:rFonts w:hint="eastAsia" w:ascii="宋体" w:hAnsi="宋体" w:cs="Microsoft JhengHei"/>
          <w:kern w:val="0"/>
          <w:szCs w:val="21"/>
        </w:rPr>
        <w:t>防</w:t>
      </w:r>
      <w:r>
        <w:rPr>
          <w:rFonts w:ascii="宋体" w:hAnsi="宋体" w:cs="Microsoft JhengHei"/>
          <w:kern w:val="0"/>
          <w:szCs w:val="21"/>
        </w:rPr>
        <w:t xml:space="preserve"> </w:t>
      </w:r>
      <w:r>
        <w:rPr>
          <w:rFonts w:hint="eastAsia" w:ascii="宋体" w:hAnsi="宋体" w:cs="Microsoft JhengHei"/>
          <w:spacing w:val="3"/>
          <w:kern w:val="0"/>
          <w:szCs w:val="21"/>
        </w:rPr>
        <w:t>火墙，阻止防火墙以外的任何人接入网络，即使他们有合法的</w:t>
      </w:r>
      <w:r>
        <w:rPr>
          <w:rFonts w:ascii="宋体" w:hAnsi="宋体" w:cs="Microsoft JhengHei"/>
          <w:spacing w:val="3"/>
          <w:kern w:val="0"/>
          <w:szCs w:val="21"/>
        </w:rPr>
        <w:t xml:space="preserve"> </w:t>
      </w:r>
      <w:r>
        <w:rPr>
          <w:rFonts w:hint="eastAsia" w:ascii="宋体" w:hAnsi="宋体" w:cs="Microsoft JhengHei"/>
          <w:kern w:val="0"/>
          <w:szCs w:val="21"/>
        </w:rPr>
        <w:t>凭证也是如此。</w:t>
      </w:r>
    </w:p>
    <w:p w14:paraId="265C107E">
      <w:pPr>
        <w:autoSpaceDE w:val="0"/>
        <w:autoSpaceDN w:val="0"/>
        <w:adjustRightInd w:val="0"/>
        <w:spacing w:line="360" w:lineRule="auto"/>
        <w:jc w:val="left"/>
        <w:rPr>
          <w:rFonts w:ascii="宋体" w:hAnsi="宋体" w:cs="Microsoft JhengHei"/>
          <w:kern w:val="0"/>
          <w:szCs w:val="21"/>
        </w:rPr>
      </w:pPr>
      <w:r>
        <w:rPr>
          <w:rFonts w:hint="eastAsia" w:ascii="宋体" w:hAnsi="宋体" w:cs="Microsoft JhengHei"/>
          <w:kern w:val="0"/>
          <w:position w:val="-1"/>
          <w:szCs w:val="21"/>
        </w:rPr>
        <w:t>规格</w:t>
      </w:r>
    </w:p>
    <w:p w14:paraId="64686345">
      <w:pPr>
        <w:autoSpaceDE w:val="0"/>
        <w:autoSpaceDN w:val="0"/>
        <w:adjustRightInd w:val="0"/>
        <w:spacing w:before="97" w:line="360" w:lineRule="auto"/>
        <w:jc w:val="left"/>
        <w:rPr>
          <w:rFonts w:ascii="宋体" w:hAnsi="宋体" w:cs="Microsoft JhengHei"/>
          <w:kern w:val="0"/>
          <w:szCs w:val="21"/>
        </w:rPr>
      </w:pPr>
      <w:r>
        <w:rPr>
          <w:rFonts w:hint="eastAsia" w:ascii="宋体" w:hAnsi="宋体" w:cs="Microsoft JhengHei"/>
          <w:spacing w:val="-4"/>
          <w:kern w:val="0"/>
          <w:szCs w:val="21"/>
        </w:rPr>
        <w:t>用</w:t>
      </w:r>
      <w:r>
        <w:rPr>
          <w:rFonts w:hint="eastAsia" w:ascii="宋体" w:hAnsi="宋体" w:cs="Microsoft JhengHei"/>
          <w:spacing w:val="-7"/>
          <w:kern w:val="0"/>
          <w:szCs w:val="21"/>
        </w:rPr>
        <w:t>户</w:t>
      </w:r>
      <w:r>
        <w:rPr>
          <w:rFonts w:hint="eastAsia" w:ascii="宋体" w:hAnsi="宋体" w:cs="Microsoft JhengHei"/>
          <w:spacing w:val="1"/>
          <w:kern w:val="0"/>
          <w:szCs w:val="21"/>
        </w:rPr>
        <w:t>接</w:t>
      </w:r>
      <w:r>
        <w:rPr>
          <w:rFonts w:hint="eastAsia" w:ascii="宋体" w:hAnsi="宋体" w:cs="Microsoft JhengHei"/>
          <w:kern w:val="0"/>
          <w:szCs w:val="21"/>
        </w:rPr>
        <w:t>入</w:t>
      </w:r>
      <w:r>
        <w:rPr>
          <w:rFonts w:hint="eastAsia" w:ascii="宋体" w:hAnsi="宋体" w:cs="Microsoft JhengHei"/>
          <w:spacing w:val="-1"/>
          <w:kern w:val="0"/>
          <w:szCs w:val="21"/>
        </w:rPr>
        <w:t>控</w:t>
      </w:r>
      <w:r>
        <w:rPr>
          <w:rFonts w:hint="eastAsia" w:ascii="宋体" w:hAnsi="宋体" w:cs="Microsoft JhengHei"/>
          <w:kern w:val="0"/>
          <w:szCs w:val="21"/>
        </w:rPr>
        <w:t>制</w:t>
      </w:r>
    </w:p>
    <w:p w14:paraId="01239FFA">
      <w:pPr>
        <w:autoSpaceDE w:val="0"/>
        <w:autoSpaceDN w:val="0"/>
        <w:adjustRightInd w:val="0"/>
        <w:spacing w:before="10" w:line="360" w:lineRule="auto"/>
        <w:jc w:val="left"/>
        <w:rPr>
          <w:rFonts w:ascii="宋体" w:hAnsi="宋体" w:cs="Microsoft JhengHei"/>
          <w:kern w:val="0"/>
          <w:szCs w:val="21"/>
        </w:rPr>
      </w:pPr>
      <w:r>
        <w:rPr>
          <w:rFonts w:ascii="宋体" w:hAnsi="宋体"/>
          <w:kern w:val="0"/>
          <w:szCs w:val="21"/>
        </w:rPr>
        <w:t xml:space="preserve">• </w:t>
      </w:r>
      <w:r>
        <w:rPr>
          <w:rFonts w:ascii="宋体" w:hAnsi="宋体"/>
          <w:spacing w:val="26"/>
          <w:kern w:val="0"/>
          <w:szCs w:val="21"/>
        </w:rPr>
        <w:t xml:space="preserve"> </w:t>
      </w:r>
      <w:r>
        <w:rPr>
          <w:rFonts w:hint="eastAsia" w:ascii="宋体" w:hAnsi="宋体" w:cs="Microsoft JhengHei"/>
          <w:kern w:val="0"/>
          <w:szCs w:val="21"/>
        </w:rPr>
        <w:t>基于过滤器创建定制化策略和</w:t>
      </w:r>
      <w:r>
        <w:rPr>
          <w:rFonts w:ascii="宋体" w:hAnsi="宋体"/>
          <w:spacing w:val="-5"/>
          <w:w w:val="104"/>
          <w:kern w:val="0"/>
          <w:szCs w:val="21"/>
        </w:rPr>
        <w:t>A</w:t>
      </w:r>
      <w:r>
        <w:rPr>
          <w:rFonts w:ascii="宋体" w:hAnsi="宋体"/>
          <w:w w:val="104"/>
          <w:kern w:val="0"/>
          <w:szCs w:val="21"/>
        </w:rPr>
        <w:t>C</w:t>
      </w:r>
      <w:r>
        <w:rPr>
          <w:rFonts w:ascii="宋体" w:hAnsi="宋体"/>
          <w:w w:val="107"/>
          <w:kern w:val="0"/>
          <w:szCs w:val="21"/>
        </w:rPr>
        <w:t>R</w:t>
      </w:r>
      <w:r>
        <w:rPr>
          <w:rFonts w:hint="eastAsia" w:ascii="宋体" w:hAnsi="宋体" w:cs="Microsoft JhengHei"/>
          <w:kern w:val="0"/>
          <w:szCs w:val="21"/>
        </w:rPr>
        <w:t>，如：</w:t>
      </w:r>
    </w:p>
    <w:p w14:paraId="79BFE985">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ascii="宋体" w:hAnsi="宋体"/>
          <w:spacing w:val="-2"/>
          <w:w w:val="126"/>
          <w:kern w:val="0"/>
          <w:position w:val="-1"/>
          <w:szCs w:val="21"/>
        </w:rPr>
        <w:t>S</w:t>
      </w:r>
      <w:r>
        <w:rPr>
          <w:rFonts w:ascii="宋体" w:hAnsi="宋体"/>
          <w:w w:val="106"/>
          <w:kern w:val="0"/>
          <w:position w:val="-1"/>
          <w:szCs w:val="21"/>
        </w:rPr>
        <w:t>SI</w:t>
      </w:r>
      <w:r>
        <w:rPr>
          <w:rFonts w:ascii="宋体" w:hAnsi="宋体"/>
          <w:spacing w:val="-5"/>
          <w:w w:val="106"/>
          <w:kern w:val="0"/>
          <w:position w:val="-1"/>
          <w:szCs w:val="21"/>
        </w:rPr>
        <w:t>D</w:t>
      </w:r>
      <w:r>
        <w:rPr>
          <w:rFonts w:ascii="宋体" w:hAnsi="宋体"/>
          <w:w w:val="178"/>
          <w:kern w:val="0"/>
          <w:position w:val="-1"/>
          <w:szCs w:val="21"/>
        </w:rPr>
        <w:t>/</w:t>
      </w:r>
      <w:r>
        <w:rPr>
          <w:rFonts w:hint="eastAsia" w:ascii="宋体" w:hAnsi="宋体" w:cs="Microsoft JhengHei"/>
          <w:kern w:val="0"/>
          <w:position w:val="-1"/>
          <w:szCs w:val="21"/>
        </w:rPr>
        <w:t>无线网络名称</w:t>
      </w:r>
    </w:p>
    <w:p w14:paraId="72E40DE2">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w w:val="135"/>
          <w:kern w:val="0"/>
          <w:position w:val="-1"/>
          <w:szCs w:val="21"/>
        </w:rPr>
        <w:t>用户命名方式（例如，域</w:t>
      </w:r>
      <w:r>
        <w:rPr>
          <w:rFonts w:ascii="宋体" w:hAnsi="宋体"/>
          <w:w w:val="178"/>
          <w:kern w:val="0"/>
          <w:position w:val="-1"/>
          <w:szCs w:val="21"/>
        </w:rPr>
        <w:t>/</w:t>
      </w:r>
      <w:r>
        <w:rPr>
          <w:rFonts w:hint="eastAsia" w:ascii="宋体" w:hAnsi="宋体" w:cs="Microsoft JhengHei"/>
          <w:kern w:val="0"/>
          <w:position w:val="-1"/>
          <w:szCs w:val="21"/>
        </w:rPr>
        <w:t>用户名）</w:t>
      </w:r>
    </w:p>
    <w:p w14:paraId="555E0996">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用户类型</w:t>
      </w:r>
    </w:p>
    <w:p w14:paraId="1233588A">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位置</w:t>
      </w:r>
    </w:p>
    <w:p w14:paraId="1216BAFC">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计账（时长或会话）</w:t>
      </w:r>
    </w:p>
    <w:p w14:paraId="6CB4F892">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当日时间</w:t>
      </w:r>
    </w:p>
    <w:p w14:paraId="40569C57">
      <w:pPr>
        <w:autoSpaceDE w:val="0"/>
        <w:autoSpaceDN w:val="0"/>
        <w:adjustRightInd w:val="0"/>
        <w:spacing w:before="60" w:line="360" w:lineRule="auto"/>
        <w:ind w:left="200"/>
        <w:jc w:val="left"/>
        <w:rPr>
          <w:rFonts w:ascii="宋体" w:hAnsi="宋体"/>
          <w:kern w:val="0"/>
          <w:szCs w:val="21"/>
        </w:rPr>
      </w:pPr>
      <w:r>
        <w:rPr>
          <w:rFonts w:ascii="宋体" w:hAnsi="宋体"/>
          <w:w w:val="118"/>
          <w:kern w:val="0"/>
          <w:szCs w:val="21"/>
        </w:rPr>
        <w:t xml:space="preserve">- </w:t>
      </w:r>
      <w:r>
        <w:rPr>
          <w:rFonts w:ascii="宋体" w:hAnsi="宋体"/>
          <w:spacing w:val="23"/>
          <w:w w:val="118"/>
          <w:kern w:val="0"/>
          <w:szCs w:val="21"/>
        </w:rPr>
        <w:t xml:space="preserve"> </w:t>
      </w:r>
      <w:r>
        <w:rPr>
          <w:rFonts w:ascii="宋体" w:hAnsi="宋体"/>
          <w:w w:val="118"/>
          <w:kern w:val="0"/>
          <w:szCs w:val="21"/>
        </w:rPr>
        <w:t>VLAN</w:t>
      </w:r>
    </w:p>
    <w:p w14:paraId="74659013">
      <w:pPr>
        <w:autoSpaceDE w:val="0"/>
        <w:autoSpaceDN w:val="0"/>
        <w:adjustRightInd w:val="0"/>
        <w:spacing w:before="27" w:line="360" w:lineRule="auto"/>
        <w:ind w:left="180" w:right="70" w:hanging="180"/>
        <w:jc w:val="left"/>
        <w:rPr>
          <w:rFonts w:ascii="宋体" w:hAnsi="宋体" w:cs="Microsoft JhengHei"/>
          <w:kern w:val="0"/>
          <w:szCs w:val="21"/>
        </w:rPr>
      </w:pPr>
      <w:r>
        <w:rPr>
          <w:rFonts w:ascii="宋体" w:hAnsi="宋体"/>
          <w:kern w:val="0"/>
          <w:szCs w:val="21"/>
        </w:rPr>
        <w:t xml:space="preserve">• </w:t>
      </w:r>
      <w:r>
        <w:rPr>
          <w:rFonts w:ascii="宋体" w:hAnsi="宋体"/>
          <w:spacing w:val="26"/>
          <w:kern w:val="0"/>
          <w:szCs w:val="21"/>
        </w:rPr>
        <w:t xml:space="preserve"> </w:t>
      </w:r>
      <w:r>
        <w:rPr>
          <w:rFonts w:hint="eastAsia" w:ascii="宋体" w:hAnsi="宋体" w:cs="Microsoft JhengHei"/>
          <w:spacing w:val="4"/>
          <w:kern w:val="0"/>
          <w:szCs w:val="21"/>
        </w:rPr>
        <w:t>通过对网络上的任意用户会话使用接入控制清单</w:t>
      </w:r>
      <w:r>
        <w:rPr>
          <w:rFonts w:ascii="宋体" w:hAnsi="宋体"/>
          <w:w w:val="143"/>
          <w:kern w:val="0"/>
          <w:szCs w:val="21"/>
        </w:rPr>
        <w:t>(</w:t>
      </w:r>
      <w:r>
        <w:rPr>
          <w:rFonts w:ascii="宋体" w:hAnsi="宋体"/>
          <w:spacing w:val="-2"/>
          <w:kern w:val="0"/>
          <w:szCs w:val="21"/>
        </w:rPr>
        <w:t>A</w:t>
      </w:r>
      <w:r>
        <w:rPr>
          <w:rFonts w:ascii="宋体" w:hAnsi="宋体"/>
          <w:spacing w:val="4"/>
          <w:w w:val="110"/>
          <w:kern w:val="0"/>
          <w:szCs w:val="21"/>
        </w:rPr>
        <w:t>CL)</w:t>
      </w:r>
      <w:r>
        <w:rPr>
          <w:rFonts w:hint="eastAsia" w:ascii="宋体" w:hAnsi="宋体" w:cs="Microsoft JhengHei"/>
          <w:spacing w:val="4"/>
          <w:kern w:val="0"/>
          <w:szCs w:val="21"/>
        </w:rPr>
        <w:t>、带宽</w:t>
      </w:r>
      <w:r>
        <w:rPr>
          <w:rFonts w:ascii="宋体" w:hAnsi="宋体" w:cs="Microsoft JhengHei"/>
          <w:spacing w:val="4"/>
          <w:kern w:val="0"/>
          <w:szCs w:val="21"/>
        </w:rPr>
        <w:t xml:space="preserve"> </w:t>
      </w:r>
      <w:r>
        <w:rPr>
          <w:rFonts w:hint="eastAsia" w:ascii="宋体" w:hAnsi="宋体" w:cs="Microsoft JhengHei"/>
          <w:kern w:val="0"/>
          <w:szCs w:val="21"/>
        </w:rPr>
        <w:t>限制或服务质量</w:t>
      </w:r>
      <w:r>
        <w:rPr>
          <w:rFonts w:ascii="宋体" w:hAnsi="宋体"/>
          <w:spacing w:val="-4"/>
          <w:w w:val="143"/>
          <w:kern w:val="0"/>
          <w:szCs w:val="21"/>
        </w:rPr>
        <w:t>(</w:t>
      </w:r>
      <w:r>
        <w:rPr>
          <w:rFonts w:ascii="宋体" w:hAnsi="宋体"/>
          <w:w w:val="125"/>
          <w:kern w:val="0"/>
          <w:szCs w:val="21"/>
        </w:rPr>
        <w:t>QoS)</w:t>
      </w:r>
      <w:r>
        <w:rPr>
          <w:rFonts w:hint="eastAsia" w:ascii="宋体" w:hAnsi="宋体" w:cs="Microsoft JhengHei"/>
          <w:kern w:val="0"/>
          <w:szCs w:val="21"/>
        </w:rPr>
        <w:t>标记，以动态中断或变更接入属性</w:t>
      </w:r>
    </w:p>
    <w:p w14:paraId="282CAC26">
      <w:pPr>
        <w:autoSpaceDE w:val="0"/>
        <w:autoSpaceDN w:val="0"/>
        <w:adjustRightInd w:val="0"/>
        <w:spacing w:before="50" w:line="360" w:lineRule="auto"/>
        <w:jc w:val="left"/>
        <w:rPr>
          <w:rFonts w:ascii="宋体" w:hAnsi="宋体" w:cs="Microsoft JhengHei"/>
          <w:kern w:val="0"/>
          <w:szCs w:val="21"/>
        </w:rPr>
      </w:pPr>
      <w:r>
        <w:rPr>
          <w:rFonts w:hint="eastAsia" w:ascii="宋体" w:hAnsi="宋体" w:cs="Microsoft JhengHei"/>
          <w:spacing w:val="-3"/>
          <w:kern w:val="0"/>
          <w:szCs w:val="21"/>
        </w:rPr>
        <w:t>访客</w:t>
      </w:r>
      <w:r>
        <w:rPr>
          <w:rFonts w:hint="eastAsia" w:ascii="宋体" w:hAnsi="宋体" w:cs="Microsoft JhengHei"/>
          <w:spacing w:val="1"/>
          <w:kern w:val="0"/>
          <w:szCs w:val="21"/>
        </w:rPr>
        <w:t>管</w:t>
      </w:r>
      <w:r>
        <w:rPr>
          <w:rFonts w:hint="eastAsia" w:ascii="宋体" w:hAnsi="宋体" w:cs="Microsoft JhengHei"/>
          <w:kern w:val="0"/>
          <w:szCs w:val="21"/>
        </w:rPr>
        <w:t>理</w:t>
      </w:r>
    </w:p>
    <w:p w14:paraId="31BCEBA8">
      <w:pPr>
        <w:autoSpaceDE w:val="0"/>
        <w:autoSpaceDN w:val="0"/>
        <w:adjustRightInd w:val="0"/>
        <w:spacing w:before="10" w:line="360" w:lineRule="auto"/>
        <w:jc w:val="left"/>
        <w:rPr>
          <w:rFonts w:ascii="宋体" w:hAnsi="宋体" w:cs="Microsoft JhengHei"/>
          <w:kern w:val="0"/>
          <w:szCs w:val="21"/>
        </w:rPr>
      </w:pPr>
      <w:r>
        <w:rPr>
          <w:rFonts w:ascii="宋体" w:hAnsi="宋体"/>
          <w:kern w:val="0"/>
          <w:szCs w:val="21"/>
        </w:rPr>
        <w:t xml:space="preserve">• </w:t>
      </w:r>
      <w:r>
        <w:rPr>
          <w:rFonts w:ascii="宋体" w:hAnsi="宋体"/>
          <w:spacing w:val="26"/>
          <w:kern w:val="0"/>
          <w:szCs w:val="21"/>
        </w:rPr>
        <w:t xml:space="preserve"> </w:t>
      </w:r>
      <w:r>
        <w:rPr>
          <w:rFonts w:hint="eastAsia" w:ascii="宋体" w:hAnsi="宋体" w:cs="Microsoft JhengHei"/>
          <w:kern w:val="0"/>
          <w:szCs w:val="21"/>
        </w:rPr>
        <w:t>灵活、可定制的访客配置文件</w:t>
      </w:r>
    </w:p>
    <w:p w14:paraId="10AB8763">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可定制的上网券</w:t>
      </w:r>
    </w:p>
    <w:p w14:paraId="7E919523">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访客接入报告</w:t>
      </w:r>
    </w:p>
    <w:p w14:paraId="25B78EB6">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批量用户创建</w:t>
      </w:r>
    </w:p>
    <w:p w14:paraId="1777D747">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通过电子邮件或</w:t>
      </w:r>
      <w:r>
        <w:rPr>
          <w:rFonts w:ascii="宋体" w:hAnsi="宋体"/>
          <w:w w:val="115"/>
          <w:kern w:val="0"/>
          <w:position w:val="-1"/>
          <w:szCs w:val="21"/>
        </w:rPr>
        <w:t>SMS</w:t>
      </w:r>
      <w:r>
        <w:rPr>
          <w:rFonts w:hint="eastAsia" w:ascii="宋体" w:hAnsi="宋体" w:cs="Microsoft JhengHei"/>
          <w:kern w:val="0"/>
          <w:position w:val="-1"/>
          <w:szCs w:val="21"/>
        </w:rPr>
        <w:t>发送访客用户通知</w:t>
      </w:r>
    </w:p>
    <w:p w14:paraId="7C59E6C3">
      <w:pPr>
        <w:autoSpaceDE w:val="0"/>
        <w:autoSpaceDN w:val="0"/>
        <w:adjustRightInd w:val="0"/>
        <w:spacing w:before="20" w:line="360" w:lineRule="auto"/>
        <w:ind w:left="180" w:right="70" w:hanging="180"/>
        <w:jc w:val="left"/>
        <w:rPr>
          <w:rFonts w:ascii="宋体" w:hAnsi="宋体" w:cs="Microsoft JhengHei"/>
          <w:kern w:val="0"/>
          <w:szCs w:val="21"/>
        </w:rPr>
      </w:pPr>
      <w:r>
        <w:rPr>
          <w:rFonts w:ascii="宋体" w:hAnsi="宋体"/>
          <w:kern w:val="0"/>
          <w:szCs w:val="21"/>
        </w:rPr>
        <w:t xml:space="preserve">• </w:t>
      </w:r>
      <w:r>
        <w:rPr>
          <w:rFonts w:ascii="宋体" w:hAnsi="宋体"/>
          <w:spacing w:val="26"/>
          <w:kern w:val="0"/>
          <w:szCs w:val="21"/>
        </w:rPr>
        <w:t xml:space="preserve"> </w:t>
      </w:r>
      <w:r>
        <w:rPr>
          <w:rFonts w:hint="eastAsia" w:ascii="宋体" w:hAnsi="宋体" w:cs="Microsoft JhengHei"/>
          <w:spacing w:val="3"/>
          <w:kern w:val="0"/>
          <w:szCs w:val="21"/>
        </w:rPr>
        <w:t>提供阻止未授权的访客接入的选项，例如，多重登录和重试密</w:t>
      </w:r>
      <w:r>
        <w:rPr>
          <w:rFonts w:ascii="宋体" w:hAnsi="宋体" w:cs="Microsoft JhengHei"/>
          <w:spacing w:val="3"/>
          <w:kern w:val="0"/>
          <w:szCs w:val="21"/>
        </w:rPr>
        <w:t xml:space="preserve"> </w:t>
      </w:r>
      <w:r>
        <w:rPr>
          <w:rFonts w:hint="eastAsia" w:ascii="宋体" w:hAnsi="宋体" w:cs="Microsoft JhengHei"/>
          <w:kern w:val="0"/>
          <w:szCs w:val="21"/>
        </w:rPr>
        <w:t>码次数过多等</w:t>
      </w:r>
    </w:p>
    <w:p w14:paraId="38834AC3">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单击锁定访客用户</w:t>
      </w:r>
    </w:p>
    <w:p w14:paraId="6C28FC37">
      <w:pPr>
        <w:autoSpaceDE w:val="0"/>
        <w:autoSpaceDN w:val="0"/>
        <w:adjustRightInd w:val="0"/>
        <w:spacing w:before="57" w:line="360" w:lineRule="auto"/>
        <w:jc w:val="left"/>
        <w:rPr>
          <w:rFonts w:ascii="宋体" w:hAnsi="宋体" w:cs="Microsoft JhengHei"/>
          <w:kern w:val="0"/>
          <w:szCs w:val="21"/>
        </w:rPr>
      </w:pPr>
      <w:r>
        <w:rPr>
          <w:rFonts w:hint="eastAsia" w:ascii="宋体" w:hAnsi="宋体" w:cs="Microsoft JhengHei"/>
          <w:spacing w:val="1"/>
          <w:kern w:val="0"/>
          <w:szCs w:val="21"/>
        </w:rPr>
        <w:t>策略管理</w:t>
      </w:r>
    </w:p>
    <w:p w14:paraId="060DB9BB">
      <w:pPr>
        <w:autoSpaceDE w:val="0"/>
        <w:autoSpaceDN w:val="0"/>
        <w:adjustRightInd w:val="0"/>
        <w:spacing w:before="10" w:line="360" w:lineRule="auto"/>
        <w:jc w:val="left"/>
        <w:rPr>
          <w:rFonts w:ascii="宋体" w:hAnsi="宋体" w:cs="Microsoft JhengHei"/>
          <w:kern w:val="0"/>
          <w:szCs w:val="21"/>
        </w:rPr>
      </w:pPr>
      <w:r>
        <w:rPr>
          <w:rFonts w:ascii="宋体" w:hAnsi="宋体"/>
          <w:kern w:val="0"/>
          <w:szCs w:val="21"/>
        </w:rPr>
        <w:t xml:space="preserve">• </w:t>
      </w:r>
      <w:r>
        <w:rPr>
          <w:rFonts w:ascii="宋体" w:hAnsi="宋体"/>
          <w:spacing w:val="26"/>
          <w:kern w:val="0"/>
          <w:szCs w:val="21"/>
        </w:rPr>
        <w:t xml:space="preserve"> </w:t>
      </w:r>
      <w:r>
        <w:rPr>
          <w:rFonts w:hint="eastAsia" w:ascii="宋体" w:hAnsi="宋体" w:cs="Microsoft JhengHei"/>
          <w:kern w:val="0"/>
          <w:szCs w:val="21"/>
        </w:rPr>
        <w:t>管理员、配置人员和自行注册用户的角色分离</w:t>
      </w:r>
    </w:p>
    <w:p w14:paraId="189F6023">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对所有配置人员的角色进行</w:t>
      </w:r>
      <w:r>
        <w:rPr>
          <w:rFonts w:ascii="宋体" w:hAnsi="宋体"/>
          <w:spacing w:val="-4"/>
          <w:w w:val="107"/>
          <w:kern w:val="0"/>
          <w:position w:val="-1"/>
          <w:szCs w:val="21"/>
        </w:rPr>
        <w:t>R</w:t>
      </w:r>
      <w:r>
        <w:rPr>
          <w:rFonts w:ascii="宋体" w:hAnsi="宋体"/>
          <w:kern w:val="0"/>
          <w:position w:val="-1"/>
          <w:szCs w:val="21"/>
        </w:rPr>
        <w:t>ADI</w:t>
      </w:r>
      <w:r>
        <w:rPr>
          <w:rFonts w:ascii="宋体" w:hAnsi="宋体"/>
          <w:spacing w:val="-2"/>
          <w:kern w:val="0"/>
          <w:position w:val="-1"/>
          <w:szCs w:val="21"/>
        </w:rPr>
        <w:t>U</w:t>
      </w:r>
      <w:r>
        <w:rPr>
          <w:rFonts w:ascii="宋体" w:hAnsi="宋体"/>
          <w:w w:val="126"/>
          <w:kern w:val="0"/>
          <w:position w:val="-1"/>
          <w:szCs w:val="21"/>
        </w:rPr>
        <w:t>S</w:t>
      </w:r>
      <w:r>
        <w:rPr>
          <w:rFonts w:hint="eastAsia" w:ascii="宋体" w:hAnsi="宋体" w:cs="Microsoft JhengHei"/>
          <w:kern w:val="0"/>
          <w:position w:val="-1"/>
          <w:szCs w:val="21"/>
        </w:rPr>
        <w:t>验证</w:t>
      </w:r>
    </w:p>
    <w:p w14:paraId="240834C6">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ascii="宋体" w:hAnsi="宋体"/>
          <w:spacing w:val="-4"/>
          <w:w w:val="107"/>
          <w:kern w:val="0"/>
          <w:position w:val="-1"/>
          <w:szCs w:val="21"/>
        </w:rPr>
        <w:t>R</w:t>
      </w:r>
      <w:r>
        <w:rPr>
          <w:rFonts w:ascii="宋体" w:hAnsi="宋体"/>
          <w:kern w:val="0"/>
          <w:position w:val="-1"/>
          <w:szCs w:val="21"/>
        </w:rPr>
        <w:t>ADI</w:t>
      </w:r>
      <w:r>
        <w:rPr>
          <w:rFonts w:ascii="宋体" w:hAnsi="宋体"/>
          <w:spacing w:val="-2"/>
          <w:kern w:val="0"/>
          <w:position w:val="-1"/>
          <w:szCs w:val="21"/>
        </w:rPr>
        <w:t>U</w:t>
      </w:r>
      <w:r>
        <w:rPr>
          <w:rFonts w:ascii="宋体" w:hAnsi="宋体"/>
          <w:w w:val="126"/>
          <w:kern w:val="0"/>
          <w:position w:val="-1"/>
          <w:szCs w:val="21"/>
        </w:rPr>
        <w:t>S</w:t>
      </w:r>
      <w:r>
        <w:rPr>
          <w:rFonts w:hint="eastAsia" w:ascii="宋体" w:hAnsi="宋体" w:cs="Microsoft JhengHei"/>
          <w:kern w:val="0"/>
          <w:position w:val="-1"/>
          <w:szCs w:val="21"/>
        </w:rPr>
        <w:t>代理，用于验证所有</w:t>
      </w:r>
      <w:r>
        <w:rPr>
          <w:rFonts w:ascii="宋体" w:hAnsi="宋体"/>
          <w:spacing w:val="-4"/>
          <w:w w:val="107"/>
          <w:kern w:val="0"/>
          <w:position w:val="-1"/>
          <w:szCs w:val="21"/>
        </w:rPr>
        <w:t>R</w:t>
      </w:r>
      <w:r>
        <w:rPr>
          <w:rFonts w:ascii="宋体" w:hAnsi="宋体"/>
          <w:kern w:val="0"/>
          <w:position w:val="-1"/>
          <w:szCs w:val="21"/>
        </w:rPr>
        <w:t>ADI</w:t>
      </w:r>
      <w:r>
        <w:rPr>
          <w:rFonts w:ascii="宋体" w:hAnsi="宋体"/>
          <w:spacing w:val="-2"/>
          <w:kern w:val="0"/>
          <w:position w:val="-1"/>
          <w:szCs w:val="21"/>
        </w:rPr>
        <w:t>U</w:t>
      </w:r>
      <w:r>
        <w:rPr>
          <w:rFonts w:ascii="宋体" w:hAnsi="宋体"/>
          <w:w w:val="126"/>
          <w:kern w:val="0"/>
          <w:position w:val="-1"/>
          <w:szCs w:val="21"/>
        </w:rPr>
        <w:t>S</w:t>
      </w:r>
      <w:r>
        <w:rPr>
          <w:rFonts w:hint="eastAsia" w:ascii="宋体" w:hAnsi="宋体" w:cs="Microsoft JhengHei"/>
          <w:kern w:val="0"/>
          <w:position w:val="-1"/>
          <w:szCs w:val="21"/>
        </w:rPr>
        <w:t>服务器</w:t>
      </w:r>
    </w:p>
    <w:p w14:paraId="61114890">
      <w:pPr>
        <w:autoSpaceDE w:val="0"/>
        <w:autoSpaceDN w:val="0"/>
        <w:adjustRightInd w:val="0"/>
        <w:spacing w:line="360" w:lineRule="auto"/>
        <w:jc w:val="left"/>
        <w:rPr>
          <w:rFonts w:ascii="宋体" w:hAnsi="宋体"/>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按用户提供接入报告或媒体接入控制</w:t>
      </w:r>
      <w:r>
        <w:rPr>
          <w:rFonts w:ascii="宋体" w:hAnsi="宋体"/>
          <w:w w:val="108"/>
          <w:kern w:val="0"/>
          <w:position w:val="-1"/>
          <w:szCs w:val="21"/>
        </w:rPr>
        <w:t>(M</w:t>
      </w:r>
      <w:r>
        <w:rPr>
          <w:rFonts w:ascii="宋体" w:hAnsi="宋体"/>
          <w:spacing w:val="-5"/>
          <w:w w:val="108"/>
          <w:kern w:val="0"/>
          <w:position w:val="-1"/>
          <w:szCs w:val="21"/>
        </w:rPr>
        <w:t>A</w:t>
      </w:r>
      <w:r>
        <w:rPr>
          <w:rFonts w:ascii="宋体" w:hAnsi="宋体"/>
          <w:w w:val="119"/>
          <w:kern w:val="0"/>
          <w:position w:val="-1"/>
          <w:szCs w:val="21"/>
        </w:rPr>
        <w:t>C)</w:t>
      </w:r>
    </w:p>
    <w:p w14:paraId="5C7CDB94">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将物理位置信息作为会话报告的一部分</w:t>
      </w:r>
    </w:p>
    <w:p w14:paraId="5EEDB4CD">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通过</w:t>
      </w:r>
      <w:r>
        <w:rPr>
          <w:rFonts w:ascii="宋体" w:hAnsi="宋体"/>
          <w:w w:val="105"/>
          <w:kern w:val="0"/>
          <w:position w:val="-1"/>
          <w:szCs w:val="21"/>
        </w:rPr>
        <w:t>API</w:t>
      </w:r>
      <w:r>
        <w:rPr>
          <w:rFonts w:hint="eastAsia" w:ascii="宋体" w:hAnsi="宋体" w:cs="Microsoft JhengHei"/>
          <w:kern w:val="0"/>
          <w:position w:val="-1"/>
          <w:szCs w:val="21"/>
        </w:rPr>
        <w:t>提供可定制的数据流量和客户端连接报告</w:t>
      </w:r>
    </w:p>
    <w:p w14:paraId="6CFA1D48">
      <w:pPr>
        <w:autoSpaceDE w:val="0"/>
        <w:autoSpaceDN w:val="0"/>
        <w:adjustRightInd w:val="0"/>
        <w:spacing w:before="57" w:line="360" w:lineRule="auto"/>
        <w:jc w:val="left"/>
        <w:rPr>
          <w:rFonts w:ascii="宋体" w:hAnsi="宋体" w:cs="Microsoft JhengHei"/>
          <w:kern w:val="0"/>
          <w:szCs w:val="21"/>
        </w:rPr>
      </w:pPr>
      <w:r>
        <w:rPr>
          <w:rFonts w:hint="eastAsia" w:ascii="宋体" w:hAnsi="宋体" w:cs="Microsoft JhengHei"/>
          <w:spacing w:val="-5"/>
          <w:kern w:val="0"/>
          <w:szCs w:val="21"/>
        </w:rPr>
        <w:t>第</w:t>
      </w:r>
      <w:r>
        <w:rPr>
          <w:rFonts w:hint="eastAsia" w:ascii="宋体" w:hAnsi="宋体" w:cs="Microsoft JhengHei"/>
          <w:spacing w:val="-1"/>
          <w:kern w:val="0"/>
          <w:szCs w:val="21"/>
        </w:rPr>
        <w:t>三</w:t>
      </w:r>
      <w:r>
        <w:rPr>
          <w:rFonts w:hint="eastAsia" w:ascii="宋体" w:hAnsi="宋体" w:cs="Microsoft JhengHei"/>
          <w:spacing w:val="-4"/>
          <w:kern w:val="0"/>
          <w:szCs w:val="21"/>
        </w:rPr>
        <w:t>方</w:t>
      </w:r>
      <w:r>
        <w:rPr>
          <w:rFonts w:hint="eastAsia" w:ascii="宋体" w:hAnsi="宋体" w:cs="Microsoft JhengHei"/>
          <w:kern w:val="0"/>
          <w:szCs w:val="21"/>
        </w:rPr>
        <w:t>集成</w:t>
      </w:r>
    </w:p>
    <w:p w14:paraId="1763115D">
      <w:pPr>
        <w:autoSpaceDE w:val="0"/>
        <w:autoSpaceDN w:val="0"/>
        <w:adjustRightInd w:val="0"/>
        <w:spacing w:before="10" w:line="360" w:lineRule="auto"/>
        <w:jc w:val="left"/>
        <w:rPr>
          <w:rFonts w:ascii="宋体" w:hAnsi="宋体"/>
          <w:kern w:val="0"/>
          <w:szCs w:val="21"/>
        </w:rPr>
      </w:pPr>
      <w:r>
        <w:rPr>
          <w:rFonts w:ascii="宋体" w:hAnsi="宋体"/>
          <w:kern w:val="0"/>
          <w:szCs w:val="21"/>
        </w:rPr>
        <w:t xml:space="preserve">• </w:t>
      </w:r>
      <w:r>
        <w:rPr>
          <w:rFonts w:ascii="宋体" w:hAnsi="宋体"/>
          <w:spacing w:val="26"/>
          <w:kern w:val="0"/>
          <w:szCs w:val="21"/>
        </w:rPr>
        <w:t xml:space="preserve"> </w:t>
      </w:r>
      <w:r>
        <w:rPr>
          <w:rFonts w:hint="eastAsia" w:ascii="宋体" w:hAnsi="宋体" w:cs="Microsoft JhengHei"/>
          <w:kern w:val="0"/>
          <w:szCs w:val="21"/>
        </w:rPr>
        <w:t>完全开放、易于使用、基于</w:t>
      </w:r>
      <w:r>
        <w:rPr>
          <w:rFonts w:ascii="宋体" w:hAnsi="宋体"/>
          <w:w w:val="106"/>
          <w:kern w:val="0"/>
          <w:szCs w:val="21"/>
        </w:rPr>
        <w:t>R</w:t>
      </w:r>
      <w:r>
        <w:rPr>
          <w:rFonts w:ascii="宋体" w:hAnsi="宋体"/>
          <w:spacing w:val="-3"/>
          <w:w w:val="106"/>
          <w:kern w:val="0"/>
          <w:szCs w:val="21"/>
        </w:rPr>
        <w:t>E</w:t>
      </w:r>
      <w:r>
        <w:rPr>
          <w:rFonts w:ascii="宋体" w:hAnsi="宋体"/>
          <w:spacing w:val="-7"/>
          <w:w w:val="126"/>
          <w:kern w:val="0"/>
          <w:szCs w:val="21"/>
        </w:rPr>
        <w:t>S</w:t>
      </w:r>
      <w:r>
        <w:rPr>
          <w:rFonts w:ascii="宋体" w:hAnsi="宋体"/>
          <w:w w:val="112"/>
          <w:kern w:val="0"/>
          <w:szCs w:val="21"/>
        </w:rPr>
        <w:t>T</w:t>
      </w:r>
      <w:r>
        <w:rPr>
          <w:rFonts w:hint="eastAsia" w:ascii="宋体" w:hAnsi="宋体" w:cs="Microsoft JhengHei"/>
          <w:kern w:val="0"/>
          <w:szCs w:val="21"/>
        </w:rPr>
        <w:t>的</w:t>
      </w:r>
      <w:r>
        <w:rPr>
          <w:rFonts w:ascii="宋体" w:hAnsi="宋体"/>
          <w:w w:val="105"/>
          <w:kern w:val="0"/>
          <w:szCs w:val="21"/>
        </w:rPr>
        <w:t>API</w:t>
      </w:r>
    </w:p>
    <w:p w14:paraId="3BFFA290">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完整的功能集：</w:t>
      </w:r>
    </w:p>
    <w:p w14:paraId="52C5D730">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接入控制</w:t>
      </w:r>
    </w:p>
    <w:p w14:paraId="5A7CDA78">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地理围栏</w:t>
      </w:r>
    </w:p>
    <w:p w14:paraId="4DA58F66">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定制报告</w:t>
      </w:r>
    </w:p>
    <w:p w14:paraId="5A8AD2FC">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hint="eastAsia" w:ascii="宋体" w:hAnsi="宋体" w:cs="Microsoft JhengHei"/>
          <w:kern w:val="0"/>
          <w:position w:val="-1"/>
          <w:szCs w:val="21"/>
        </w:rPr>
        <w:t>访客接入集成</w:t>
      </w:r>
    </w:p>
    <w:p w14:paraId="37AE93E3">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可定制、集中管理的“控制门户”</w:t>
      </w:r>
    </w:p>
    <w:p w14:paraId="10E14D9F">
      <w:pPr>
        <w:autoSpaceDE w:val="0"/>
        <w:autoSpaceDN w:val="0"/>
        <w:adjustRightInd w:val="0"/>
        <w:spacing w:before="57" w:line="360" w:lineRule="auto"/>
        <w:jc w:val="left"/>
        <w:rPr>
          <w:rFonts w:ascii="宋体" w:hAnsi="宋体" w:cs="Microsoft JhengHei"/>
          <w:kern w:val="0"/>
          <w:szCs w:val="21"/>
        </w:rPr>
      </w:pPr>
      <w:r>
        <w:rPr>
          <w:rFonts w:hint="eastAsia" w:ascii="宋体" w:hAnsi="宋体" w:cs="Microsoft JhengHei"/>
          <w:spacing w:val="-1"/>
          <w:kern w:val="0"/>
          <w:szCs w:val="21"/>
        </w:rPr>
        <w:t>支</w:t>
      </w:r>
      <w:r>
        <w:rPr>
          <w:rFonts w:hint="eastAsia" w:ascii="宋体" w:hAnsi="宋体" w:cs="Microsoft JhengHei"/>
          <w:spacing w:val="-3"/>
          <w:kern w:val="0"/>
          <w:szCs w:val="21"/>
        </w:rPr>
        <w:t>持</w:t>
      </w:r>
      <w:r>
        <w:rPr>
          <w:rFonts w:hint="eastAsia" w:ascii="宋体" w:hAnsi="宋体" w:cs="Microsoft JhengHei"/>
          <w:spacing w:val="-1"/>
          <w:kern w:val="0"/>
          <w:szCs w:val="21"/>
        </w:rPr>
        <w:t>的</w:t>
      </w:r>
      <w:r>
        <w:rPr>
          <w:rFonts w:hint="eastAsia" w:ascii="宋体" w:hAnsi="宋体" w:cs="Microsoft JhengHei"/>
          <w:spacing w:val="-2"/>
          <w:kern w:val="0"/>
          <w:szCs w:val="21"/>
        </w:rPr>
        <w:t>操</w:t>
      </w:r>
      <w:r>
        <w:rPr>
          <w:rFonts w:hint="eastAsia" w:ascii="宋体" w:hAnsi="宋体" w:cs="Microsoft JhengHei"/>
          <w:spacing w:val="-3"/>
          <w:kern w:val="0"/>
          <w:szCs w:val="21"/>
        </w:rPr>
        <w:t>作</w:t>
      </w:r>
      <w:r>
        <w:rPr>
          <w:rFonts w:hint="eastAsia" w:ascii="宋体" w:hAnsi="宋体" w:cs="Microsoft JhengHei"/>
          <w:spacing w:val="-1"/>
          <w:kern w:val="0"/>
          <w:szCs w:val="21"/>
        </w:rPr>
        <w:t>系</w:t>
      </w:r>
      <w:r>
        <w:rPr>
          <w:rFonts w:hint="eastAsia" w:ascii="宋体" w:hAnsi="宋体" w:cs="Microsoft JhengHei"/>
          <w:kern w:val="0"/>
          <w:szCs w:val="21"/>
        </w:rPr>
        <w:t>统</w:t>
      </w:r>
    </w:p>
    <w:p w14:paraId="04576F99">
      <w:pPr>
        <w:autoSpaceDE w:val="0"/>
        <w:autoSpaceDN w:val="0"/>
        <w:adjustRightInd w:val="0"/>
        <w:spacing w:before="10" w:line="360" w:lineRule="auto"/>
        <w:jc w:val="left"/>
        <w:rPr>
          <w:rFonts w:ascii="宋体" w:hAnsi="宋体" w:cs="Microsoft JhengHei"/>
          <w:kern w:val="0"/>
          <w:szCs w:val="21"/>
        </w:rPr>
      </w:pPr>
      <w:r>
        <w:rPr>
          <w:rFonts w:ascii="宋体" w:hAnsi="宋体"/>
          <w:kern w:val="0"/>
          <w:szCs w:val="21"/>
        </w:rPr>
        <w:t xml:space="preserve">• </w:t>
      </w:r>
      <w:r>
        <w:rPr>
          <w:rFonts w:ascii="宋体" w:hAnsi="宋体"/>
          <w:spacing w:val="26"/>
          <w:kern w:val="0"/>
          <w:szCs w:val="21"/>
        </w:rPr>
        <w:t xml:space="preserve"> </w:t>
      </w:r>
      <w:r>
        <w:rPr>
          <w:rFonts w:ascii="宋体" w:hAnsi="宋体"/>
          <w:spacing w:val="-5"/>
          <w:w w:val="120"/>
          <w:kern w:val="0"/>
          <w:szCs w:val="21"/>
        </w:rPr>
        <w:t>W</w:t>
      </w:r>
      <w:r>
        <w:rPr>
          <w:rFonts w:ascii="宋体" w:hAnsi="宋体"/>
          <w:w w:val="120"/>
          <w:kern w:val="0"/>
          <w:szCs w:val="21"/>
        </w:rPr>
        <w:t>ind</w:t>
      </w:r>
      <w:r>
        <w:rPr>
          <w:rFonts w:ascii="宋体" w:hAnsi="宋体"/>
          <w:spacing w:val="-5"/>
          <w:w w:val="120"/>
          <w:kern w:val="0"/>
          <w:szCs w:val="21"/>
        </w:rPr>
        <w:t>o</w:t>
      </w:r>
      <w:r>
        <w:rPr>
          <w:rFonts w:ascii="宋体" w:hAnsi="宋体"/>
          <w:spacing w:val="-4"/>
          <w:w w:val="120"/>
          <w:kern w:val="0"/>
          <w:szCs w:val="21"/>
        </w:rPr>
        <w:t>w</w:t>
      </w:r>
      <w:r>
        <w:rPr>
          <w:rFonts w:ascii="宋体" w:hAnsi="宋体"/>
          <w:w w:val="120"/>
          <w:kern w:val="0"/>
          <w:szCs w:val="21"/>
        </w:rPr>
        <w:t>s</w:t>
      </w:r>
      <w:r>
        <w:rPr>
          <w:rFonts w:ascii="宋体" w:hAnsi="宋体"/>
          <w:spacing w:val="-9"/>
          <w:w w:val="120"/>
          <w:kern w:val="0"/>
          <w:szCs w:val="21"/>
        </w:rPr>
        <w:t xml:space="preserve"> </w:t>
      </w:r>
      <w:r>
        <w:rPr>
          <w:rFonts w:ascii="宋体" w:hAnsi="宋体"/>
          <w:w w:val="110"/>
          <w:kern w:val="0"/>
          <w:szCs w:val="21"/>
        </w:rPr>
        <w:t>XP</w:t>
      </w:r>
      <w:r>
        <w:rPr>
          <w:rFonts w:hint="eastAsia" w:ascii="宋体" w:hAnsi="宋体" w:cs="Microsoft JhengHei"/>
          <w:kern w:val="0"/>
          <w:szCs w:val="21"/>
        </w:rPr>
        <w:t>（</w:t>
      </w:r>
      <w:r>
        <w:rPr>
          <w:rFonts w:ascii="宋体" w:hAnsi="宋体"/>
          <w:w w:val="123"/>
          <w:kern w:val="0"/>
          <w:szCs w:val="21"/>
        </w:rPr>
        <w:t>SP2</w:t>
      </w:r>
      <w:r>
        <w:rPr>
          <w:rFonts w:hint="eastAsia" w:ascii="宋体" w:hAnsi="宋体" w:cs="Microsoft JhengHei"/>
          <w:kern w:val="0"/>
          <w:szCs w:val="21"/>
        </w:rPr>
        <w:t>和更高版本）</w:t>
      </w:r>
    </w:p>
    <w:p w14:paraId="2316DD9A">
      <w:pPr>
        <w:autoSpaceDE w:val="0"/>
        <w:autoSpaceDN w:val="0"/>
        <w:adjustRightInd w:val="0"/>
        <w:spacing w:before="60" w:line="360" w:lineRule="auto"/>
        <w:jc w:val="left"/>
        <w:rPr>
          <w:rFonts w:ascii="宋体" w:hAnsi="宋体"/>
          <w:kern w:val="0"/>
          <w:szCs w:val="21"/>
        </w:rPr>
      </w:pPr>
      <w:r>
        <w:rPr>
          <w:rFonts w:ascii="宋体" w:hAnsi="宋体"/>
          <w:kern w:val="0"/>
          <w:szCs w:val="21"/>
        </w:rPr>
        <w:t xml:space="preserve">• </w:t>
      </w:r>
      <w:r>
        <w:rPr>
          <w:rFonts w:ascii="宋体" w:hAnsi="宋体"/>
          <w:spacing w:val="26"/>
          <w:kern w:val="0"/>
          <w:szCs w:val="21"/>
        </w:rPr>
        <w:t xml:space="preserve"> </w:t>
      </w:r>
      <w:r>
        <w:rPr>
          <w:rFonts w:ascii="宋体" w:hAnsi="宋体"/>
          <w:spacing w:val="-5"/>
          <w:w w:val="120"/>
          <w:kern w:val="0"/>
          <w:szCs w:val="21"/>
        </w:rPr>
        <w:t>W</w:t>
      </w:r>
      <w:r>
        <w:rPr>
          <w:rFonts w:ascii="宋体" w:hAnsi="宋体"/>
          <w:w w:val="120"/>
          <w:kern w:val="0"/>
          <w:szCs w:val="21"/>
        </w:rPr>
        <w:t>ind</w:t>
      </w:r>
      <w:r>
        <w:rPr>
          <w:rFonts w:ascii="宋体" w:hAnsi="宋体"/>
          <w:spacing w:val="-5"/>
          <w:w w:val="120"/>
          <w:kern w:val="0"/>
          <w:szCs w:val="21"/>
        </w:rPr>
        <w:t>o</w:t>
      </w:r>
      <w:r>
        <w:rPr>
          <w:rFonts w:ascii="宋体" w:hAnsi="宋体"/>
          <w:spacing w:val="-4"/>
          <w:w w:val="120"/>
          <w:kern w:val="0"/>
          <w:szCs w:val="21"/>
        </w:rPr>
        <w:t>w</w:t>
      </w:r>
      <w:r>
        <w:rPr>
          <w:rFonts w:ascii="宋体" w:hAnsi="宋体"/>
          <w:w w:val="120"/>
          <w:kern w:val="0"/>
          <w:szCs w:val="21"/>
        </w:rPr>
        <w:t>s</w:t>
      </w:r>
      <w:r>
        <w:rPr>
          <w:rFonts w:ascii="宋体" w:hAnsi="宋体"/>
          <w:spacing w:val="-9"/>
          <w:w w:val="120"/>
          <w:kern w:val="0"/>
          <w:szCs w:val="21"/>
        </w:rPr>
        <w:t xml:space="preserve"> </w:t>
      </w:r>
      <w:r>
        <w:rPr>
          <w:rFonts w:ascii="宋体" w:hAnsi="宋体"/>
          <w:w w:val="132"/>
          <w:kern w:val="0"/>
          <w:szCs w:val="21"/>
        </w:rPr>
        <w:t>2003</w:t>
      </w:r>
    </w:p>
    <w:p w14:paraId="520ABC13">
      <w:pPr>
        <w:autoSpaceDE w:val="0"/>
        <w:autoSpaceDN w:val="0"/>
        <w:adjustRightInd w:val="0"/>
        <w:spacing w:before="67" w:line="360" w:lineRule="auto"/>
        <w:jc w:val="left"/>
        <w:rPr>
          <w:rFonts w:ascii="宋体" w:hAnsi="宋体"/>
          <w:kern w:val="0"/>
          <w:szCs w:val="21"/>
        </w:rPr>
      </w:pPr>
      <w:r>
        <w:rPr>
          <w:rFonts w:ascii="宋体" w:hAnsi="宋体"/>
          <w:kern w:val="0"/>
          <w:szCs w:val="21"/>
        </w:rPr>
        <w:t xml:space="preserve">• </w:t>
      </w:r>
      <w:r>
        <w:rPr>
          <w:rFonts w:ascii="宋体" w:hAnsi="宋体"/>
          <w:spacing w:val="26"/>
          <w:kern w:val="0"/>
          <w:szCs w:val="21"/>
        </w:rPr>
        <w:t xml:space="preserve"> </w:t>
      </w:r>
      <w:r>
        <w:rPr>
          <w:rFonts w:ascii="宋体" w:hAnsi="宋体"/>
          <w:spacing w:val="-5"/>
          <w:w w:val="120"/>
          <w:kern w:val="0"/>
          <w:szCs w:val="21"/>
        </w:rPr>
        <w:t>W</w:t>
      </w:r>
      <w:r>
        <w:rPr>
          <w:rFonts w:ascii="宋体" w:hAnsi="宋体"/>
          <w:w w:val="120"/>
          <w:kern w:val="0"/>
          <w:szCs w:val="21"/>
        </w:rPr>
        <w:t>ind</w:t>
      </w:r>
      <w:r>
        <w:rPr>
          <w:rFonts w:ascii="宋体" w:hAnsi="宋体"/>
          <w:spacing w:val="-5"/>
          <w:w w:val="120"/>
          <w:kern w:val="0"/>
          <w:szCs w:val="21"/>
        </w:rPr>
        <w:t>o</w:t>
      </w:r>
      <w:r>
        <w:rPr>
          <w:rFonts w:ascii="宋体" w:hAnsi="宋体"/>
          <w:spacing w:val="-4"/>
          <w:w w:val="120"/>
          <w:kern w:val="0"/>
          <w:szCs w:val="21"/>
        </w:rPr>
        <w:t>w</w:t>
      </w:r>
      <w:r>
        <w:rPr>
          <w:rFonts w:ascii="宋体" w:hAnsi="宋体"/>
          <w:w w:val="120"/>
          <w:kern w:val="0"/>
          <w:szCs w:val="21"/>
        </w:rPr>
        <w:t>s</w:t>
      </w:r>
      <w:r>
        <w:rPr>
          <w:rFonts w:ascii="宋体" w:hAnsi="宋体"/>
          <w:spacing w:val="-9"/>
          <w:w w:val="120"/>
          <w:kern w:val="0"/>
          <w:szCs w:val="21"/>
        </w:rPr>
        <w:t xml:space="preserve"> </w:t>
      </w:r>
      <w:r>
        <w:rPr>
          <w:rFonts w:ascii="宋体" w:hAnsi="宋体"/>
          <w:w w:val="137"/>
          <w:kern w:val="0"/>
          <w:szCs w:val="21"/>
        </w:rPr>
        <w:t>2008</w:t>
      </w:r>
    </w:p>
    <w:p w14:paraId="16CE41A1">
      <w:pPr>
        <w:autoSpaceDE w:val="0"/>
        <w:autoSpaceDN w:val="0"/>
        <w:adjustRightInd w:val="0"/>
        <w:spacing w:before="67" w:line="360" w:lineRule="auto"/>
        <w:jc w:val="left"/>
        <w:rPr>
          <w:rFonts w:ascii="宋体" w:hAnsi="宋体"/>
          <w:kern w:val="0"/>
          <w:szCs w:val="21"/>
        </w:rPr>
      </w:pPr>
      <w:r>
        <w:rPr>
          <w:rFonts w:ascii="宋体" w:hAnsi="宋体"/>
          <w:kern w:val="0"/>
          <w:szCs w:val="21"/>
        </w:rPr>
        <w:t xml:space="preserve">• </w:t>
      </w:r>
      <w:r>
        <w:rPr>
          <w:rFonts w:ascii="宋体" w:hAnsi="宋体"/>
          <w:spacing w:val="26"/>
          <w:kern w:val="0"/>
          <w:szCs w:val="21"/>
        </w:rPr>
        <w:t xml:space="preserve"> </w:t>
      </w:r>
      <w:r>
        <w:rPr>
          <w:rFonts w:ascii="宋体" w:hAnsi="宋体"/>
          <w:spacing w:val="-5"/>
          <w:w w:val="120"/>
          <w:kern w:val="0"/>
          <w:szCs w:val="21"/>
        </w:rPr>
        <w:t>W</w:t>
      </w:r>
      <w:r>
        <w:rPr>
          <w:rFonts w:ascii="宋体" w:hAnsi="宋体"/>
          <w:w w:val="120"/>
          <w:kern w:val="0"/>
          <w:szCs w:val="21"/>
        </w:rPr>
        <w:t>ind</w:t>
      </w:r>
      <w:r>
        <w:rPr>
          <w:rFonts w:ascii="宋体" w:hAnsi="宋体"/>
          <w:spacing w:val="-5"/>
          <w:w w:val="120"/>
          <w:kern w:val="0"/>
          <w:szCs w:val="21"/>
        </w:rPr>
        <w:t>o</w:t>
      </w:r>
      <w:r>
        <w:rPr>
          <w:rFonts w:ascii="宋体" w:hAnsi="宋体"/>
          <w:spacing w:val="-4"/>
          <w:w w:val="120"/>
          <w:kern w:val="0"/>
          <w:szCs w:val="21"/>
        </w:rPr>
        <w:t>w</w:t>
      </w:r>
      <w:r>
        <w:rPr>
          <w:rFonts w:ascii="宋体" w:hAnsi="宋体"/>
          <w:w w:val="120"/>
          <w:kern w:val="0"/>
          <w:szCs w:val="21"/>
        </w:rPr>
        <w:t>s</w:t>
      </w:r>
      <w:r>
        <w:rPr>
          <w:rFonts w:ascii="宋体" w:hAnsi="宋体"/>
          <w:spacing w:val="-9"/>
          <w:w w:val="120"/>
          <w:kern w:val="0"/>
          <w:szCs w:val="21"/>
        </w:rPr>
        <w:t xml:space="preserve"> </w:t>
      </w:r>
      <w:r>
        <w:rPr>
          <w:rFonts w:ascii="宋体" w:hAnsi="宋体"/>
          <w:spacing w:val="-4"/>
          <w:w w:val="120"/>
          <w:kern w:val="0"/>
          <w:szCs w:val="21"/>
        </w:rPr>
        <w:t>V</w:t>
      </w:r>
      <w:r>
        <w:rPr>
          <w:rFonts w:ascii="宋体" w:hAnsi="宋体"/>
          <w:w w:val="85"/>
          <w:kern w:val="0"/>
          <w:szCs w:val="21"/>
        </w:rPr>
        <w:t>i</w:t>
      </w:r>
      <w:r>
        <w:rPr>
          <w:rFonts w:ascii="宋体" w:hAnsi="宋体"/>
          <w:w w:val="139"/>
          <w:kern w:val="0"/>
          <w:szCs w:val="21"/>
        </w:rPr>
        <w:t>s</w:t>
      </w:r>
      <w:r>
        <w:rPr>
          <w:rFonts w:ascii="宋体" w:hAnsi="宋体"/>
          <w:spacing w:val="-2"/>
          <w:w w:val="139"/>
          <w:kern w:val="0"/>
          <w:szCs w:val="21"/>
        </w:rPr>
        <w:t>t</w:t>
      </w:r>
      <w:r>
        <w:rPr>
          <w:rFonts w:ascii="宋体" w:hAnsi="宋体"/>
          <w:w w:val="139"/>
          <w:kern w:val="0"/>
          <w:szCs w:val="21"/>
        </w:rPr>
        <w:t>a</w:t>
      </w:r>
    </w:p>
    <w:p w14:paraId="4D7F09D9">
      <w:pPr>
        <w:autoSpaceDE w:val="0"/>
        <w:autoSpaceDN w:val="0"/>
        <w:adjustRightInd w:val="0"/>
        <w:spacing w:before="67" w:line="360" w:lineRule="auto"/>
        <w:jc w:val="left"/>
        <w:rPr>
          <w:rFonts w:ascii="宋体" w:hAnsi="宋体"/>
          <w:kern w:val="0"/>
          <w:szCs w:val="21"/>
        </w:rPr>
      </w:pPr>
      <w:r>
        <w:rPr>
          <w:rFonts w:ascii="宋体" w:hAnsi="宋体"/>
          <w:kern w:val="0"/>
          <w:szCs w:val="21"/>
        </w:rPr>
        <w:t xml:space="preserve">• </w:t>
      </w:r>
      <w:r>
        <w:rPr>
          <w:rFonts w:ascii="宋体" w:hAnsi="宋体"/>
          <w:spacing w:val="26"/>
          <w:kern w:val="0"/>
          <w:szCs w:val="21"/>
        </w:rPr>
        <w:t xml:space="preserve"> </w:t>
      </w:r>
      <w:r>
        <w:rPr>
          <w:rFonts w:ascii="宋体" w:hAnsi="宋体"/>
          <w:spacing w:val="-4"/>
          <w:w w:val="113"/>
          <w:kern w:val="0"/>
          <w:szCs w:val="21"/>
        </w:rPr>
        <w:t>W</w:t>
      </w:r>
      <w:r>
        <w:rPr>
          <w:rFonts w:ascii="宋体" w:hAnsi="宋体"/>
          <w:w w:val="113"/>
          <w:kern w:val="0"/>
          <w:szCs w:val="21"/>
        </w:rPr>
        <w:t>ind</w:t>
      </w:r>
      <w:r>
        <w:rPr>
          <w:rFonts w:ascii="宋体" w:hAnsi="宋体"/>
          <w:spacing w:val="-4"/>
          <w:w w:val="113"/>
          <w:kern w:val="0"/>
          <w:szCs w:val="21"/>
        </w:rPr>
        <w:t>o</w:t>
      </w:r>
      <w:r>
        <w:rPr>
          <w:rFonts w:ascii="宋体" w:hAnsi="宋体"/>
          <w:spacing w:val="-3"/>
          <w:w w:val="113"/>
          <w:kern w:val="0"/>
          <w:szCs w:val="21"/>
        </w:rPr>
        <w:t>w</w:t>
      </w:r>
      <w:r>
        <w:rPr>
          <w:rFonts w:ascii="宋体" w:hAnsi="宋体"/>
          <w:w w:val="113"/>
          <w:kern w:val="0"/>
          <w:szCs w:val="21"/>
        </w:rPr>
        <w:t>s</w:t>
      </w:r>
      <w:r>
        <w:rPr>
          <w:rFonts w:ascii="宋体" w:hAnsi="宋体"/>
          <w:spacing w:val="42"/>
          <w:w w:val="113"/>
          <w:kern w:val="0"/>
          <w:szCs w:val="21"/>
        </w:rPr>
        <w:t xml:space="preserve"> </w:t>
      </w:r>
      <w:r>
        <w:rPr>
          <w:rFonts w:ascii="宋体" w:hAnsi="宋体"/>
          <w:w w:val="113"/>
          <w:kern w:val="0"/>
          <w:szCs w:val="21"/>
        </w:rPr>
        <w:t>7</w:t>
      </w:r>
    </w:p>
    <w:p w14:paraId="256A2F5E">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ascii="宋体" w:hAnsi="宋体"/>
          <w:spacing w:val="-2"/>
          <w:w w:val="119"/>
          <w:kern w:val="0"/>
          <w:position w:val="-1"/>
          <w:szCs w:val="21"/>
        </w:rPr>
        <w:t>S</w:t>
      </w:r>
      <w:r>
        <w:rPr>
          <w:rFonts w:ascii="宋体" w:hAnsi="宋体"/>
          <w:w w:val="119"/>
          <w:kern w:val="0"/>
          <w:position w:val="-1"/>
          <w:szCs w:val="21"/>
        </w:rPr>
        <w:t>uSE</w:t>
      </w:r>
      <w:r>
        <w:rPr>
          <w:rFonts w:ascii="宋体" w:hAnsi="宋体"/>
          <w:spacing w:val="-10"/>
          <w:w w:val="119"/>
          <w:kern w:val="0"/>
          <w:position w:val="-1"/>
          <w:szCs w:val="21"/>
        </w:rPr>
        <w:t xml:space="preserve"> </w:t>
      </w:r>
      <w:r>
        <w:rPr>
          <w:rFonts w:ascii="宋体" w:hAnsi="宋体"/>
          <w:kern w:val="0"/>
          <w:position w:val="-1"/>
          <w:szCs w:val="21"/>
        </w:rPr>
        <w:t>Linux</w:t>
      </w:r>
      <w:r>
        <w:rPr>
          <w:rFonts w:ascii="宋体" w:hAnsi="宋体"/>
          <w:spacing w:val="31"/>
          <w:kern w:val="0"/>
          <w:position w:val="-1"/>
          <w:szCs w:val="21"/>
        </w:rPr>
        <w:t xml:space="preserve"> </w:t>
      </w:r>
      <w:r>
        <w:rPr>
          <w:rFonts w:ascii="宋体" w:hAnsi="宋体"/>
          <w:w w:val="110"/>
          <w:kern w:val="0"/>
          <w:position w:val="-1"/>
          <w:szCs w:val="21"/>
        </w:rPr>
        <w:t>1</w:t>
      </w:r>
      <w:r>
        <w:rPr>
          <w:rFonts w:ascii="宋体" w:hAnsi="宋体"/>
          <w:spacing w:val="-4"/>
          <w:w w:val="110"/>
          <w:kern w:val="0"/>
          <w:position w:val="-1"/>
          <w:szCs w:val="21"/>
        </w:rPr>
        <w:t>0</w:t>
      </w:r>
      <w:r>
        <w:rPr>
          <w:rFonts w:ascii="宋体" w:hAnsi="宋体"/>
          <w:w w:val="110"/>
          <w:kern w:val="0"/>
          <w:position w:val="-1"/>
          <w:szCs w:val="21"/>
        </w:rPr>
        <w:t>.2</w:t>
      </w:r>
      <w:r>
        <w:rPr>
          <w:rFonts w:hint="eastAsia" w:ascii="宋体" w:hAnsi="宋体" w:cs="Microsoft JhengHei"/>
          <w:kern w:val="0"/>
          <w:position w:val="-1"/>
          <w:szCs w:val="21"/>
        </w:rPr>
        <w:t>和更高版本</w:t>
      </w:r>
    </w:p>
    <w:p w14:paraId="7A33D160">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ascii="宋体" w:hAnsi="宋体"/>
          <w:spacing w:val="-7"/>
          <w:w w:val="121"/>
          <w:kern w:val="0"/>
          <w:position w:val="-1"/>
          <w:szCs w:val="21"/>
        </w:rPr>
        <w:t>R</w:t>
      </w:r>
      <w:r>
        <w:rPr>
          <w:rFonts w:ascii="宋体" w:hAnsi="宋体"/>
          <w:spacing w:val="-1"/>
          <w:w w:val="121"/>
          <w:kern w:val="0"/>
          <w:position w:val="-1"/>
          <w:szCs w:val="21"/>
        </w:rPr>
        <w:t>e</w:t>
      </w:r>
      <w:r>
        <w:rPr>
          <w:rFonts w:ascii="宋体" w:hAnsi="宋体"/>
          <w:w w:val="121"/>
          <w:kern w:val="0"/>
          <w:position w:val="-1"/>
          <w:szCs w:val="21"/>
        </w:rPr>
        <w:t>d</w:t>
      </w:r>
      <w:r>
        <w:rPr>
          <w:rFonts w:ascii="宋体" w:hAnsi="宋体"/>
          <w:spacing w:val="-11"/>
          <w:w w:val="121"/>
          <w:kern w:val="0"/>
          <w:position w:val="-1"/>
          <w:szCs w:val="21"/>
        </w:rPr>
        <w:t xml:space="preserve"> </w:t>
      </w:r>
      <w:r>
        <w:rPr>
          <w:rFonts w:ascii="宋体" w:hAnsi="宋体"/>
          <w:w w:val="121"/>
          <w:kern w:val="0"/>
          <w:position w:val="-1"/>
          <w:szCs w:val="21"/>
        </w:rPr>
        <w:t>H</w:t>
      </w:r>
      <w:r>
        <w:rPr>
          <w:rFonts w:ascii="宋体" w:hAnsi="宋体"/>
          <w:spacing w:val="-6"/>
          <w:w w:val="121"/>
          <w:kern w:val="0"/>
          <w:position w:val="-1"/>
          <w:szCs w:val="21"/>
        </w:rPr>
        <w:t>a</w:t>
      </w:r>
      <w:r>
        <w:rPr>
          <w:rFonts w:ascii="宋体" w:hAnsi="宋体"/>
          <w:w w:val="121"/>
          <w:kern w:val="0"/>
          <w:position w:val="-1"/>
          <w:szCs w:val="21"/>
        </w:rPr>
        <w:t>t</w:t>
      </w:r>
      <w:r>
        <w:rPr>
          <w:rFonts w:ascii="宋体" w:hAnsi="宋体"/>
          <w:spacing w:val="-3"/>
          <w:w w:val="121"/>
          <w:kern w:val="0"/>
          <w:position w:val="-1"/>
          <w:szCs w:val="21"/>
        </w:rPr>
        <w:t xml:space="preserve"> </w:t>
      </w:r>
      <w:r>
        <w:rPr>
          <w:rFonts w:ascii="宋体" w:hAnsi="宋体"/>
          <w:w w:val="121"/>
          <w:kern w:val="0"/>
          <w:position w:val="-1"/>
          <w:szCs w:val="21"/>
        </w:rPr>
        <w:t>En</w:t>
      </w:r>
      <w:r>
        <w:rPr>
          <w:rFonts w:ascii="宋体" w:hAnsi="宋体"/>
          <w:spacing w:val="-5"/>
          <w:w w:val="121"/>
          <w:kern w:val="0"/>
          <w:position w:val="-1"/>
          <w:szCs w:val="21"/>
        </w:rPr>
        <w:t>t</w:t>
      </w:r>
      <w:r>
        <w:rPr>
          <w:rFonts w:ascii="宋体" w:hAnsi="宋体"/>
          <w:w w:val="121"/>
          <w:kern w:val="0"/>
          <w:position w:val="-1"/>
          <w:szCs w:val="21"/>
        </w:rPr>
        <w:t>erprise</w:t>
      </w:r>
      <w:r>
        <w:rPr>
          <w:rFonts w:ascii="宋体" w:hAnsi="宋体"/>
          <w:spacing w:val="-14"/>
          <w:w w:val="121"/>
          <w:kern w:val="0"/>
          <w:position w:val="-1"/>
          <w:szCs w:val="21"/>
        </w:rPr>
        <w:t xml:space="preserve"> </w:t>
      </w:r>
      <w:r>
        <w:rPr>
          <w:rFonts w:ascii="宋体" w:hAnsi="宋体"/>
          <w:kern w:val="0"/>
          <w:position w:val="-1"/>
          <w:szCs w:val="21"/>
        </w:rPr>
        <w:t>Linux</w:t>
      </w:r>
      <w:r>
        <w:rPr>
          <w:rFonts w:ascii="宋体" w:hAnsi="宋体"/>
          <w:spacing w:val="31"/>
          <w:kern w:val="0"/>
          <w:position w:val="-1"/>
          <w:szCs w:val="21"/>
        </w:rPr>
        <w:t xml:space="preserve"> </w:t>
      </w:r>
      <w:r>
        <w:rPr>
          <w:rFonts w:ascii="宋体" w:hAnsi="宋体"/>
          <w:w w:val="116"/>
          <w:kern w:val="0"/>
          <w:position w:val="-1"/>
          <w:szCs w:val="21"/>
        </w:rPr>
        <w:t>5</w:t>
      </w:r>
      <w:r>
        <w:rPr>
          <w:rFonts w:ascii="宋体" w:hAnsi="宋体"/>
          <w:spacing w:val="-4"/>
          <w:w w:val="116"/>
          <w:kern w:val="0"/>
          <w:position w:val="-1"/>
          <w:szCs w:val="21"/>
        </w:rPr>
        <w:t>.</w:t>
      </w:r>
      <w:r>
        <w:rPr>
          <w:rFonts w:ascii="宋体" w:hAnsi="宋体"/>
          <w:w w:val="145"/>
          <w:kern w:val="0"/>
          <w:position w:val="-1"/>
          <w:szCs w:val="21"/>
        </w:rPr>
        <w:t>0</w:t>
      </w:r>
      <w:r>
        <w:rPr>
          <w:rFonts w:hint="eastAsia" w:ascii="宋体" w:hAnsi="宋体" w:cs="Microsoft JhengHei"/>
          <w:kern w:val="0"/>
          <w:position w:val="-1"/>
          <w:szCs w:val="21"/>
        </w:rPr>
        <w:t>和更高版本</w:t>
      </w:r>
    </w:p>
    <w:p w14:paraId="229957F2">
      <w:pPr>
        <w:autoSpaceDE w:val="0"/>
        <w:autoSpaceDN w:val="0"/>
        <w:adjustRightInd w:val="0"/>
        <w:spacing w:line="360" w:lineRule="auto"/>
        <w:jc w:val="left"/>
        <w:rPr>
          <w:rFonts w:ascii="宋体" w:hAnsi="宋体" w:cs="Microsoft JhengHei"/>
          <w:kern w:val="0"/>
          <w:szCs w:val="21"/>
        </w:rPr>
      </w:pPr>
      <w:r>
        <w:rPr>
          <w:rFonts w:ascii="宋体" w:hAnsi="宋体"/>
          <w:kern w:val="0"/>
          <w:position w:val="-1"/>
          <w:szCs w:val="21"/>
        </w:rPr>
        <w:t xml:space="preserve">• </w:t>
      </w:r>
      <w:r>
        <w:rPr>
          <w:rFonts w:ascii="宋体" w:hAnsi="宋体"/>
          <w:spacing w:val="26"/>
          <w:kern w:val="0"/>
          <w:position w:val="-1"/>
          <w:szCs w:val="21"/>
        </w:rPr>
        <w:t xml:space="preserve"> </w:t>
      </w:r>
      <w:r>
        <w:rPr>
          <w:rFonts w:hint="eastAsia" w:ascii="宋体" w:hAnsi="宋体" w:cs="Microsoft JhengHei"/>
          <w:kern w:val="0"/>
          <w:position w:val="-1"/>
          <w:szCs w:val="21"/>
        </w:rPr>
        <w:t>支持的浏览器：</w:t>
      </w:r>
    </w:p>
    <w:p w14:paraId="330CDE8F">
      <w:pPr>
        <w:autoSpaceDE w:val="0"/>
        <w:autoSpaceDN w:val="0"/>
        <w:adjustRightInd w:val="0"/>
        <w:spacing w:line="360" w:lineRule="auto"/>
        <w:ind w:left="200"/>
        <w:jc w:val="left"/>
        <w:rPr>
          <w:rFonts w:ascii="宋体" w:hAnsi="宋体" w:cs="Microsoft JhengHei"/>
          <w:kern w:val="0"/>
          <w:szCs w:val="21"/>
        </w:rPr>
      </w:pPr>
      <w:r>
        <w:rPr>
          <w:rFonts w:ascii="宋体" w:hAnsi="宋体"/>
          <w:w w:val="118"/>
          <w:kern w:val="0"/>
          <w:position w:val="-1"/>
          <w:szCs w:val="21"/>
        </w:rPr>
        <w:t xml:space="preserve">- </w:t>
      </w:r>
      <w:r>
        <w:rPr>
          <w:rFonts w:ascii="宋体" w:hAnsi="宋体"/>
          <w:spacing w:val="23"/>
          <w:w w:val="118"/>
          <w:kern w:val="0"/>
          <w:position w:val="-1"/>
          <w:szCs w:val="21"/>
        </w:rPr>
        <w:t xml:space="preserve"> </w:t>
      </w:r>
      <w:r>
        <w:rPr>
          <w:rFonts w:ascii="宋体" w:hAnsi="宋体"/>
          <w:w w:val="118"/>
          <w:kern w:val="0"/>
          <w:position w:val="-1"/>
          <w:szCs w:val="21"/>
        </w:rPr>
        <w:t>In</w:t>
      </w:r>
      <w:r>
        <w:rPr>
          <w:rFonts w:ascii="宋体" w:hAnsi="宋体"/>
          <w:spacing w:val="-5"/>
          <w:w w:val="118"/>
          <w:kern w:val="0"/>
          <w:position w:val="-1"/>
          <w:szCs w:val="21"/>
        </w:rPr>
        <w:t>t</w:t>
      </w:r>
      <w:r>
        <w:rPr>
          <w:rFonts w:ascii="宋体" w:hAnsi="宋体"/>
          <w:w w:val="118"/>
          <w:kern w:val="0"/>
          <w:position w:val="-1"/>
          <w:szCs w:val="21"/>
        </w:rPr>
        <w:t>ern</w:t>
      </w:r>
      <w:r>
        <w:rPr>
          <w:rFonts w:ascii="宋体" w:hAnsi="宋体"/>
          <w:spacing w:val="-2"/>
          <w:w w:val="118"/>
          <w:kern w:val="0"/>
          <w:position w:val="-1"/>
          <w:szCs w:val="21"/>
        </w:rPr>
        <w:t>e</w:t>
      </w:r>
      <w:r>
        <w:rPr>
          <w:rFonts w:ascii="宋体" w:hAnsi="宋体"/>
          <w:w w:val="118"/>
          <w:kern w:val="0"/>
          <w:position w:val="-1"/>
          <w:szCs w:val="21"/>
        </w:rPr>
        <w:t>t</w:t>
      </w:r>
      <w:r>
        <w:rPr>
          <w:rFonts w:ascii="宋体" w:hAnsi="宋体"/>
          <w:spacing w:val="22"/>
          <w:w w:val="118"/>
          <w:kern w:val="0"/>
          <w:position w:val="-1"/>
          <w:szCs w:val="21"/>
        </w:rPr>
        <w:t xml:space="preserve"> </w:t>
      </w:r>
      <w:r>
        <w:rPr>
          <w:rFonts w:ascii="宋体" w:hAnsi="宋体"/>
          <w:spacing w:val="-1"/>
          <w:w w:val="118"/>
          <w:kern w:val="0"/>
          <w:position w:val="-1"/>
          <w:szCs w:val="21"/>
        </w:rPr>
        <w:t>E</w:t>
      </w:r>
      <w:r>
        <w:rPr>
          <w:rFonts w:ascii="宋体" w:hAnsi="宋体"/>
          <w:w w:val="118"/>
          <w:kern w:val="0"/>
          <w:position w:val="-1"/>
          <w:szCs w:val="21"/>
        </w:rPr>
        <w:t>xp</w:t>
      </w:r>
      <w:r>
        <w:rPr>
          <w:rFonts w:ascii="宋体" w:hAnsi="宋体"/>
          <w:spacing w:val="-6"/>
          <w:w w:val="118"/>
          <w:kern w:val="0"/>
          <w:position w:val="-1"/>
          <w:szCs w:val="21"/>
        </w:rPr>
        <w:t>l</w:t>
      </w:r>
      <w:r>
        <w:rPr>
          <w:rFonts w:ascii="宋体" w:hAnsi="宋体"/>
          <w:w w:val="118"/>
          <w:kern w:val="0"/>
          <w:position w:val="-1"/>
          <w:szCs w:val="21"/>
        </w:rPr>
        <w:t>o</w:t>
      </w:r>
      <w:r>
        <w:rPr>
          <w:rFonts w:ascii="宋体" w:hAnsi="宋体"/>
          <w:spacing w:val="-4"/>
          <w:w w:val="118"/>
          <w:kern w:val="0"/>
          <w:position w:val="-1"/>
          <w:szCs w:val="21"/>
        </w:rPr>
        <w:t>r</w:t>
      </w:r>
      <w:r>
        <w:rPr>
          <w:rFonts w:ascii="宋体" w:hAnsi="宋体"/>
          <w:w w:val="118"/>
          <w:kern w:val="0"/>
          <w:position w:val="-1"/>
          <w:szCs w:val="21"/>
        </w:rPr>
        <w:t>er</w:t>
      </w:r>
      <w:r>
        <w:rPr>
          <w:rFonts w:ascii="宋体" w:hAnsi="宋体"/>
          <w:spacing w:val="-26"/>
          <w:w w:val="118"/>
          <w:kern w:val="0"/>
          <w:position w:val="-1"/>
          <w:szCs w:val="21"/>
        </w:rPr>
        <w:t xml:space="preserve"> </w:t>
      </w:r>
      <w:r>
        <w:rPr>
          <w:rFonts w:ascii="宋体" w:hAnsi="宋体"/>
          <w:spacing w:val="-15"/>
          <w:w w:val="106"/>
          <w:kern w:val="0"/>
          <w:position w:val="-1"/>
          <w:szCs w:val="21"/>
        </w:rPr>
        <w:t>7</w:t>
      </w:r>
      <w:r>
        <w:rPr>
          <w:rFonts w:ascii="宋体" w:hAnsi="宋体"/>
          <w:spacing w:val="-4"/>
          <w:w w:val="95"/>
          <w:kern w:val="0"/>
          <w:position w:val="-1"/>
          <w:szCs w:val="21"/>
        </w:rPr>
        <w:t>.</w:t>
      </w:r>
      <w:r>
        <w:rPr>
          <w:rFonts w:ascii="宋体" w:hAnsi="宋体"/>
          <w:w w:val="145"/>
          <w:kern w:val="0"/>
          <w:position w:val="-1"/>
          <w:szCs w:val="21"/>
        </w:rPr>
        <w:t>0</w:t>
      </w:r>
      <w:r>
        <w:rPr>
          <w:rFonts w:hint="eastAsia" w:ascii="宋体" w:hAnsi="宋体" w:cs="Microsoft JhengHei"/>
          <w:kern w:val="0"/>
          <w:position w:val="-1"/>
          <w:szCs w:val="21"/>
        </w:rPr>
        <w:t>和更高版本</w:t>
      </w:r>
    </w:p>
    <w:p w14:paraId="430D22CC">
      <w:pPr>
        <w:autoSpaceDE w:val="0"/>
        <w:autoSpaceDN w:val="0"/>
        <w:adjustRightInd w:val="0"/>
        <w:spacing w:line="360" w:lineRule="auto"/>
        <w:ind w:left="200"/>
        <w:jc w:val="left"/>
        <w:rPr>
          <w:rFonts w:ascii="宋体" w:hAnsi="宋体" w:cs="Microsoft JhengHei"/>
          <w:kern w:val="0"/>
          <w:szCs w:val="21"/>
        </w:rPr>
      </w:pPr>
      <w:r>
        <w:rPr>
          <w:rFonts w:ascii="宋体" w:hAnsi="宋体"/>
          <w:w w:val="135"/>
          <w:kern w:val="0"/>
          <w:position w:val="-1"/>
          <w:szCs w:val="21"/>
        </w:rPr>
        <w:t>-</w:t>
      </w:r>
      <w:r>
        <w:rPr>
          <w:rFonts w:ascii="宋体" w:hAnsi="宋体"/>
          <w:spacing w:val="58"/>
          <w:w w:val="135"/>
          <w:kern w:val="0"/>
          <w:position w:val="-1"/>
          <w:szCs w:val="21"/>
        </w:rPr>
        <w:t xml:space="preserve"> </w:t>
      </w:r>
      <w:r>
        <w:rPr>
          <w:rFonts w:ascii="宋体" w:hAnsi="宋体"/>
          <w:w w:val="111"/>
          <w:kern w:val="0"/>
          <w:position w:val="-1"/>
          <w:szCs w:val="21"/>
        </w:rPr>
        <w:t>M</w:t>
      </w:r>
      <w:r>
        <w:rPr>
          <w:rFonts w:ascii="宋体" w:hAnsi="宋体"/>
          <w:spacing w:val="-3"/>
          <w:w w:val="111"/>
          <w:kern w:val="0"/>
          <w:position w:val="-1"/>
          <w:szCs w:val="21"/>
        </w:rPr>
        <w:t>o</w:t>
      </w:r>
      <w:r>
        <w:rPr>
          <w:rFonts w:ascii="宋体" w:hAnsi="宋体"/>
          <w:w w:val="103"/>
          <w:kern w:val="0"/>
          <w:position w:val="-1"/>
          <w:szCs w:val="21"/>
        </w:rPr>
        <w:t>zil</w:t>
      </w:r>
      <w:r>
        <w:rPr>
          <w:rFonts w:ascii="宋体" w:hAnsi="宋体"/>
          <w:spacing w:val="-4"/>
          <w:w w:val="103"/>
          <w:kern w:val="0"/>
          <w:position w:val="-1"/>
          <w:szCs w:val="21"/>
        </w:rPr>
        <w:t>l</w:t>
      </w:r>
      <w:r>
        <w:rPr>
          <w:rFonts w:ascii="宋体" w:hAnsi="宋体"/>
          <w:w w:val="139"/>
          <w:kern w:val="0"/>
          <w:position w:val="-1"/>
          <w:szCs w:val="21"/>
        </w:rPr>
        <w:t>a</w:t>
      </w:r>
      <w:r>
        <w:rPr>
          <w:rFonts w:ascii="宋体" w:hAnsi="宋体"/>
          <w:spacing w:val="-3"/>
          <w:kern w:val="0"/>
          <w:position w:val="-1"/>
          <w:szCs w:val="21"/>
        </w:rPr>
        <w:t xml:space="preserve"> </w:t>
      </w:r>
      <w:r>
        <w:rPr>
          <w:rFonts w:ascii="宋体" w:hAnsi="宋体"/>
          <w:w w:val="113"/>
          <w:kern w:val="0"/>
          <w:position w:val="-1"/>
          <w:szCs w:val="21"/>
        </w:rPr>
        <w:t>Fi</w:t>
      </w:r>
      <w:r>
        <w:rPr>
          <w:rFonts w:ascii="宋体" w:hAnsi="宋体"/>
          <w:spacing w:val="-3"/>
          <w:w w:val="113"/>
          <w:kern w:val="0"/>
          <w:position w:val="-1"/>
          <w:szCs w:val="21"/>
        </w:rPr>
        <w:t>r</w:t>
      </w:r>
      <w:r>
        <w:rPr>
          <w:rFonts w:ascii="宋体" w:hAnsi="宋体"/>
          <w:spacing w:val="-1"/>
          <w:w w:val="113"/>
          <w:kern w:val="0"/>
          <w:position w:val="-1"/>
          <w:szCs w:val="21"/>
        </w:rPr>
        <w:t>e</w:t>
      </w:r>
      <w:r>
        <w:rPr>
          <w:rFonts w:ascii="宋体" w:hAnsi="宋体"/>
          <w:spacing w:val="-6"/>
          <w:w w:val="113"/>
          <w:kern w:val="0"/>
          <w:position w:val="-1"/>
          <w:szCs w:val="21"/>
        </w:rPr>
        <w:t>fo</w:t>
      </w:r>
      <w:r>
        <w:rPr>
          <w:rFonts w:ascii="宋体" w:hAnsi="宋体"/>
          <w:w w:val="113"/>
          <w:kern w:val="0"/>
          <w:position w:val="-1"/>
          <w:szCs w:val="21"/>
        </w:rPr>
        <w:t>x</w:t>
      </w:r>
      <w:r>
        <w:rPr>
          <w:rFonts w:ascii="宋体" w:hAnsi="宋体"/>
          <w:spacing w:val="-6"/>
          <w:w w:val="113"/>
          <w:kern w:val="0"/>
          <w:position w:val="-1"/>
          <w:szCs w:val="21"/>
        </w:rPr>
        <w:t xml:space="preserve"> </w:t>
      </w:r>
      <w:r>
        <w:rPr>
          <w:rFonts w:ascii="宋体" w:hAnsi="宋体"/>
          <w:spacing w:val="-4"/>
          <w:w w:val="133"/>
          <w:kern w:val="0"/>
          <w:position w:val="-1"/>
          <w:szCs w:val="21"/>
        </w:rPr>
        <w:t>4</w:t>
      </w:r>
      <w:r>
        <w:rPr>
          <w:rFonts w:ascii="宋体" w:hAnsi="宋体"/>
          <w:w w:val="95"/>
          <w:kern w:val="0"/>
          <w:position w:val="-1"/>
          <w:szCs w:val="21"/>
        </w:rPr>
        <w:t>.</w:t>
      </w:r>
      <w:r>
        <w:rPr>
          <w:rFonts w:ascii="宋体" w:hAnsi="宋体"/>
          <w:w w:val="122"/>
          <w:kern w:val="0"/>
          <w:position w:val="-1"/>
          <w:szCs w:val="21"/>
        </w:rPr>
        <w:t>3</w:t>
      </w:r>
      <w:r>
        <w:rPr>
          <w:rFonts w:hint="eastAsia" w:ascii="宋体" w:hAnsi="宋体" w:cs="Microsoft JhengHei"/>
          <w:kern w:val="0"/>
          <w:position w:val="-1"/>
          <w:szCs w:val="21"/>
        </w:rPr>
        <w:t>和更高版本</w:t>
      </w:r>
    </w:p>
    <w:p w14:paraId="427583FB">
      <w:pPr>
        <w:spacing w:line="400" w:lineRule="exact"/>
        <w:rPr>
          <w:rFonts w:hint="eastAsia"/>
          <w:szCs w:val="21"/>
        </w:rPr>
      </w:pPr>
    </w:p>
    <w:p w14:paraId="08C54FDA">
      <w:pPr>
        <w:rPr>
          <w:rFonts w:hint="eastAsia"/>
        </w:rPr>
      </w:pPr>
    </w:p>
    <w:p w14:paraId="39438CD9">
      <w:pPr>
        <w:rPr>
          <w:rFonts w:hint="eastAsia"/>
        </w:rPr>
      </w:pPr>
    </w:p>
    <w:p w14:paraId="32DD0758">
      <w:pPr>
        <w:rPr>
          <w:rFonts w:hint="eastAsia"/>
        </w:rPr>
      </w:pPr>
    </w:p>
    <w:p w14:paraId="55FC0C5D">
      <w:pPr>
        <w:rPr>
          <w:rFonts w:hint="eastAsia"/>
        </w:rPr>
      </w:pPr>
    </w:p>
    <w:p w14:paraId="5876A1E1">
      <w:pPr>
        <w:rPr>
          <w:rFonts w:hint="eastAsia"/>
        </w:rPr>
      </w:pPr>
    </w:p>
    <w:p w14:paraId="3205F6B2">
      <w:pPr>
        <w:rPr>
          <w:rFonts w:hint="eastAsia"/>
        </w:rPr>
      </w:pPr>
    </w:p>
    <w:p w14:paraId="4D071086">
      <w:pPr>
        <w:rPr>
          <w:rFonts w:hint="eastAsia"/>
        </w:rPr>
      </w:pPr>
    </w:p>
    <w:p w14:paraId="74E87A00">
      <w:pPr>
        <w:ind w:left="420" w:firstLine="420"/>
        <w:rPr>
          <w:rFonts w:hint="eastAsia"/>
          <w:b/>
        </w:rPr>
      </w:pPr>
      <w:r>
        <w:rPr>
          <w:rFonts w:hint="eastAsia"/>
          <w:b/>
        </w:rPr>
        <w:t>5、</w:t>
      </w:r>
      <w:r>
        <w:rPr>
          <w:b/>
        </w:rPr>
        <w:t xml:space="preserve">EX </w:t>
      </w:r>
      <w:r>
        <w:rPr>
          <w:rFonts w:hint="eastAsia"/>
          <w:b/>
        </w:rPr>
        <w:t>2</w:t>
      </w:r>
      <w:r>
        <w:rPr>
          <w:b/>
        </w:rPr>
        <w:t>200</w:t>
      </w:r>
      <w:r>
        <w:rPr>
          <w:rFonts w:hint="eastAsia"/>
          <w:b/>
        </w:rPr>
        <w:t xml:space="preserve"> POE交换机</w:t>
      </w:r>
    </w:p>
    <w:p w14:paraId="03E6F265">
      <w:pPr>
        <w:spacing w:line="360" w:lineRule="auto"/>
        <w:ind w:firstLine="420" w:firstLineChars="200"/>
        <w:rPr>
          <w:rFonts w:hint="eastAsia"/>
        </w:rPr>
      </w:pPr>
      <w:r>
        <w:rPr>
          <w:rFonts w:hint="eastAsia"/>
        </w:rPr>
        <w:drawing>
          <wp:inline distT="0" distB="0" distL="0" distR="0">
            <wp:extent cx="4876800" cy="2238375"/>
            <wp:effectExtent l="19050" t="0" r="0" b="0"/>
            <wp:docPr id="28" name="图片 28" descr="EX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EX2200"/>
                    <pic:cNvPicPr>
                      <a:picLocks noChangeAspect="1" noChangeArrowheads="1"/>
                    </pic:cNvPicPr>
                  </pic:nvPicPr>
                  <pic:blipFill>
                    <a:blip r:embed="rId30" cstate="print"/>
                    <a:srcRect/>
                    <a:stretch>
                      <a:fillRect/>
                    </a:stretch>
                  </pic:blipFill>
                  <pic:spPr>
                    <a:xfrm>
                      <a:off x="0" y="0"/>
                      <a:ext cx="4876800" cy="2238375"/>
                    </a:xfrm>
                    <a:prstGeom prst="rect">
                      <a:avLst/>
                    </a:prstGeom>
                    <a:noFill/>
                    <a:ln w="9525">
                      <a:noFill/>
                      <a:miter lim="800000"/>
                      <a:headEnd/>
                      <a:tailEnd/>
                    </a:ln>
                  </pic:spPr>
                </pic:pic>
              </a:graphicData>
            </a:graphic>
          </wp:inline>
        </w:drawing>
      </w:r>
    </w:p>
    <w:p w14:paraId="00FBFA1D">
      <w:pPr>
        <w:spacing w:line="360" w:lineRule="auto"/>
        <w:ind w:firstLine="420" w:firstLineChars="200"/>
      </w:pPr>
      <w:r>
        <w:t>固定配置的Juniper网络EX</w:t>
      </w:r>
      <w:r>
        <w:rPr>
          <w:rFonts w:hint="eastAsia"/>
        </w:rPr>
        <w:t>2</w:t>
      </w:r>
      <w:r>
        <w:t>200系列以太网交换机是简单的、经济高效的独立</w:t>
      </w:r>
      <w:r>
        <w:rPr>
          <w:rFonts w:hint="eastAsia"/>
        </w:rPr>
        <w:t>交换机</w:t>
      </w:r>
      <w:r>
        <w:t>，适用于</w:t>
      </w:r>
      <w:r>
        <w:rPr>
          <w:rFonts w:hint="eastAsia"/>
        </w:rPr>
        <w:t>酒店园区网络的接入层</w:t>
      </w:r>
      <w:r>
        <w:t xml:space="preserve">。 EX </w:t>
      </w:r>
      <w:r>
        <w:rPr>
          <w:rFonts w:hint="eastAsia"/>
        </w:rPr>
        <w:t>2</w:t>
      </w:r>
      <w:r>
        <w:t>200交换机部署在配线间</w:t>
      </w:r>
      <w:r>
        <w:rPr>
          <w:rFonts w:hint="eastAsia"/>
        </w:rPr>
        <w:t>，</w:t>
      </w:r>
      <w:r>
        <w:t>为用户和IP产品提供网络访问服务，</w:t>
      </w:r>
      <w:r>
        <w:rPr>
          <w:rFonts w:hint="eastAsia"/>
        </w:rPr>
        <w:t>并</w:t>
      </w:r>
      <w:r>
        <w:t>能够为现在的融合网络提供简单的即插即用10/100/1000BASE-T连接。</w:t>
      </w:r>
    </w:p>
    <w:p w14:paraId="5D8C3DF2">
      <w:pPr>
        <w:spacing w:line="360" w:lineRule="auto"/>
        <w:ind w:firstLine="420" w:firstLineChars="200"/>
      </w:pPr>
      <w:r>
        <w:t xml:space="preserve">Juniper网络EX </w:t>
      </w:r>
      <w:r>
        <w:rPr>
          <w:rFonts w:hint="eastAsia"/>
        </w:rPr>
        <w:t>2</w:t>
      </w:r>
      <w:r>
        <w:t>200系列以太网交换机提供24和48端口两种配置，以便满足大多数分支办事处对端口密度的要求。</w:t>
      </w:r>
      <w:r>
        <w:rPr>
          <w:rFonts w:hint="eastAsia"/>
        </w:rPr>
        <w:t>内置</w:t>
      </w:r>
      <w:r>
        <w:t>4端口千兆以太网(GbE)</w:t>
      </w:r>
      <w:r>
        <w:rPr>
          <w:rFonts w:hint="eastAsia"/>
        </w:rPr>
        <w:t>具有</w:t>
      </w:r>
      <w:r>
        <w:t>可插拔的光接口</w:t>
      </w:r>
      <w:r>
        <w:rPr>
          <w:rFonts w:hint="eastAsia"/>
        </w:rPr>
        <w:t>，可用于</w:t>
      </w:r>
      <w:r>
        <w:t>高速连接其他EX系列交换机及路由器等上游</w:t>
      </w:r>
      <w:r>
        <w:rPr>
          <w:rFonts w:hint="eastAsia"/>
        </w:rPr>
        <w:t>设备</w:t>
      </w:r>
      <w:r>
        <w:t>。您可现场安装上行链路</w:t>
      </w:r>
      <w:r>
        <w:rPr>
          <w:rFonts w:hint="eastAsia"/>
        </w:rPr>
        <w:t>光模块</w:t>
      </w:r>
      <w:r>
        <w:t>，无需中断系统运行，从而为</w:t>
      </w:r>
      <w:r>
        <w:rPr>
          <w:rFonts w:hint="eastAsia"/>
        </w:rPr>
        <w:t>酒店园区网</w:t>
      </w:r>
      <w:r>
        <w:t>的单个楼层提供灵活解决方案。</w:t>
      </w:r>
    </w:p>
    <w:p w14:paraId="6EFF9E80">
      <w:pPr>
        <w:pStyle w:val="16"/>
        <w:widowControl/>
        <w:numPr>
          <w:ilvl w:val="0"/>
          <w:numId w:val="6"/>
        </w:numPr>
        <w:spacing w:line="360" w:lineRule="auto"/>
        <w:jc w:val="left"/>
        <w:rPr>
          <w:b/>
          <w:i/>
        </w:rPr>
      </w:pPr>
      <w:r>
        <w:rPr>
          <w:b/>
          <w:i/>
        </w:rPr>
        <w:t>融合通信及以太网供电</w:t>
      </w:r>
    </w:p>
    <w:p w14:paraId="750C6F72">
      <w:pPr>
        <w:spacing w:line="360" w:lineRule="auto"/>
        <w:ind w:firstLine="420" w:firstLineChars="200"/>
      </w:pPr>
      <w:r>
        <w:t xml:space="preserve">Juniper网络EX </w:t>
      </w:r>
      <w:r>
        <w:rPr>
          <w:rFonts w:hint="eastAsia"/>
        </w:rPr>
        <w:t>2</w:t>
      </w:r>
      <w:r>
        <w:t>200系列以太网交换机在设计时</w:t>
      </w:r>
      <w:r>
        <w:rPr>
          <w:rFonts w:hint="eastAsia"/>
        </w:rPr>
        <w:t>注重</w:t>
      </w:r>
      <w:r>
        <w:t>满足融合通信网络的需求。 24和48端口平台都提供全部以太网供电(PoE)选项来支持网络电话、闭路摄像机和无线接入点等IP产品。</w:t>
      </w:r>
    </w:p>
    <w:p w14:paraId="2A4ACED7">
      <w:pPr>
        <w:spacing w:line="360" w:lineRule="auto"/>
        <w:ind w:firstLine="420" w:firstLineChars="200"/>
      </w:pPr>
      <w:r>
        <w:t xml:space="preserve">每个EX </w:t>
      </w:r>
      <w:r>
        <w:rPr>
          <w:rFonts w:hint="eastAsia"/>
        </w:rPr>
        <w:t>2</w:t>
      </w:r>
      <w:r>
        <w:t>200系列交换机都能为每个PoE端口提供全部的15.4瓦电力，从而避免了设置问题，使IT人员无需再为公平配电而</w:t>
      </w:r>
      <w:r>
        <w:rPr>
          <w:rFonts w:hint="eastAsia"/>
        </w:rPr>
        <w:t>产生顾虑</w:t>
      </w:r>
      <w:r>
        <w:t>。全部(所有端口) PoE选项可确保解决方案优化用于部署在所有环境中。</w:t>
      </w:r>
    </w:p>
    <w:p w14:paraId="3BD11A7D">
      <w:pPr>
        <w:pStyle w:val="16"/>
        <w:widowControl/>
        <w:numPr>
          <w:ilvl w:val="0"/>
          <w:numId w:val="6"/>
        </w:numPr>
        <w:spacing w:line="360" w:lineRule="auto"/>
        <w:jc w:val="left"/>
        <w:rPr>
          <w:b/>
          <w:i/>
        </w:rPr>
      </w:pPr>
      <w:r>
        <w:rPr>
          <w:b/>
          <w:i/>
        </w:rPr>
        <w:t>简化维护工作</w:t>
      </w:r>
    </w:p>
    <w:p w14:paraId="1311337A">
      <w:pPr>
        <w:spacing w:line="360" w:lineRule="auto"/>
        <w:ind w:firstLine="420" w:firstLineChars="200"/>
      </w:pPr>
      <w:r>
        <w:t>EX</w:t>
      </w:r>
      <w:r>
        <w:rPr>
          <w:rFonts w:hint="eastAsia"/>
        </w:rPr>
        <w:t>2</w:t>
      </w:r>
      <w:r>
        <w:t>200系列交换机</w:t>
      </w:r>
      <w:r>
        <w:rPr>
          <w:rFonts w:hint="eastAsia"/>
        </w:rPr>
        <w:t>提供J-web图形化管理界面，酒店IT维护人员可以非常容易管理Juniper的设备</w:t>
      </w:r>
      <w:r>
        <w:t xml:space="preserve">。EX </w:t>
      </w:r>
      <w:r>
        <w:rPr>
          <w:rFonts w:hint="eastAsia"/>
        </w:rPr>
        <w:t>2</w:t>
      </w:r>
      <w:r>
        <w:t>200系列交换机允许</w:t>
      </w:r>
      <w:r>
        <w:rPr>
          <w:rFonts w:hint="eastAsia"/>
        </w:rPr>
        <w:t>不了解技术知识的员工</w:t>
      </w:r>
      <w:r>
        <w:t>轻松开展基本的</w:t>
      </w:r>
      <w:r>
        <w:rPr>
          <w:rFonts w:hint="eastAsia"/>
        </w:rPr>
        <w:t>维护</w:t>
      </w:r>
      <w:r>
        <w:t>工作，以确保网络的正常启动和运行。</w:t>
      </w:r>
    </w:p>
    <w:p w14:paraId="12AE07B6">
      <w:pPr>
        <w:pStyle w:val="16"/>
        <w:widowControl/>
        <w:numPr>
          <w:ilvl w:val="0"/>
          <w:numId w:val="6"/>
        </w:numPr>
        <w:spacing w:line="360" w:lineRule="auto"/>
        <w:jc w:val="left"/>
        <w:rPr>
          <w:b/>
          <w:i/>
        </w:rPr>
      </w:pPr>
      <w:r>
        <w:rPr>
          <w:b/>
          <w:i/>
        </w:rPr>
        <w:t>Juniper网络一致的操作系统</w:t>
      </w:r>
    </w:p>
    <w:p w14:paraId="26A54DD7">
      <w:pPr>
        <w:spacing w:line="360" w:lineRule="auto"/>
        <w:ind w:firstLine="420" w:firstLineChars="200"/>
        <w:rPr>
          <w:rFonts w:hint="eastAsia"/>
        </w:rPr>
      </w:pPr>
      <w:r>
        <w:t xml:space="preserve">与所有EX系列交换机一样，EX </w:t>
      </w:r>
      <w:r>
        <w:rPr>
          <w:rFonts w:hint="eastAsia"/>
        </w:rPr>
        <w:t>2</w:t>
      </w:r>
      <w:r>
        <w:t>200平台也与Juniper网络路由器运行相同的JUNOS软件，并使用经过实践验证的相同技术，因此是真正的企业级交换机，提供运营商级可靠性来轻而易举地满足客户要求。</w:t>
      </w:r>
    </w:p>
    <w:p w14:paraId="6648A701">
      <w:pPr>
        <w:pStyle w:val="2"/>
        <w:spacing w:before="0" w:after="0" w:line="360" w:lineRule="auto"/>
        <w:ind w:right="278"/>
        <w:rPr>
          <w:rFonts w:hint="eastAsia"/>
        </w:rPr>
      </w:pPr>
      <w:bookmarkStart w:id="133" w:name="_Toc292879806"/>
      <w:bookmarkStart w:id="134" w:name="_Toc309141934"/>
      <w:bookmarkStart w:id="135" w:name="_Toc361841039"/>
      <w:r>
        <w:rPr>
          <w:rFonts w:hint="eastAsia" w:ascii="宋体" w:hAnsi="宋体"/>
          <w:sz w:val="36"/>
          <w:szCs w:val="36"/>
        </w:rPr>
        <w:t>7、</w:t>
      </w:r>
      <w:r>
        <w:rPr>
          <w:rFonts w:ascii="宋体" w:hAnsi="宋体"/>
          <w:sz w:val="36"/>
          <w:szCs w:val="36"/>
        </w:rPr>
        <w:t>项目实施</w:t>
      </w:r>
      <w:bookmarkEnd w:id="133"/>
      <w:bookmarkStart w:id="136" w:name="_Toc292879807"/>
      <w:r>
        <w:rPr>
          <w:rFonts w:hint="eastAsia" w:ascii="宋体" w:hAnsi="宋体"/>
          <w:sz w:val="36"/>
          <w:szCs w:val="36"/>
        </w:rPr>
        <w:t>及验收</w:t>
      </w:r>
      <w:bookmarkEnd w:id="134"/>
      <w:bookmarkEnd w:id="135"/>
    </w:p>
    <w:p w14:paraId="1BD32BB5">
      <w:pPr>
        <w:pStyle w:val="3"/>
        <w:spacing w:before="0" w:after="0" w:line="360" w:lineRule="auto"/>
        <w:rPr>
          <w:rFonts w:ascii="宋体" w:hAnsi="宋体" w:eastAsia="宋体"/>
        </w:rPr>
      </w:pPr>
      <w:bookmarkStart w:id="137" w:name="_Toc309141935"/>
      <w:bookmarkStart w:id="138" w:name="_Toc361841040"/>
      <w:r>
        <w:rPr>
          <w:rFonts w:hint="eastAsia" w:ascii="宋体" w:hAnsi="宋体" w:eastAsia="宋体"/>
        </w:rPr>
        <w:t>7</w:t>
      </w:r>
      <w:r>
        <w:rPr>
          <w:rFonts w:ascii="宋体" w:hAnsi="宋体" w:eastAsia="宋体"/>
        </w:rPr>
        <w:t>.1</w:t>
      </w:r>
      <w:r>
        <w:rPr>
          <w:rFonts w:hint="eastAsia" w:ascii="宋体" w:hAnsi="宋体" w:eastAsia="宋体"/>
        </w:rPr>
        <w:t>、实施</w:t>
      </w:r>
      <w:r>
        <w:rPr>
          <w:rFonts w:ascii="宋体" w:hAnsi="宋体" w:eastAsia="宋体"/>
        </w:rPr>
        <w:t>方案</w:t>
      </w:r>
      <w:bookmarkEnd w:id="137"/>
      <w:bookmarkEnd w:id="138"/>
    </w:p>
    <w:p w14:paraId="4604DEEC">
      <w:pPr>
        <w:autoSpaceDE w:val="0"/>
        <w:autoSpaceDN w:val="0"/>
        <w:spacing w:line="360" w:lineRule="auto"/>
        <w:ind w:firstLine="482"/>
        <w:rPr>
          <w:rFonts w:ascii="宋体" w:hAnsi="宋体"/>
          <w:szCs w:val="21"/>
        </w:rPr>
      </w:pPr>
      <w:r>
        <w:rPr>
          <w:rFonts w:hint="eastAsia" w:ascii="宋体" w:hAnsi="宋体"/>
          <w:szCs w:val="21"/>
        </w:rPr>
        <w:t>为确保项目的建设周期和建设质量，有必要预先制定科学准确的项目进度管理方案，在项目工作领导小组的指导下，协调全面的可用资源进行项目的建设。在项目进度管理中主要体现于总体进度的掌控和工作时间段的管理。</w:t>
      </w:r>
    </w:p>
    <w:p w14:paraId="5F400799">
      <w:pPr>
        <w:autoSpaceDE w:val="0"/>
        <w:autoSpaceDN w:val="0"/>
        <w:spacing w:line="360" w:lineRule="auto"/>
        <w:ind w:firstLine="482"/>
        <w:rPr>
          <w:rFonts w:ascii="宋体" w:hAnsi="宋体"/>
          <w:szCs w:val="21"/>
        </w:rPr>
      </w:pPr>
      <w:r>
        <w:rPr>
          <w:rFonts w:hint="eastAsia" w:ascii="宋体" w:hAnsi="宋体"/>
          <w:szCs w:val="21"/>
        </w:rPr>
        <w:t>在业主签订工程合同后，为确保工期、质量目标的实现，兑现对业主的承诺，我方采取积极的组织形式来加强对工程的全面管理，以市场化的手段把相关企业捆绑在一起，实现“利益共享、风险共担”。</w:t>
      </w:r>
    </w:p>
    <w:p w14:paraId="44D7E904">
      <w:pPr>
        <w:autoSpaceDE w:val="0"/>
        <w:autoSpaceDN w:val="0"/>
        <w:spacing w:line="360" w:lineRule="auto"/>
        <w:ind w:firstLine="482"/>
        <w:rPr>
          <w:rFonts w:ascii="宋体" w:hAnsi="宋体"/>
          <w:szCs w:val="21"/>
        </w:rPr>
      </w:pPr>
      <w:r>
        <w:rPr>
          <w:rFonts w:hint="eastAsia" w:ascii="宋体" w:hAnsi="宋体"/>
          <w:szCs w:val="21"/>
        </w:rPr>
        <w:t>为确保项目实施时间及工期而采取的保证措施主要是对项目实施的进展程度和为保证进度及调控可能出现的偏差而采取的常规防范措施和应急措施的管理。</w:t>
      </w:r>
    </w:p>
    <w:p w14:paraId="69D96E09">
      <w:pPr>
        <w:autoSpaceDE w:val="0"/>
        <w:autoSpaceDN w:val="0"/>
        <w:spacing w:line="360" w:lineRule="auto"/>
        <w:ind w:firstLine="482"/>
        <w:rPr>
          <w:rFonts w:hint="eastAsia" w:ascii="宋体" w:hAnsi="宋体"/>
          <w:szCs w:val="21"/>
        </w:rPr>
      </w:pPr>
      <w:r>
        <w:rPr>
          <w:rFonts w:hint="eastAsia" w:ascii="宋体" w:hAnsi="宋体"/>
          <w:szCs w:val="21"/>
        </w:rPr>
        <w:t>为保障工程的顺利实施，我方以业主所确定的竣工交付日为总工期最终目标，充分考虑人力资源、物资供应和现金流量等其他保证性因素综合后，将各项工作逐周进行分解和安排，编制出整体施工进度计划，确定出可能影响工程施工的关键线路和关键施工工序，并把此作为施工控制的重点，以实现项目进度目标控制。</w:t>
      </w:r>
    </w:p>
    <w:p w14:paraId="091E0E9D">
      <w:pPr>
        <w:autoSpaceDE w:val="0"/>
        <w:autoSpaceDN w:val="0"/>
        <w:spacing w:line="360" w:lineRule="auto"/>
        <w:ind w:firstLine="482"/>
        <w:rPr>
          <w:rFonts w:hint="eastAsia" w:ascii="宋体" w:hAnsi="宋体"/>
          <w:szCs w:val="21"/>
        </w:rPr>
      </w:pPr>
      <w:r>
        <w:rPr>
          <w:rFonts w:hint="eastAsia" w:ascii="宋体" w:hAnsi="宋体"/>
          <w:szCs w:val="21"/>
        </w:rPr>
        <w:t>我方具备多年的大型系统集成项目管理经验，经过长期的经验积累，总结出了一套完善的项目实施与管理经验，现将我方在系统集成项目实施管理过程中所采用的方法介绍给大家，该方法是建立在ISO9001的相关规程并提炼我们的集成经验总结而出，我们将在本工程中采用。</w:t>
      </w:r>
    </w:p>
    <w:p w14:paraId="2F661BA2">
      <w:pPr>
        <w:autoSpaceDE w:val="0"/>
        <w:autoSpaceDN w:val="0"/>
        <w:spacing w:line="360" w:lineRule="auto"/>
        <w:ind w:firstLine="482"/>
        <w:rPr>
          <w:rFonts w:ascii="宋体" w:hAnsi="宋体"/>
          <w:szCs w:val="21"/>
        </w:rPr>
      </w:pPr>
      <w:r>
        <w:rPr>
          <w:rFonts w:hint="eastAsia" w:ascii="宋体" w:hAnsi="宋体"/>
          <w:szCs w:val="21"/>
        </w:rPr>
        <w:t>第一阶段、合同备货，主要工作有：由商务部与厂商、分销商保持密切联系，争取尽短时间内到货。</w:t>
      </w:r>
    </w:p>
    <w:p w14:paraId="032D6634">
      <w:pPr>
        <w:autoSpaceDE w:val="0"/>
        <w:autoSpaceDN w:val="0"/>
        <w:spacing w:line="360" w:lineRule="auto"/>
        <w:ind w:firstLine="482"/>
        <w:rPr>
          <w:rFonts w:ascii="宋体" w:hAnsi="宋体"/>
          <w:szCs w:val="21"/>
        </w:rPr>
      </w:pPr>
      <w:r>
        <w:rPr>
          <w:rFonts w:hint="eastAsia" w:ascii="宋体" w:hAnsi="宋体"/>
          <w:szCs w:val="21"/>
        </w:rPr>
        <w:t>第二阶段、现场调研：此阶段与第一阶段同步进行。主要工作有以下部分组成：系统建设部资深工程师在用户现场调研所有项目实施细节，与用户商量投标文件中是否有需要修改的技术细节，并完成所有调试的实施文档。</w:t>
      </w:r>
    </w:p>
    <w:p w14:paraId="0AD10572">
      <w:pPr>
        <w:autoSpaceDE w:val="0"/>
        <w:autoSpaceDN w:val="0"/>
        <w:spacing w:line="360" w:lineRule="auto"/>
        <w:ind w:firstLine="482"/>
        <w:rPr>
          <w:rFonts w:ascii="宋体" w:hAnsi="宋体"/>
          <w:szCs w:val="21"/>
        </w:rPr>
      </w:pPr>
      <w:r>
        <w:rPr>
          <w:rFonts w:hint="eastAsia" w:ascii="宋体" w:hAnsi="宋体"/>
          <w:szCs w:val="21"/>
        </w:rPr>
        <w:t>第三阶段、实施方案准备与会审：与第一阶段和第二阶段是同步运行的，具体有以下部分组成:项目最终需求确认；我方和用户就项目需求及定义进行双方认可和签收；依据上述文件实施系统设计；生成设计方案与报告；生成实施计划及有关图表和文件。</w:t>
      </w:r>
    </w:p>
    <w:p w14:paraId="6A23B4D0">
      <w:pPr>
        <w:autoSpaceDE w:val="0"/>
        <w:autoSpaceDN w:val="0"/>
        <w:spacing w:line="360" w:lineRule="auto"/>
        <w:ind w:firstLine="482"/>
        <w:rPr>
          <w:rFonts w:ascii="宋体" w:hAnsi="宋体"/>
          <w:szCs w:val="21"/>
        </w:rPr>
      </w:pPr>
      <w:r>
        <w:rPr>
          <w:rFonts w:hint="eastAsia" w:ascii="宋体" w:hAnsi="宋体"/>
          <w:szCs w:val="21"/>
        </w:rPr>
        <w:t>第四阶段、现场安装：现场准备，包括为系统中的设备提供安装电缆，电源，插头座，照明及空调；机房的准备以及土建工作。</w:t>
      </w:r>
    </w:p>
    <w:p w14:paraId="59A0BD66">
      <w:pPr>
        <w:autoSpaceDE w:val="0"/>
        <w:autoSpaceDN w:val="0"/>
        <w:spacing w:line="360" w:lineRule="auto"/>
        <w:ind w:firstLine="482"/>
        <w:rPr>
          <w:rFonts w:ascii="宋体" w:hAnsi="宋体"/>
          <w:szCs w:val="21"/>
        </w:rPr>
      </w:pPr>
      <w:r>
        <w:rPr>
          <w:rFonts w:hint="eastAsia" w:ascii="宋体" w:hAnsi="宋体"/>
          <w:szCs w:val="21"/>
        </w:rPr>
        <w:t>第五阶段、系统测试和调试：设备开箱测试；重新装箱并发货到现场；安装和联线；设备配置和联机测试；改造与安装；最终测试与调试；根据项目需求书实施系统测试；提交测试报告；用户最终验收。</w:t>
      </w:r>
    </w:p>
    <w:p w14:paraId="425A2F7E">
      <w:pPr>
        <w:autoSpaceDE w:val="0"/>
        <w:autoSpaceDN w:val="0"/>
        <w:spacing w:line="360" w:lineRule="auto"/>
        <w:ind w:firstLine="482"/>
        <w:rPr>
          <w:rFonts w:ascii="宋体" w:hAnsi="宋体"/>
          <w:szCs w:val="21"/>
        </w:rPr>
      </w:pPr>
      <w:r>
        <w:rPr>
          <w:rFonts w:hint="eastAsia" w:ascii="宋体" w:hAnsi="宋体"/>
          <w:szCs w:val="21"/>
        </w:rPr>
        <w:t>第六阶段、调整与维护阶段：项目安装调试后应试运行一段时间，在试运行过程中如有问题根据相关需求进行必要调整。同时，建立完善的维护体系。</w:t>
      </w:r>
    </w:p>
    <w:p w14:paraId="7CE8F8DD">
      <w:pPr>
        <w:pStyle w:val="3"/>
        <w:spacing w:after="120" w:line="360" w:lineRule="auto"/>
        <w:rPr>
          <w:rFonts w:ascii="宋体" w:hAnsi="宋体" w:eastAsia="宋体"/>
        </w:rPr>
      </w:pPr>
      <w:bookmarkStart w:id="139" w:name="_Toc309141936"/>
      <w:bookmarkStart w:id="140" w:name="_Toc361841041"/>
      <w:r>
        <w:rPr>
          <w:rFonts w:hint="eastAsia" w:ascii="宋体" w:hAnsi="宋体" w:eastAsia="宋体"/>
        </w:rPr>
        <w:t>7</w:t>
      </w:r>
      <w:r>
        <w:rPr>
          <w:rFonts w:ascii="宋体" w:hAnsi="宋体" w:eastAsia="宋体"/>
        </w:rPr>
        <w:t>.</w:t>
      </w:r>
      <w:r>
        <w:rPr>
          <w:rFonts w:hint="eastAsia" w:ascii="宋体" w:hAnsi="宋体" w:eastAsia="宋体"/>
        </w:rPr>
        <w:t>2、</w:t>
      </w:r>
      <w:r>
        <w:rPr>
          <w:rFonts w:ascii="宋体" w:hAnsi="宋体" w:eastAsia="宋体"/>
        </w:rPr>
        <w:t>验收方案</w:t>
      </w:r>
      <w:bookmarkEnd w:id="136"/>
      <w:bookmarkEnd w:id="139"/>
      <w:bookmarkEnd w:id="140"/>
    </w:p>
    <w:p w14:paraId="100EAE76">
      <w:pPr>
        <w:spacing w:line="360" w:lineRule="auto"/>
        <w:ind w:firstLine="420" w:firstLineChars="200"/>
        <w:rPr>
          <w:rFonts w:ascii="宋体" w:hAnsi="宋体" w:cs="Arial"/>
          <w:szCs w:val="21"/>
        </w:rPr>
      </w:pPr>
      <w:r>
        <w:rPr>
          <w:rFonts w:ascii="宋体" w:hAnsi="宋体" w:cs="Arial"/>
          <w:szCs w:val="21"/>
        </w:rPr>
        <w:t>我公司本着为甲方服务,诚恳合作,保障客户利益的态度提出，验收原则如下:</w:t>
      </w:r>
    </w:p>
    <w:p w14:paraId="4ED92534">
      <w:pPr>
        <w:spacing w:line="360" w:lineRule="auto"/>
        <w:rPr>
          <w:rFonts w:ascii="宋体" w:hAnsi="宋体" w:cs="Arial"/>
          <w:b/>
          <w:szCs w:val="21"/>
        </w:rPr>
      </w:pPr>
      <w:r>
        <w:rPr>
          <w:rFonts w:ascii="宋体" w:hAnsi="宋体" w:cs="Arial"/>
          <w:b/>
          <w:szCs w:val="21"/>
        </w:rPr>
        <w:t>（一）外观检查：</w:t>
      </w:r>
    </w:p>
    <w:p w14:paraId="3D49A1FD">
      <w:pPr>
        <w:numPr>
          <w:ilvl w:val="0"/>
          <w:numId w:val="7"/>
        </w:numPr>
        <w:spacing w:line="360" w:lineRule="auto"/>
        <w:rPr>
          <w:rFonts w:ascii="宋体" w:hAnsi="宋体" w:cs="Arial"/>
          <w:szCs w:val="21"/>
        </w:rPr>
      </w:pPr>
      <w:r>
        <w:rPr>
          <w:rFonts w:ascii="宋体" w:hAnsi="宋体" w:cs="Arial"/>
          <w:szCs w:val="21"/>
        </w:rPr>
        <w:t>检查设备内外包装是否完好，有无破损、碰伤、浸湿、受潮、变形等情况。</w:t>
      </w:r>
    </w:p>
    <w:p w14:paraId="65162B9B">
      <w:pPr>
        <w:numPr>
          <w:ilvl w:val="0"/>
          <w:numId w:val="7"/>
        </w:numPr>
        <w:spacing w:line="360" w:lineRule="auto"/>
        <w:rPr>
          <w:rFonts w:ascii="宋体" w:hAnsi="宋体" w:cs="Arial"/>
          <w:szCs w:val="21"/>
        </w:rPr>
      </w:pPr>
      <w:r>
        <w:rPr>
          <w:rFonts w:ascii="宋体" w:hAnsi="宋体" w:cs="Arial"/>
          <w:szCs w:val="21"/>
        </w:rPr>
        <w:t>检查设备及附件外表有无残损、锈蚀、碰伤等。</w:t>
      </w:r>
    </w:p>
    <w:p w14:paraId="287E6E10">
      <w:pPr>
        <w:numPr>
          <w:ilvl w:val="0"/>
          <w:numId w:val="7"/>
        </w:numPr>
        <w:spacing w:line="360" w:lineRule="auto"/>
        <w:rPr>
          <w:rFonts w:ascii="宋体" w:hAnsi="宋体" w:cs="Arial"/>
          <w:szCs w:val="21"/>
        </w:rPr>
      </w:pPr>
      <w:r>
        <w:rPr>
          <w:rFonts w:ascii="宋体" w:hAnsi="宋体" w:cs="Arial"/>
          <w:szCs w:val="21"/>
        </w:rPr>
        <w:t>如发现上述问题，应做详细记录，并拍照留据。</w:t>
      </w:r>
    </w:p>
    <w:p w14:paraId="397B7BB4">
      <w:pPr>
        <w:spacing w:line="360" w:lineRule="auto"/>
        <w:rPr>
          <w:rFonts w:ascii="宋体" w:hAnsi="宋体" w:cs="Arial"/>
          <w:b/>
          <w:szCs w:val="21"/>
        </w:rPr>
      </w:pPr>
      <w:r>
        <w:rPr>
          <w:rFonts w:ascii="宋体" w:hAnsi="宋体" w:cs="Arial"/>
          <w:b/>
          <w:szCs w:val="21"/>
        </w:rPr>
        <w:t>（二）数量验收：</w:t>
      </w:r>
    </w:p>
    <w:p w14:paraId="6AFF24AD">
      <w:pPr>
        <w:numPr>
          <w:ilvl w:val="0"/>
          <w:numId w:val="8"/>
        </w:numPr>
        <w:spacing w:line="360" w:lineRule="auto"/>
        <w:rPr>
          <w:rFonts w:ascii="宋体" w:hAnsi="宋体" w:cs="Arial"/>
          <w:szCs w:val="21"/>
        </w:rPr>
      </w:pPr>
      <w:r>
        <w:rPr>
          <w:rFonts w:ascii="宋体" w:hAnsi="宋体" w:cs="Arial"/>
          <w:szCs w:val="21"/>
        </w:rPr>
        <w:t>以供货合同和装箱单为依据，检查主机、附件的规格、型号、配置及数量，并逐件清查核对。</w:t>
      </w:r>
    </w:p>
    <w:p w14:paraId="4FDE1B5E">
      <w:pPr>
        <w:numPr>
          <w:ilvl w:val="0"/>
          <w:numId w:val="8"/>
        </w:numPr>
        <w:spacing w:line="360" w:lineRule="auto"/>
        <w:rPr>
          <w:rFonts w:ascii="宋体" w:hAnsi="宋体" w:cs="Arial"/>
          <w:szCs w:val="21"/>
        </w:rPr>
      </w:pPr>
      <w:r>
        <w:rPr>
          <w:rFonts w:ascii="宋体" w:hAnsi="宋体" w:cs="Arial"/>
          <w:szCs w:val="21"/>
        </w:rPr>
        <w:t>认真检查随机资料是否齐全，如说明书、操作规程、检修手册、产品检验合格证书等。</w:t>
      </w:r>
    </w:p>
    <w:p w14:paraId="16E27763">
      <w:pPr>
        <w:numPr>
          <w:ilvl w:val="0"/>
          <w:numId w:val="8"/>
        </w:numPr>
        <w:spacing w:line="360" w:lineRule="auto"/>
        <w:rPr>
          <w:rFonts w:ascii="宋体" w:hAnsi="宋体" w:cs="Arial"/>
          <w:szCs w:val="21"/>
        </w:rPr>
      </w:pPr>
      <w:r>
        <w:rPr>
          <w:rFonts w:ascii="宋体" w:hAnsi="宋体" w:cs="Arial"/>
          <w:szCs w:val="21"/>
        </w:rPr>
        <w:t>做好数量验收记录， 写明验收地点、时间、参加人员、箱号、品名、应到和实到数量。</w:t>
      </w:r>
    </w:p>
    <w:p w14:paraId="1C41A557">
      <w:pPr>
        <w:spacing w:line="360" w:lineRule="auto"/>
        <w:rPr>
          <w:rFonts w:ascii="宋体" w:hAnsi="宋体" w:cs="Arial"/>
          <w:b/>
          <w:szCs w:val="21"/>
        </w:rPr>
      </w:pPr>
      <w:r>
        <w:rPr>
          <w:rFonts w:ascii="宋体" w:hAnsi="宋体" w:cs="Arial"/>
          <w:b/>
          <w:szCs w:val="21"/>
        </w:rPr>
        <w:t>（三）质量验收：</w:t>
      </w:r>
    </w:p>
    <w:p w14:paraId="0DFA187E">
      <w:pPr>
        <w:numPr>
          <w:ilvl w:val="0"/>
          <w:numId w:val="9"/>
        </w:numPr>
        <w:adjustRightInd w:val="0"/>
        <w:snapToGrid w:val="0"/>
        <w:spacing w:line="360" w:lineRule="auto"/>
        <w:rPr>
          <w:rFonts w:hint="eastAsia" w:ascii="宋体" w:hAnsi="宋体" w:cs="Arial"/>
          <w:szCs w:val="21"/>
        </w:rPr>
      </w:pPr>
      <w:r>
        <w:rPr>
          <w:rFonts w:ascii="宋体" w:hAnsi="宋体" w:cs="Arial"/>
          <w:szCs w:val="21"/>
        </w:rPr>
        <w:t>要严格按照合同条款、设备使用说明书、操作手册的规定和程序进行安装、试机。</w:t>
      </w:r>
    </w:p>
    <w:p w14:paraId="000AAE2A">
      <w:pPr>
        <w:numPr>
          <w:ilvl w:val="0"/>
          <w:numId w:val="9"/>
        </w:numPr>
        <w:adjustRightInd w:val="0"/>
        <w:snapToGrid w:val="0"/>
        <w:spacing w:line="360" w:lineRule="auto"/>
        <w:rPr>
          <w:rFonts w:hint="eastAsia" w:ascii="宋体" w:hAnsi="宋体" w:cs="Arial"/>
          <w:szCs w:val="21"/>
        </w:rPr>
      </w:pPr>
      <w:r>
        <w:rPr>
          <w:rFonts w:ascii="宋体" w:hAnsi="宋体" w:cs="Arial"/>
          <w:szCs w:val="21"/>
        </w:rPr>
        <w:t>对照设备说明书，认真进行各种技术参数测试，检查仪器的技术指标和性能是否达到要求。</w:t>
      </w:r>
    </w:p>
    <w:p w14:paraId="308C2CD2">
      <w:pPr>
        <w:numPr>
          <w:ilvl w:val="0"/>
          <w:numId w:val="9"/>
        </w:numPr>
        <w:adjustRightInd w:val="0"/>
        <w:snapToGrid w:val="0"/>
        <w:spacing w:line="360" w:lineRule="auto"/>
        <w:rPr>
          <w:rFonts w:hint="eastAsia" w:ascii="宋体" w:hAnsi="宋体" w:cs="Arial"/>
          <w:szCs w:val="21"/>
        </w:rPr>
      </w:pPr>
      <w:r>
        <w:rPr>
          <w:rFonts w:ascii="宋体" w:hAnsi="宋体" w:cs="Arial"/>
          <w:szCs w:val="21"/>
        </w:rPr>
        <w:t>质量验收时要认真做好记录。若设备出现质量问题，应将详细情况书面通知供货单位。视情况决定是否退货、更换或要求厂商派员检修。</w:t>
      </w:r>
    </w:p>
    <w:p w14:paraId="13C4F999">
      <w:pPr>
        <w:numPr>
          <w:ilvl w:val="0"/>
          <w:numId w:val="9"/>
        </w:numPr>
        <w:adjustRightInd w:val="0"/>
        <w:snapToGrid w:val="0"/>
        <w:spacing w:line="360" w:lineRule="auto"/>
        <w:rPr>
          <w:rFonts w:ascii="宋体" w:hAnsi="宋体" w:cs="Arial"/>
          <w:szCs w:val="21"/>
        </w:rPr>
      </w:pPr>
      <w:r>
        <w:rPr>
          <w:rFonts w:ascii="宋体" w:hAnsi="宋体" w:cs="Arial"/>
          <w:szCs w:val="21"/>
        </w:rPr>
        <w:t>设备的验收按商检部门的有关规定进行。合同规定安装调试的，必须由供应商来现场共同开箱验收、安装、测试，安装调试合格后方可签署验收文件。</w:t>
      </w:r>
    </w:p>
    <w:p w14:paraId="207712C6">
      <w:pPr>
        <w:spacing w:line="360" w:lineRule="auto"/>
        <w:rPr>
          <w:rFonts w:ascii="宋体" w:hAnsi="宋体" w:cs="Arial"/>
          <w:b/>
          <w:szCs w:val="21"/>
        </w:rPr>
      </w:pPr>
      <w:r>
        <w:rPr>
          <w:rFonts w:ascii="宋体" w:hAnsi="宋体" w:cs="Arial"/>
          <w:b/>
          <w:szCs w:val="21"/>
        </w:rPr>
        <w:t>验收程序如下:</w:t>
      </w:r>
    </w:p>
    <w:p w14:paraId="471A12CE">
      <w:pPr>
        <w:adjustRightInd w:val="0"/>
        <w:snapToGrid w:val="0"/>
        <w:spacing w:line="360" w:lineRule="auto"/>
        <w:ind w:firstLine="420" w:firstLineChars="200"/>
        <w:rPr>
          <w:rFonts w:ascii="宋体" w:hAnsi="宋体" w:cs="Arial"/>
          <w:szCs w:val="21"/>
        </w:rPr>
      </w:pPr>
      <w:r>
        <w:rPr>
          <w:rFonts w:ascii="宋体" w:hAnsi="宋体" w:cs="Arial"/>
          <w:szCs w:val="21"/>
        </w:rPr>
        <w:t>（一）设备到达交货地点后，随后根据合同、计划通知使用单位。使用单位接到通知后，设备管理员必须在三天内到甲方指定地点办理提货验收手续。</w:t>
      </w:r>
    </w:p>
    <w:p w14:paraId="2981550B">
      <w:pPr>
        <w:adjustRightInd w:val="0"/>
        <w:snapToGrid w:val="0"/>
        <w:spacing w:line="360" w:lineRule="auto"/>
        <w:ind w:firstLine="420" w:firstLineChars="200"/>
        <w:rPr>
          <w:rFonts w:ascii="宋体" w:hAnsi="宋体" w:cs="Arial"/>
          <w:szCs w:val="21"/>
        </w:rPr>
      </w:pPr>
      <w:r>
        <w:rPr>
          <w:rFonts w:ascii="宋体" w:hAnsi="宋体" w:cs="Arial"/>
          <w:szCs w:val="21"/>
        </w:rPr>
        <w:t>（二）验收期限一般为3—6天。一般设备3天，重要设备6天，贵重设备视情况确定。因延期验收设备而出现问题的，由使用单位负责退货、索赔、承担经济损失。</w:t>
      </w:r>
    </w:p>
    <w:p w14:paraId="37961BEA">
      <w:pPr>
        <w:adjustRightInd w:val="0"/>
        <w:snapToGrid w:val="0"/>
        <w:spacing w:line="360" w:lineRule="auto"/>
        <w:ind w:firstLine="420" w:firstLineChars="200"/>
        <w:rPr>
          <w:rFonts w:hint="eastAsia" w:ascii="宋体" w:hAnsi="宋体" w:cs="Arial"/>
          <w:szCs w:val="21"/>
        </w:rPr>
      </w:pPr>
      <w:r>
        <w:rPr>
          <w:rFonts w:ascii="宋体" w:hAnsi="宋体" w:cs="Arial"/>
          <w:szCs w:val="21"/>
        </w:rPr>
        <w:t>（三）设备验收采用分类,分阶段验收,如</w:t>
      </w:r>
      <w:r>
        <w:rPr>
          <w:rFonts w:hint="eastAsia" w:ascii="宋体" w:hAnsi="宋体" w:cs="Arial"/>
          <w:szCs w:val="21"/>
        </w:rPr>
        <w:t>台式机</w:t>
      </w:r>
      <w:r>
        <w:rPr>
          <w:rFonts w:ascii="宋体" w:hAnsi="宋体" w:cs="Arial"/>
          <w:szCs w:val="21"/>
        </w:rPr>
        <w:t>分批到货,则分批验收,在所有设备到货一个星期内,进行总体验收, 因延期验收设备而出现问题的，由使用单位负责退货、索赔、承担经济损失。</w:t>
      </w:r>
    </w:p>
    <w:p w14:paraId="1EC4C843">
      <w:pPr>
        <w:pStyle w:val="3"/>
        <w:spacing w:before="0" w:after="0" w:line="360" w:lineRule="auto"/>
        <w:rPr>
          <w:rFonts w:ascii="宋体" w:hAnsi="宋体" w:eastAsia="宋体"/>
        </w:rPr>
      </w:pPr>
      <w:bookmarkStart w:id="141" w:name="_Toc292879808"/>
      <w:bookmarkStart w:id="142" w:name="_Toc309141937"/>
      <w:bookmarkStart w:id="143" w:name="_Toc361841042"/>
      <w:r>
        <w:rPr>
          <w:rFonts w:hint="eastAsia" w:ascii="宋体" w:hAnsi="宋体" w:eastAsia="宋体"/>
        </w:rPr>
        <w:t>7</w:t>
      </w:r>
      <w:r>
        <w:rPr>
          <w:rFonts w:ascii="宋体" w:hAnsi="宋体" w:eastAsia="宋体"/>
        </w:rPr>
        <w:t>.</w:t>
      </w:r>
      <w:r>
        <w:rPr>
          <w:rFonts w:hint="eastAsia" w:ascii="宋体" w:hAnsi="宋体" w:eastAsia="宋体"/>
        </w:rPr>
        <w:t>3、</w:t>
      </w:r>
      <w:r>
        <w:rPr>
          <w:rFonts w:ascii="宋体" w:hAnsi="宋体" w:eastAsia="宋体"/>
        </w:rPr>
        <w:t>投标人申明</w:t>
      </w:r>
      <w:bookmarkEnd w:id="141"/>
      <w:bookmarkEnd w:id="142"/>
      <w:bookmarkEnd w:id="143"/>
    </w:p>
    <w:p w14:paraId="13EFAB1C">
      <w:pPr>
        <w:spacing w:line="360" w:lineRule="auto"/>
        <w:ind w:firstLine="420" w:firstLineChars="200"/>
        <w:rPr>
          <w:rFonts w:ascii="宋体" w:hAnsi="宋体" w:cs="Arial"/>
          <w:szCs w:val="21"/>
        </w:rPr>
      </w:pPr>
      <w:r>
        <w:rPr>
          <w:rFonts w:ascii="宋体" w:hAnsi="宋体" w:cs="Arial"/>
          <w:szCs w:val="21"/>
        </w:rPr>
        <w:t>我公司郑重承诺：</w:t>
      </w:r>
    </w:p>
    <w:p w14:paraId="0DD55C66">
      <w:pPr>
        <w:numPr>
          <w:ilvl w:val="0"/>
          <w:numId w:val="10"/>
        </w:numPr>
        <w:spacing w:line="360" w:lineRule="auto"/>
        <w:rPr>
          <w:rFonts w:ascii="宋体" w:hAnsi="宋体" w:cs="Arial"/>
          <w:szCs w:val="21"/>
        </w:rPr>
      </w:pPr>
      <w:r>
        <w:rPr>
          <w:rFonts w:ascii="宋体" w:hAnsi="宋体" w:cs="Arial"/>
          <w:szCs w:val="21"/>
        </w:rPr>
        <w:t>投标书中所设计产品完全符合招标书技术要求；</w:t>
      </w:r>
    </w:p>
    <w:p w14:paraId="50624CE7">
      <w:pPr>
        <w:numPr>
          <w:ilvl w:val="0"/>
          <w:numId w:val="10"/>
        </w:numPr>
        <w:spacing w:line="360" w:lineRule="auto"/>
        <w:rPr>
          <w:rFonts w:ascii="宋体" w:hAnsi="宋体" w:cs="Arial"/>
          <w:szCs w:val="21"/>
        </w:rPr>
      </w:pPr>
      <w:r>
        <w:rPr>
          <w:rFonts w:ascii="宋体" w:hAnsi="宋体" w:cs="Arial"/>
          <w:szCs w:val="21"/>
        </w:rPr>
        <w:t>保证投标书中所涉及产品均为正牌、正品；</w:t>
      </w:r>
    </w:p>
    <w:p w14:paraId="714FB9D8">
      <w:pPr>
        <w:numPr>
          <w:ilvl w:val="0"/>
          <w:numId w:val="10"/>
        </w:numPr>
        <w:spacing w:line="360" w:lineRule="auto"/>
        <w:rPr>
          <w:rFonts w:ascii="宋体" w:hAnsi="宋体" w:cs="Arial"/>
          <w:szCs w:val="21"/>
        </w:rPr>
      </w:pPr>
      <w:r>
        <w:rPr>
          <w:rFonts w:ascii="宋体" w:hAnsi="宋体" w:cs="Arial"/>
          <w:szCs w:val="21"/>
        </w:rPr>
        <w:t>无以次充好、虚报数量等有损商业道德的行为；</w:t>
      </w:r>
    </w:p>
    <w:p w14:paraId="6D44D802">
      <w:pPr>
        <w:numPr>
          <w:ilvl w:val="0"/>
          <w:numId w:val="10"/>
        </w:numPr>
        <w:spacing w:line="360" w:lineRule="auto"/>
        <w:rPr>
          <w:rFonts w:ascii="宋体" w:hAnsi="宋体" w:cs="Arial"/>
          <w:szCs w:val="21"/>
        </w:rPr>
      </w:pPr>
      <w:r>
        <w:rPr>
          <w:rFonts w:ascii="宋体" w:hAnsi="宋体" w:cs="Arial"/>
          <w:szCs w:val="21"/>
        </w:rPr>
        <w:t>投标书中所涉及产品均不存在对第三方产品的侵权和盗用行为；</w:t>
      </w:r>
    </w:p>
    <w:p w14:paraId="201F9222">
      <w:pPr>
        <w:numPr>
          <w:ilvl w:val="0"/>
          <w:numId w:val="10"/>
        </w:numPr>
        <w:spacing w:line="360" w:lineRule="auto"/>
        <w:rPr>
          <w:rFonts w:ascii="宋体" w:hAnsi="宋体" w:cs="Arial"/>
          <w:szCs w:val="21"/>
        </w:rPr>
      </w:pPr>
      <w:r>
        <w:rPr>
          <w:rFonts w:ascii="宋体" w:hAnsi="宋体" w:cs="Arial"/>
          <w:szCs w:val="21"/>
        </w:rPr>
        <w:t>使用产品均符合国家电磁标准；</w:t>
      </w:r>
    </w:p>
    <w:p w14:paraId="44E59672">
      <w:pPr>
        <w:numPr>
          <w:ilvl w:val="0"/>
          <w:numId w:val="10"/>
        </w:numPr>
        <w:spacing w:line="360" w:lineRule="auto"/>
        <w:rPr>
          <w:rFonts w:ascii="宋体" w:hAnsi="宋体" w:cs="Arial"/>
          <w:szCs w:val="21"/>
        </w:rPr>
      </w:pPr>
      <w:r>
        <w:rPr>
          <w:rFonts w:ascii="宋体" w:hAnsi="宋体" w:cs="Arial"/>
          <w:szCs w:val="21"/>
        </w:rPr>
        <w:t>投标书中所设计产品均符合国家环保的相关规定；</w:t>
      </w:r>
    </w:p>
    <w:p w14:paraId="4C6E7C47">
      <w:pPr>
        <w:numPr>
          <w:ilvl w:val="0"/>
          <w:numId w:val="10"/>
        </w:numPr>
        <w:spacing w:line="360" w:lineRule="auto"/>
        <w:rPr>
          <w:rFonts w:hint="eastAsia" w:ascii="宋体" w:hAnsi="宋体" w:cs="Arial"/>
          <w:szCs w:val="21"/>
        </w:rPr>
      </w:pPr>
      <w:r>
        <w:t>同意并遵守招标书中所列商务条款。</w:t>
      </w:r>
      <w:bookmarkStart w:id="144" w:name="_Toc309141938"/>
      <w:bookmarkStart w:id="145" w:name="_Toc292879809"/>
    </w:p>
    <w:p w14:paraId="59A31555">
      <w:pPr>
        <w:spacing w:line="360" w:lineRule="auto"/>
        <w:rPr>
          <w:rFonts w:hint="eastAsia"/>
        </w:rPr>
      </w:pPr>
    </w:p>
    <w:p w14:paraId="640B3326">
      <w:pPr>
        <w:spacing w:line="360" w:lineRule="auto"/>
        <w:rPr>
          <w:rFonts w:hint="eastAsia"/>
        </w:rPr>
      </w:pPr>
    </w:p>
    <w:p w14:paraId="0D30313F">
      <w:pPr>
        <w:spacing w:line="360" w:lineRule="auto"/>
        <w:rPr>
          <w:rFonts w:hint="eastAsia"/>
        </w:rPr>
      </w:pPr>
    </w:p>
    <w:p w14:paraId="2FAFC1F7">
      <w:pPr>
        <w:spacing w:line="360" w:lineRule="auto"/>
        <w:rPr>
          <w:rFonts w:hint="eastAsia"/>
        </w:rPr>
      </w:pPr>
    </w:p>
    <w:p w14:paraId="42CF6B95">
      <w:pPr>
        <w:spacing w:line="360" w:lineRule="auto"/>
        <w:rPr>
          <w:rFonts w:hint="eastAsia"/>
        </w:rPr>
      </w:pPr>
    </w:p>
    <w:p w14:paraId="67CD4482">
      <w:pPr>
        <w:spacing w:line="360" w:lineRule="auto"/>
        <w:rPr>
          <w:rFonts w:hint="eastAsia"/>
        </w:rPr>
      </w:pPr>
    </w:p>
    <w:p w14:paraId="05DE2AD4">
      <w:pPr>
        <w:spacing w:line="360" w:lineRule="auto"/>
        <w:rPr>
          <w:rFonts w:hint="eastAsia"/>
        </w:rPr>
      </w:pPr>
    </w:p>
    <w:p w14:paraId="0A436F3B">
      <w:pPr>
        <w:spacing w:line="360" w:lineRule="auto"/>
        <w:rPr>
          <w:rFonts w:hint="eastAsia"/>
        </w:rPr>
      </w:pPr>
    </w:p>
    <w:p w14:paraId="0A790DF9">
      <w:pPr>
        <w:spacing w:line="360" w:lineRule="auto"/>
        <w:rPr>
          <w:rFonts w:hint="eastAsia"/>
        </w:rPr>
      </w:pPr>
    </w:p>
    <w:p w14:paraId="19736E47">
      <w:pPr>
        <w:pStyle w:val="2"/>
        <w:spacing w:before="0" w:after="0" w:line="360" w:lineRule="auto"/>
        <w:ind w:right="278"/>
        <w:rPr>
          <w:rFonts w:ascii="宋体" w:hAnsi="宋体"/>
          <w:sz w:val="36"/>
          <w:szCs w:val="36"/>
        </w:rPr>
      </w:pPr>
      <w:bookmarkStart w:id="146" w:name="_Toc361841043"/>
      <w:r>
        <w:rPr>
          <w:rFonts w:hint="eastAsia" w:ascii="宋体" w:hAnsi="宋体"/>
          <w:sz w:val="36"/>
          <w:szCs w:val="36"/>
        </w:rPr>
        <w:t>8、售后服务</w:t>
      </w:r>
      <w:bookmarkEnd w:id="144"/>
      <w:bookmarkEnd w:id="145"/>
      <w:bookmarkEnd w:id="146"/>
    </w:p>
    <w:p w14:paraId="273CBC53">
      <w:pPr>
        <w:widowControl/>
        <w:spacing w:line="360" w:lineRule="auto"/>
        <w:ind w:firstLine="420"/>
        <w:jc w:val="left"/>
        <w:rPr>
          <w:rFonts w:hint="eastAsia" w:ascii="宋体" w:hAnsi="宋体" w:cs="Arial"/>
          <w:szCs w:val="21"/>
        </w:rPr>
      </w:pPr>
      <w:r>
        <w:rPr>
          <w:rFonts w:hint="eastAsia" w:ascii="宋体" w:hAnsi="宋体" w:cs="Arial"/>
          <w:kern w:val="0"/>
          <w:szCs w:val="21"/>
        </w:rPr>
        <w:t>一个项目完成的好坏除了设备的质量，</w:t>
      </w:r>
      <w:r>
        <w:rPr>
          <w:rFonts w:ascii="宋体" w:hAnsi="宋体" w:cs="Arial"/>
          <w:kern w:val="0"/>
          <w:szCs w:val="21"/>
        </w:rPr>
        <w:t>拥有合适的</w:t>
      </w:r>
      <w:r>
        <w:rPr>
          <w:rFonts w:hint="eastAsia" w:ascii="宋体" w:hAnsi="宋体" w:cs="Arial"/>
          <w:kern w:val="0"/>
          <w:szCs w:val="21"/>
        </w:rPr>
        <w:t>技术</w:t>
      </w:r>
      <w:r>
        <w:rPr>
          <w:rFonts w:ascii="宋体" w:hAnsi="宋体" w:cs="Arial"/>
          <w:kern w:val="0"/>
          <w:szCs w:val="21"/>
        </w:rPr>
        <w:t>支持也同样重要。专业技术支持是一种全球一致、客户驱动的支持服务组合，可为各种规模的企业提供灵活、可靠且更加简单的支持解决方案。</w:t>
      </w:r>
      <w:r>
        <w:rPr>
          <w:rFonts w:hint="eastAsia" w:ascii="宋体" w:hAnsi="宋体" w:cs="Arial"/>
          <w:szCs w:val="21"/>
        </w:rPr>
        <w:t>我公司负责所有设备的安装调试，保证新设备正常工作，和厂家一起负责设备的售后服务。</w:t>
      </w:r>
    </w:p>
    <w:p w14:paraId="1179E5ED">
      <w:pPr>
        <w:pStyle w:val="3"/>
        <w:spacing w:before="0" w:after="0" w:line="360" w:lineRule="auto"/>
        <w:rPr>
          <w:rFonts w:hint="eastAsia" w:ascii="宋体" w:hAnsi="宋体" w:eastAsia="宋体"/>
          <w:lang w:eastAsia="zh-CN"/>
        </w:rPr>
      </w:pPr>
      <w:bookmarkStart w:id="147" w:name="_Toc361841044"/>
      <w:bookmarkStart w:id="148" w:name="_Toc292879810"/>
      <w:bookmarkStart w:id="149" w:name="_Toc309141939"/>
      <w:r>
        <w:rPr>
          <w:rFonts w:hint="eastAsia" w:ascii="宋体" w:hAnsi="宋体" w:eastAsia="宋体"/>
        </w:rPr>
        <w:t>8.1、厂家服务</w:t>
      </w:r>
      <w:bookmarkEnd w:id="147"/>
      <w:bookmarkEnd w:id="148"/>
      <w:bookmarkEnd w:id="149"/>
    </w:p>
    <w:p w14:paraId="2000C589">
      <w:pPr>
        <w:spacing w:line="360" w:lineRule="auto"/>
        <w:ind w:firstLine="422" w:firstLineChars="200"/>
        <w:rPr>
          <w:rFonts w:hint="eastAsia"/>
          <w:b/>
          <w:szCs w:val="21"/>
        </w:rPr>
      </w:pPr>
      <w:r>
        <w:rPr>
          <w:rFonts w:hint="eastAsia"/>
          <w:b/>
          <w:szCs w:val="21"/>
        </w:rPr>
        <w:t>1、设备及保修服务</w:t>
      </w:r>
    </w:p>
    <w:p w14:paraId="5C18607C">
      <w:pPr>
        <w:autoSpaceDE w:val="0"/>
        <w:autoSpaceDN w:val="0"/>
        <w:adjustRightInd w:val="0"/>
        <w:spacing w:line="360" w:lineRule="auto"/>
        <w:ind w:firstLine="420" w:firstLineChars="200"/>
        <w:rPr>
          <w:rFonts w:hint="eastAsia" w:ascii="宋体" w:hAnsi="宋体"/>
          <w:szCs w:val="21"/>
        </w:rPr>
      </w:pPr>
      <w:r>
        <w:rPr>
          <w:rFonts w:ascii="宋体" w:hAnsi="宋体"/>
          <w:szCs w:val="21"/>
        </w:rPr>
        <w:t xml:space="preserve">JUNIPER </w:t>
      </w:r>
      <w:r>
        <w:rPr>
          <w:rFonts w:hint="eastAsia" w:ascii="宋体" w:hAnsi="宋体"/>
          <w:szCs w:val="21"/>
        </w:rPr>
        <w:t>于</w:t>
      </w:r>
      <w:r>
        <w:rPr>
          <w:rFonts w:ascii="宋体" w:hAnsi="宋体"/>
          <w:szCs w:val="21"/>
        </w:rPr>
        <w:t xml:space="preserve">2000 </w:t>
      </w:r>
      <w:r>
        <w:rPr>
          <w:rFonts w:hint="eastAsia" w:ascii="宋体" w:hAnsi="宋体"/>
          <w:szCs w:val="21"/>
        </w:rPr>
        <w:t>年在中国建立售后技术支持中心，可以为用户提供</w:t>
      </w:r>
      <w:r>
        <w:rPr>
          <w:rFonts w:ascii="宋体" w:hAnsi="宋体"/>
          <w:szCs w:val="21"/>
        </w:rPr>
        <w:t xml:space="preserve">5x8 </w:t>
      </w:r>
      <w:r>
        <w:rPr>
          <w:rFonts w:hint="eastAsia" w:ascii="宋体" w:hAnsi="宋体"/>
          <w:szCs w:val="21"/>
        </w:rPr>
        <w:t>的本地语言技术支持。</w:t>
      </w:r>
      <w:r>
        <w:rPr>
          <w:rFonts w:ascii="宋体" w:hAnsi="宋体"/>
          <w:szCs w:val="21"/>
        </w:rPr>
        <w:t xml:space="preserve">JUNIPER </w:t>
      </w:r>
      <w:r>
        <w:rPr>
          <w:rFonts w:hint="eastAsia" w:ascii="宋体" w:hAnsi="宋体"/>
          <w:szCs w:val="21"/>
        </w:rPr>
        <w:t>在北京和上海建有保税库房，可以为合作伙伴提供当日和第二工作日的备件服务。用户和代理商可以通过电子邮件，</w:t>
      </w:r>
      <w:r>
        <w:rPr>
          <w:rFonts w:ascii="宋体" w:hAnsi="宋体"/>
          <w:szCs w:val="21"/>
        </w:rPr>
        <w:t xml:space="preserve">WEB </w:t>
      </w:r>
      <w:r>
        <w:rPr>
          <w:rFonts w:hint="eastAsia" w:ascii="宋体" w:hAnsi="宋体"/>
          <w:szCs w:val="21"/>
        </w:rPr>
        <w:t>或电话在</w:t>
      </w:r>
      <w:r>
        <w:rPr>
          <w:rFonts w:ascii="宋体" w:hAnsi="宋体"/>
          <w:szCs w:val="21"/>
        </w:rPr>
        <w:t xml:space="preserve">JTAC </w:t>
      </w:r>
      <w:r>
        <w:rPr>
          <w:rFonts w:hint="eastAsia" w:ascii="宋体" w:hAnsi="宋体"/>
          <w:szCs w:val="21"/>
        </w:rPr>
        <w:t>开</w:t>
      </w:r>
      <w:r>
        <w:rPr>
          <w:rFonts w:ascii="宋体" w:hAnsi="宋体"/>
          <w:szCs w:val="21"/>
        </w:rPr>
        <w:t>CASE</w:t>
      </w:r>
      <w:r>
        <w:rPr>
          <w:rFonts w:hint="eastAsia" w:ascii="宋体" w:hAnsi="宋体"/>
          <w:szCs w:val="21"/>
        </w:rPr>
        <w:t>，</w:t>
      </w:r>
      <w:r>
        <w:rPr>
          <w:rFonts w:ascii="宋体" w:hAnsi="宋体"/>
          <w:szCs w:val="21"/>
        </w:rPr>
        <w:t xml:space="preserve"> JTAC </w:t>
      </w:r>
      <w:r>
        <w:rPr>
          <w:rFonts w:hint="eastAsia" w:ascii="宋体" w:hAnsi="宋体"/>
          <w:szCs w:val="21"/>
        </w:rPr>
        <w:t>将为用户提供</w:t>
      </w:r>
      <w:r>
        <w:rPr>
          <w:rFonts w:ascii="宋体" w:hAnsi="宋体"/>
          <w:szCs w:val="21"/>
        </w:rPr>
        <w:t xml:space="preserve">7x24x365 </w:t>
      </w:r>
      <w:r>
        <w:rPr>
          <w:rFonts w:hint="eastAsia" w:ascii="宋体" w:hAnsi="宋体"/>
          <w:szCs w:val="21"/>
        </w:rPr>
        <w:t>的技术支持。工程师将根据故障的紧急程度予以相应处理。</w:t>
      </w:r>
    </w:p>
    <w:p w14:paraId="5FCAFEF6">
      <w:pPr>
        <w:autoSpaceDE w:val="0"/>
        <w:autoSpaceDN w:val="0"/>
        <w:adjustRightInd w:val="0"/>
        <w:spacing w:line="360" w:lineRule="auto"/>
        <w:ind w:firstLine="420" w:firstLineChars="200"/>
        <w:rPr>
          <w:rFonts w:hint="eastAsia" w:ascii="宋体" w:hAnsi="宋体" w:cs="新宋体"/>
          <w:b/>
          <w:bCs/>
          <w:color w:val="000000"/>
          <w:szCs w:val="21"/>
          <w:lang w:bidi="he-IL"/>
        </w:rPr>
      </w:pPr>
      <w:r>
        <w:rPr>
          <w:rFonts w:ascii="宋体" w:hAnsi="宋体"/>
          <w:szCs w:val="21"/>
        </w:rPr>
        <w:t>JUNIPER</w:t>
      </w:r>
      <w:r>
        <w:rPr>
          <w:rFonts w:hint="eastAsia" w:ascii="宋体" w:hAnsi="宋体"/>
          <w:szCs w:val="21"/>
        </w:rPr>
        <w:t>公司根据客户所购买的服务，通过合作伙伴为中国客户提供相应的服务。</w:t>
      </w:r>
      <w:r>
        <w:rPr>
          <w:rFonts w:ascii="宋体" w:hAnsi="宋体" w:cs="新宋体"/>
          <w:bCs/>
          <w:color w:val="000000"/>
          <w:szCs w:val="21"/>
          <w:lang w:bidi="he-IL"/>
        </w:rPr>
        <w:t>7x24x365 JTAC</w:t>
      </w:r>
      <w:r>
        <w:rPr>
          <w:rFonts w:hint="eastAsia" w:ascii="宋体" w:hAnsi="宋体" w:cs="新宋体"/>
          <w:bCs/>
          <w:color w:val="000000"/>
          <w:szCs w:val="21"/>
          <w:lang w:bidi="he-IL"/>
        </w:rPr>
        <w:t>技术支持</w:t>
      </w:r>
      <w:r>
        <w:rPr>
          <w:rFonts w:hint="eastAsia" w:ascii="宋体" w:hAnsi="宋体"/>
          <w:szCs w:val="21"/>
        </w:rPr>
        <w:t>服务内容包括：</w:t>
      </w:r>
    </w:p>
    <w:p w14:paraId="1EE8076E">
      <w:pPr>
        <w:autoSpaceDE w:val="0"/>
        <w:autoSpaceDN w:val="0"/>
        <w:adjustRightInd w:val="0"/>
        <w:spacing w:line="360" w:lineRule="auto"/>
        <w:ind w:firstLine="420" w:firstLineChars="200"/>
        <w:rPr>
          <w:rFonts w:ascii="宋体" w:hAnsi="宋体"/>
          <w:szCs w:val="21"/>
        </w:rPr>
      </w:pPr>
      <w:r>
        <w:rPr>
          <w:rFonts w:ascii="宋体" w:hAnsi="宋体"/>
          <w:szCs w:val="21"/>
          <w:lang w:val="fr-FR"/>
        </w:rPr>
        <w:t xml:space="preserve">email: support@juniper.net, </w:t>
      </w:r>
      <w:r>
        <w:rPr>
          <w:rFonts w:hint="eastAsia" w:ascii="宋体" w:hAnsi="宋体"/>
          <w:szCs w:val="21"/>
        </w:rPr>
        <w:t>电话：0</w:t>
      </w:r>
      <w:r>
        <w:rPr>
          <w:rFonts w:ascii="宋体" w:hAnsi="宋体"/>
          <w:szCs w:val="21"/>
        </w:rPr>
        <w:t xml:space="preserve">10-65288800 </w:t>
      </w:r>
      <w:r>
        <w:rPr>
          <w:rFonts w:hint="eastAsia" w:ascii="宋体" w:hAnsi="宋体"/>
          <w:szCs w:val="21"/>
        </w:rPr>
        <w:t>获得本地语言服务。</w:t>
      </w:r>
    </w:p>
    <w:p w14:paraId="010C13F9">
      <w:pPr>
        <w:autoSpaceDE w:val="0"/>
        <w:autoSpaceDN w:val="0"/>
        <w:adjustRightInd w:val="0"/>
        <w:spacing w:line="360" w:lineRule="auto"/>
        <w:ind w:firstLine="422" w:firstLineChars="200"/>
        <w:rPr>
          <w:rFonts w:hint="eastAsia" w:ascii="宋体" w:hAnsi="宋体" w:cs="新宋体"/>
          <w:b/>
          <w:bCs/>
          <w:color w:val="000000"/>
          <w:szCs w:val="21"/>
          <w:lang w:bidi="he-IL"/>
        </w:rPr>
      </w:pPr>
      <w:r>
        <w:rPr>
          <w:rFonts w:hint="eastAsia" w:ascii="宋体" w:hAnsi="宋体" w:cs="新宋体"/>
          <w:b/>
          <w:bCs/>
          <w:color w:val="000000"/>
          <w:szCs w:val="21"/>
          <w:lang w:bidi="he-IL"/>
        </w:rPr>
        <w:t>2、服务期内免费软件升级</w:t>
      </w:r>
    </w:p>
    <w:p w14:paraId="21F74E12">
      <w:pPr>
        <w:autoSpaceDE w:val="0"/>
        <w:autoSpaceDN w:val="0"/>
        <w:adjustRightInd w:val="0"/>
        <w:spacing w:line="360" w:lineRule="auto"/>
        <w:ind w:firstLine="420" w:firstLineChars="200"/>
        <w:rPr>
          <w:rFonts w:ascii="宋体" w:hAnsi="宋体" w:cs="新宋体"/>
          <w:color w:val="000000"/>
          <w:szCs w:val="21"/>
          <w:lang w:bidi="he-IL"/>
        </w:rPr>
      </w:pPr>
      <w:r>
        <w:rPr>
          <w:rFonts w:hint="eastAsia" w:ascii="宋体" w:hAnsi="宋体" w:cs="新宋体"/>
          <w:color w:val="000000"/>
          <w:szCs w:val="21"/>
          <w:lang w:bidi="he-IL"/>
        </w:rPr>
        <w:t>通过访问售后技术支持网站，用户可以获得最新的技术文档，软件发行版本说明，常见问题解答，故障汇总报告，以及在线的</w:t>
      </w:r>
      <w:r>
        <w:rPr>
          <w:rFonts w:ascii="宋体" w:hAnsi="宋体" w:cs="新宋体"/>
          <w:color w:val="000000"/>
          <w:szCs w:val="21"/>
          <w:lang w:bidi="he-IL"/>
        </w:rPr>
        <w:t>CASE</w:t>
      </w:r>
      <w:r>
        <w:rPr>
          <w:rFonts w:hint="eastAsia" w:ascii="宋体" w:hAnsi="宋体" w:cs="新宋体"/>
          <w:color w:val="000000"/>
          <w:szCs w:val="21"/>
          <w:lang w:bidi="he-IL"/>
        </w:rPr>
        <w:t>管理。用户可以通过以下网址下在最新软件：</w:t>
      </w:r>
    </w:p>
    <w:p w14:paraId="6BFFEC91">
      <w:pPr>
        <w:autoSpaceDE w:val="0"/>
        <w:autoSpaceDN w:val="0"/>
        <w:adjustRightInd w:val="0"/>
        <w:spacing w:line="360" w:lineRule="auto"/>
        <w:ind w:firstLine="210" w:firstLineChars="100"/>
        <w:rPr>
          <w:rFonts w:hint="eastAsia" w:ascii="宋体" w:hAnsi="宋体" w:cs="新宋体"/>
          <w:szCs w:val="21"/>
          <w:lang w:bidi="he-IL"/>
        </w:rPr>
      </w:pPr>
      <w:r>
        <w:rPr>
          <w:rFonts w:ascii="宋体" w:hAnsi="宋体" w:cs="新宋体"/>
          <w:szCs w:val="21"/>
          <w:lang w:bidi="he-IL"/>
        </w:rPr>
        <w:t>https://www.juniper.net/support</w:t>
      </w:r>
    </w:p>
    <w:p w14:paraId="14EBF55B">
      <w:pPr>
        <w:autoSpaceDE w:val="0"/>
        <w:autoSpaceDN w:val="0"/>
        <w:adjustRightInd w:val="0"/>
        <w:spacing w:line="360" w:lineRule="auto"/>
        <w:ind w:firstLine="422" w:firstLineChars="200"/>
        <w:rPr>
          <w:rFonts w:hint="eastAsia" w:ascii="宋体" w:hAnsi="宋体" w:cs="新宋体"/>
          <w:b/>
          <w:bCs/>
          <w:color w:val="000000"/>
          <w:szCs w:val="21"/>
          <w:lang w:bidi="he-IL"/>
        </w:rPr>
      </w:pPr>
      <w:r>
        <w:rPr>
          <w:rFonts w:hint="eastAsia" w:ascii="宋体" w:hAnsi="宋体" w:cs="新宋体"/>
          <w:b/>
          <w:bCs/>
          <w:color w:val="000000"/>
          <w:szCs w:val="21"/>
          <w:lang w:bidi="he-IL"/>
        </w:rPr>
        <w:t>3、服务期内相关备件支持</w:t>
      </w:r>
    </w:p>
    <w:p w14:paraId="77F635E3">
      <w:pPr>
        <w:autoSpaceDE w:val="0"/>
        <w:autoSpaceDN w:val="0"/>
        <w:adjustRightInd w:val="0"/>
        <w:spacing w:line="360" w:lineRule="auto"/>
        <w:ind w:firstLine="420" w:firstLineChars="200"/>
        <w:rPr>
          <w:rFonts w:ascii="宋体" w:hAnsi="宋体"/>
          <w:szCs w:val="21"/>
        </w:rPr>
      </w:pPr>
      <w:r>
        <w:rPr>
          <w:rFonts w:hint="eastAsia" w:ascii="宋体" w:hAnsi="宋体"/>
          <w:szCs w:val="21"/>
        </w:rPr>
        <w:t>根据用户所购买的具体服务等级，</w:t>
      </w:r>
      <w:r>
        <w:rPr>
          <w:rFonts w:ascii="宋体" w:hAnsi="宋体"/>
          <w:szCs w:val="21"/>
        </w:rPr>
        <w:t>JUNIPER</w:t>
      </w:r>
      <w:r>
        <w:rPr>
          <w:rFonts w:hint="eastAsia" w:ascii="宋体" w:hAnsi="宋体"/>
          <w:szCs w:val="21"/>
        </w:rPr>
        <w:t>为代理商提供相应的备件支持。</w:t>
      </w:r>
      <w:r>
        <w:rPr>
          <w:rFonts w:hint="eastAsia" w:ascii="宋体" w:hAnsi="宋体"/>
          <w:b/>
          <w:szCs w:val="21"/>
        </w:rPr>
        <w:t>备件服务等级包括：</w:t>
      </w:r>
      <w:r>
        <w:rPr>
          <w:rFonts w:ascii="宋体" w:hAnsi="宋体"/>
          <w:szCs w:val="21"/>
        </w:rPr>
        <w:t xml:space="preserve">SVC-AR-PAR, SVC-AR1-PAR </w:t>
      </w:r>
      <w:r>
        <w:rPr>
          <w:rFonts w:hint="eastAsia" w:ascii="宋体" w:hAnsi="宋体"/>
          <w:szCs w:val="21"/>
        </w:rPr>
        <w:t>和</w:t>
      </w:r>
      <w:r>
        <w:rPr>
          <w:rFonts w:ascii="宋体" w:hAnsi="宋体"/>
          <w:szCs w:val="21"/>
        </w:rPr>
        <w:t>SVC-NBD-PAR</w:t>
      </w:r>
      <w:r>
        <w:rPr>
          <w:rFonts w:hint="eastAsia" w:ascii="宋体" w:hAnsi="宋体"/>
          <w:szCs w:val="21"/>
        </w:rPr>
        <w:t>。</w:t>
      </w:r>
    </w:p>
    <w:p w14:paraId="6548231F">
      <w:pPr>
        <w:spacing w:line="360" w:lineRule="auto"/>
        <w:ind w:firstLine="422" w:firstLineChars="200"/>
        <w:rPr>
          <w:rFonts w:ascii="宋体" w:hAnsi="宋体" w:cs="新宋体"/>
          <w:szCs w:val="21"/>
          <w:lang w:bidi="he-IL"/>
        </w:rPr>
      </w:pPr>
      <w:r>
        <w:rPr>
          <w:rFonts w:ascii="宋体" w:hAnsi="宋体"/>
          <w:b/>
          <w:szCs w:val="21"/>
        </w:rPr>
        <w:t>SVC-AR-PAR</w:t>
      </w:r>
      <w:r>
        <w:rPr>
          <w:rFonts w:hint="eastAsia" w:ascii="宋体" w:hAnsi="宋体"/>
          <w:b/>
          <w:szCs w:val="21"/>
        </w:rPr>
        <w:t>：</w:t>
      </w:r>
      <w:r>
        <w:rPr>
          <w:rFonts w:hint="eastAsia" w:ascii="宋体" w:hAnsi="宋体"/>
          <w:szCs w:val="21"/>
        </w:rPr>
        <w:t>除以上基本服务外，包括</w:t>
      </w:r>
      <w:r>
        <w:rPr>
          <w:rFonts w:hint="eastAsia" w:ascii="宋体" w:hAnsi="宋体" w:cs="新宋体"/>
          <w:szCs w:val="21"/>
          <w:lang w:bidi="he-IL"/>
        </w:rPr>
        <w:t>在售后工程师确定硬件故障后，五个工作日内新备件将由美国库房发出。备件到达中国后，</w:t>
      </w:r>
      <w:r>
        <w:rPr>
          <w:rFonts w:ascii="宋体" w:hAnsi="宋体" w:cs="新宋体"/>
          <w:szCs w:val="21"/>
          <w:lang w:bidi="he-IL"/>
        </w:rPr>
        <w:t xml:space="preserve"> </w:t>
      </w:r>
      <w:r>
        <w:rPr>
          <w:rFonts w:hint="eastAsia" w:ascii="宋体" w:hAnsi="宋体" w:cs="新宋体"/>
          <w:szCs w:val="21"/>
          <w:lang w:bidi="he-IL"/>
        </w:rPr>
        <w:t>将由</w:t>
      </w:r>
      <w:r>
        <w:rPr>
          <w:rFonts w:ascii="宋体" w:hAnsi="宋体" w:cs="新宋体"/>
          <w:szCs w:val="21"/>
          <w:lang w:bidi="he-IL"/>
        </w:rPr>
        <w:t xml:space="preserve">JUNIPER </w:t>
      </w:r>
      <w:r>
        <w:rPr>
          <w:rFonts w:hint="eastAsia" w:ascii="宋体" w:hAnsi="宋体" w:cs="新宋体"/>
          <w:szCs w:val="21"/>
          <w:lang w:bidi="he-IL"/>
        </w:rPr>
        <w:t>在本地的库房发到代理商。代理商在收到新件后需将损坏硬件在三十天内返回到</w:t>
      </w:r>
      <w:r>
        <w:rPr>
          <w:rFonts w:ascii="宋体" w:hAnsi="宋体" w:cs="新宋体"/>
          <w:szCs w:val="21"/>
          <w:lang w:bidi="he-IL"/>
        </w:rPr>
        <w:t xml:space="preserve">JUNIPER </w:t>
      </w:r>
      <w:r>
        <w:rPr>
          <w:rFonts w:hint="eastAsia" w:ascii="宋体" w:hAnsi="宋体" w:cs="新宋体"/>
          <w:szCs w:val="21"/>
          <w:lang w:bidi="he-IL"/>
        </w:rPr>
        <w:t>国内库房，并需要提供所需的清关文档。</w:t>
      </w:r>
    </w:p>
    <w:p w14:paraId="5114FAFA">
      <w:pPr>
        <w:autoSpaceDE w:val="0"/>
        <w:autoSpaceDN w:val="0"/>
        <w:adjustRightInd w:val="0"/>
        <w:spacing w:line="360" w:lineRule="auto"/>
        <w:ind w:firstLine="422" w:firstLineChars="200"/>
        <w:rPr>
          <w:rFonts w:ascii="宋体" w:hAnsi="宋体"/>
          <w:szCs w:val="21"/>
        </w:rPr>
      </w:pPr>
      <w:r>
        <w:rPr>
          <w:rFonts w:ascii="宋体" w:hAnsi="宋体"/>
          <w:b/>
          <w:bCs/>
          <w:szCs w:val="21"/>
        </w:rPr>
        <w:t>SVC-NBD-PAR</w:t>
      </w:r>
      <w:r>
        <w:rPr>
          <w:rFonts w:hint="eastAsia" w:ascii="宋体" w:hAnsi="宋体"/>
          <w:szCs w:val="21"/>
        </w:rPr>
        <w:t>：除以上基本服务外，提供给合作伙伴的第二个工作日备件送达服务。</w:t>
      </w:r>
    </w:p>
    <w:p w14:paraId="08CA2C2F">
      <w:pPr>
        <w:autoSpaceDE w:val="0"/>
        <w:autoSpaceDN w:val="0"/>
        <w:adjustRightInd w:val="0"/>
        <w:spacing w:line="360" w:lineRule="auto"/>
        <w:rPr>
          <w:rFonts w:hint="eastAsia" w:ascii="宋体" w:hAnsi="宋体"/>
          <w:szCs w:val="21"/>
        </w:rPr>
      </w:pPr>
      <w:r>
        <w:rPr>
          <w:rFonts w:hint="eastAsia" w:ascii="宋体" w:hAnsi="宋体"/>
          <w:szCs w:val="21"/>
        </w:rPr>
        <w:t>它包括</w:t>
      </w:r>
      <w:r>
        <w:rPr>
          <w:rFonts w:ascii="宋体" w:hAnsi="宋体"/>
          <w:szCs w:val="21"/>
        </w:rPr>
        <w:t xml:space="preserve">SVC-AR-PAR </w:t>
      </w:r>
      <w:r>
        <w:rPr>
          <w:rFonts w:hint="eastAsia" w:ascii="宋体" w:hAnsi="宋体"/>
          <w:szCs w:val="21"/>
        </w:rPr>
        <w:t>的所有服务，并将备件发货提升至第二个工作日送达。备件将由北京或上海库房发出至合作伙伴。</w:t>
      </w:r>
    </w:p>
    <w:p w14:paraId="402CEC9C">
      <w:pPr>
        <w:autoSpaceDE w:val="0"/>
        <w:autoSpaceDN w:val="0"/>
        <w:adjustRightInd w:val="0"/>
        <w:spacing w:line="360" w:lineRule="auto"/>
        <w:ind w:firstLine="422" w:firstLineChars="200"/>
        <w:rPr>
          <w:rFonts w:hint="eastAsia" w:ascii="宋体" w:hAnsi="宋体"/>
          <w:szCs w:val="21"/>
        </w:rPr>
      </w:pPr>
      <w:r>
        <w:rPr>
          <w:rFonts w:ascii="宋体" w:hAnsi="宋体"/>
          <w:b/>
          <w:bCs/>
          <w:szCs w:val="21"/>
        </w:rPr>
        <w:t>SVC-</w:t>
      </w:r>
      <w:r>
        <w:rPr>
          <w:rFonts w:hint="eastAsia" w:ascii="宋体" w:hAnsi="宋体"/>
          <w:b/>
          <w:bCs/>
          <w:szCs w:val="21"/>
        </w:rPr>
        <w:t>ONSITE</w:t>
      </w:r>
      <w:r>
        <w:rPr>
          <w:rFonts w:ascii="宋体" w:hAnsi="宋体"/>
          <w:b/>
          <w:bCs/>
          <w:szCs w:val="21"/>
        </w:rPr>
        <w:t>-PAR</w:t>
      </w:r>
      <w:r>
        <w:rPr>
          <w:rFonts w:hint="eastAsia" w:ascii="宋体" w:hAnsi="宋体"/>
          <w:szCs w:val="21"/>
        </w:rPr>
        <w:t>：在用户现场提供备件。它包括</w:t>
      </w:r>
      <w:r>
        <w:rPr>
          <w:rFonts w:ascii="宋体" w:hAnsi="宋体"/>
          <w:szCs w:val="21"/>
        </w:rPr>
        <w:t xml:space="preserve">SVC-AR-PAR </w:t>
      </w:r>
      <w:r>
        <w:rPr>
          <w:rFonts w:hint="eastAsia" w:ascii="宋体" w:hAnsi="宋体"/>
          <w:szCs w:val="21"/>
        </w:rPr>
        <w:t>的所有服务，并将备件放在用户现场。</w:t>
      </w:r>
    </w:p>
    <w:p w14:paraId="316C7339">
      <w:pPr>
        <w:autoSpaceDE w:val="0"/>
        <w:autoSpaceDN w:val="0"/>
        <w:adjustRightInd w:val="0"/>
        <w:spacing w:line="360" w:lineRule="auto"/>
        <w:ind w:firstLine="422" w:firstLineChars="200"/>
        <w:rPr>
          <w:rFonts w:hint="eastAsia" w:ascii="宋体" w:hAnsi="宋体" w:cs="新宋体"/>
          <w:b/>
          <w:bCs/>
          <w:color w:val="000000"/>
          <w:szCs w:val="21"/>
          <w:lang w:bidi="he-IL"/>
        </w:rPr>
      </w:pPr>
      <w:r>
        <w:rPr>
          <w:rFonts w:hint="eastAsia" w:ascii="宋体" w:hAnsi="宋体" w:cs="新宋体"/>
          <w:b/>
          <w:bCs/>
          <w:color w:val="000000"/>
          <w:szCs w:val="21"/>
          <w:lang w:bidi="he-IL"/>
        </w:rPr>
        <w:t>4、技术支持服务</w:t>
      </w:r>
    </w:p>
    <w:p w14:paraId="12D50459">
      <w:pPr>
        <w:autoSpaceDE w:val="0"/>
        <w:autoSpaceDN w:val="0"/>
        <w:adjustRightInd w:val="0"/>
        <w:spacing w:line="360" w:lineRule="auto"/>
        <w:ind w:firstLine="420"/>
        <w:rPr>
          <w:rFonts w:hint="eastAsia" w:ascii="宋体" w:hAnsi="宋体" w:cs="新宋体"/>
          <w:szCs w:val="21"/>
          <w:lang w:bidi="he-IL"/>
        </w:rPr>
      </w:pPr>
      <w:r>
        <w:rPr>
          <w:rFonts w:ascii="宋体" w:hAnsi="宋体" w:cs="新宋体"/>
          <w:szCs w:val="21"/>
          <w:lang w:bidi="he-IL"/>
        </w:rPr>
        <w:t xml:space="preserve">Juniper </w:t>
      </w:r>
      <w:r>
        <w:rPr>
          <w:rFonts w:hint="eastAsia" w:ascii="宋体" w:hAnsi="宋体" w:cs="新宋体"/>
          <w:szCs w:val="21"/>
          <w:lang w:bidi="he-IL"/>
        </w:rPr>
        <w:t>网络公司的支持服务项目可提供您要求的后备支持；您可以选择各种选项，以补充您的内部专业技术。</w:t>
      </w:r>
      <w:r>
        <w:rPr>
          <w:rFonts w:ascii="宋体" w:hAnsi="宋体" w:cs="新宋体"/>
          <w:szCs w:val="21"/>
          <w:lang w:bidi="he-IL"/>
        </w:rPr>
        <w:t xml:space="preserve">Juniper </w:t>
      </w:r>
      <w:r>
        <w:rPr>
          <w:rFonts w:hint="eastAsia" w:ascii="宋体" w:hAnsi="宋体" w:cs="新宋体"/>
          <w:szCs w:val="21"/>
          <w:lang w:bidi="he-IL"/>
        </w:rPr>
        <w:t>网络公司支持服务不仅是简单的“故障修复”服务，它还结合了将增强您的网络性能和团队业绩的积极特性。</w:t>
      </w:r>
    </w:p>
    <w:p w14:paraId="620357E5">
      <w:pPr>
        <w:autoSpaceDE w:val="0"/>
        <w:autoSpaceDN w:val="0"/>
        <w:adjustRightInd w:val="0"/>
        <w:spacing w:line="360" w:lineRule="auto"/>
        <w:ind w:firstLine="422" w:firstLineChars="200"/>
        <w:rPr>
          <w:rFonts w:hint="eastAsia" w:ascii="宋体" w:hAnsi="宋体" w:cs="新宋体"/>
          <w:b/>
          <w:bCs/>
          <w:szCs w:val="21"/>
          <w:lang w:bidi="he-IL"/>
        </w:rPr>
      </w:pPr>
      <w:r>
        <w:rPr>
          <w:rFonts w:hint="eastAsia" w:ascii="宋体" w:hAnsi="宋体" w:cs="新宋体"/>
          <w:b/>
          <w:bCs/>
          <w:szCs w:val="21"/>
          <w:lang w:bidi="he-IL"/>
        </w:rPr>
        <w:t>优先级</w:t>
      </w:r>
      <w:r>
        <w:rPr>
          <w:rFonts w:ascii="宋体" w:hAnsi="宋体" w:cs="新宋体"/>
          <w:b/>
          <w:bCs/>
          <w:szCs w:val="21"/>
          <w:lang w:bidi="he-IL"/>
        </w:rPr>
        <w:t>1</w:t>
      </w:r>
      <w:r>
        <w:rPr>
          <w:rFonts w:hint="eastAsia" w:ascii="宋体" w:hAnsi="宋体" w:cs="新宋体"/>
          <w:b/>
          <w:bCs/>
          <w:szCs w:val="21"/>
          <w:lang w:bidi="he-IL"/>
        </w:rPr>
        <w:t>：紧急</w:t>
      </w:r>
    </w:p>
    <w:p w14:paraId="0AAF5AF7">
      <w:pPr>
        <w:autoSpaceDE w:val="0"/>
        <w:autoSpaceDN w:val="0"/>
        <w:adjustRightInd w:val="0"/>
        <w:spacing w:line="360" w:lineRule="auto"/>
        <w:ind w:firstLine="420" w:firstLineChars="200"/>
        <w:rPr>
          <w:rFonts w:ascii="宋体" w:hAnsi="宋体" w:cs="新宋体"/>
          <w:szCs w:val="21"/>
          <w:lang w:bidi="he-IL"/>
        </w:rPr>
      </w:pPr>
      <w:r>
        <w:rPr>
          <w:rFonts w:hint="eastAsia" w:ascii="宋体" w:hAnsi="宋体" w:cs="新宋体"/>
          <w:szCs w:val="21"/>
          <w:lang w:bidi="he-IL"/>
        </w:rPr>
        <w:t>对业务运营造成灾难性影响。优先级</w:t>
      </w:r>
      <w:r>
        <w:rPr>
          <w:rFonts w:ascii="宋体" w:hAnsi="宋体" w:cs="新宋体"/>
          <w:szCs w:val="21"/>
          <w:lang w:bidi="he-IL"/>
        </w:rPr>
        <w:t xml:space="preserve">1 </w:t>
      </w:r>
      <w:r>
        <w:rPr>
          <w:rFonts w:hint="eastAsia" w:ascii="宋体" w:hAnsi="宋体" w:cs="新宋体"/>
          <w:szCs w:val="21"/>
          <w:lang w:bidi="he-IL"/>
        </w:rPr>
        <w:t>的问题包括：</w:t>
      </w:r>
    </w:p>
    <w:p w14:paraId="0E158537">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网络或系统停机，导致客户完全丧失业务；</w:t>
      </w:r>
    </w:p>
    <w:p w14:paraId="377C3AC3">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连续不断或经常发生的不稳定性，影响大部分网络的流量处理能力；</w:t>
      </w:r>
    </w:p>
    <w:p w14:paraId="501E5144">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大部分网络丧失连接或被隔离；</w:t>
      </w:r>
    </w:p>
    <w:p w14:paraId="596B739D">
      <w:pPr>
        <w:autoSpaceDE w:val="0"/>
        <w:autoSpaceDN w:val="0"/>
        <w:adjustRightInd w:val="0"/>
        <w:spacing w:line="360" w:lineRule="auto"/>
        <w:rPr>
          <w:rFonts w:hint="eastAsia"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发生危险或紧急情况。</w:t>
      </w:r>
    </w:p>
    <w:p w14:paraId="7498D4D3">
      <w:pPr>
        <w:autoSpaceDE w:val="0"/>
        <w:autoSpaceDN w:val="0"/>
        <w:adjustRightInd w:val="0"/>
        <w:spacing w:line="360" w:lineRule="auto"/>
        <w:ind w:firstLine="422" w:firstLineChars="200"/>
        <w:rPr>
          <w:rFonts w:ascii="宋体" w:hAnsi="宋体" w:cs="新宋体"/>
          <w:b/>
          <w:bCs/>
          <w:szCs w:val="21"/>
          <w:lang w:bidi="he-IL"/>
        </w:rPr>
      </w:pPr>
      <w:r>
        <w:rPr>
          <w:rFonts w:hint="eastAsia" w:ascii="宋体" w:hAnsi="宋体" w:cs="新宋体"/>
          <w:b/>
          <w:bCs/>
          <w:szCs w:val="21"/>
          <w:lang w:bidi="he-IL"/>
        </w:rPr>
        <w:t>优先级</w:t>
      </w:r>
      <w:r>
        <w:rPr>
          <w:rFonts w:ascii="宋体" w:hAnsi="宋体" w:cs="新宋体"/>
          <w:b/>
          <w:bCs/>
          <w:szCs w:val="21"/>
          <w:lang w:bidi="he-IL"/>
        </w:rPr>
        <w:t>2</w:t>
      </w:r>
      <w:r>
        <w:rPr>
          <w:rFonts w:hint="eastAsia" w:ascii="宋体" w:hAnsi="宋体" w:cs="新宋体"/>
          <w:b/>
          <w:bCs/>
          <w:szCs w:val="21"/>
          <w:lang w:bidi="he-IL"/>
        </w:rPr>
        <w:t>：高</w:t>
      </w:r>
    </w:p>
    <w:p w14:paraId="6405FA7A">
      <w:pPr>
        <w:autoSpaceDE w:val="0"/>
        <w:autoSpaceDN w:val="0"/>
        <w:adjustRightInd w:val="0"/>
        <w:spacing w:line="360" w:lineRule="auto"/>
        <w:ind w:firstLine="420" w:firstLineChars="200"/>
        <w:rPr>
          <w:rFonts w:ascii="宋体" w:hAnsi="宋体" w:cs="新宋体"/>
          <w:szCs w:val="21"/>
          <w:lang w:bidi="he-IL"/>
        </w:rPr>
      </w:pPr>
      <w:r>
        <w:rPr>
          <w:rFonts w:hint="eastAsia" w:ascii="宋体" w:hAnsi="宋体" w:cs="新宋体"/>
          <w:szCs w:val="21"/>
          <w:lang w:bidi="he-IL"/>
        </w:rPr>
        <w:t>严重影响业务运营。优先级</w:t>
      </w:r>
      <w:r>
        <w:rPr>
          <w:rFonts w:ascii="宋体" w:hAnsi="宋体" w:cs="新宋体"/>
          <w:szCs w:val="21"/>
          <w:lang w:bidi="he-IL"/>
        </w:rPr>
        <w:t xml:space="preserve">2 </w:t>
      </w:r>
      <w:r>
        <w:rPr>
          <w:rFonts w:hint="eastAsia" w:ascii="宋体" w:hAnsi="宋体" w:cs="新宋体"/>
          <w:szCs w:val="21"/>
          <w:lang w:bidi="he-IL"/>
        </w:rPr>
        <w:t>的问题包括：</w:t>
      </w:r>
    </w:p>
    <w:p w14:paraId="48617B5C">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对最终客户造成间歇影响的网络或系统事件；</w:t>
      </w:r>
    </w:p>
    <w:p w14:paraId="3D205BF6">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丧失冗余；</w:t>
      </w:r>
    </w:p>
    <w:p w14:paraId="1A6ED5CD">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丧失例行管理或诊断功能；</w:t>
      </w:r>
    </w:p>
    <w:p w14:paraId="1A6CDD23">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不能部署关键特性或功能；</w:t>
      </w:r>
    </w:p>
    <w:p w14:paraId="07B723DB">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由于硬件组件故障导致业务部分丧失。</w:t>
      </w:r>
    </w:p>
    <w:p w14:paraId="243BE237">
      <w:pPr>
        <w:autoSpaceDE w:val="0"/>
        <w:autoSpaceDN w:val="0"/>
        <w:adjustRightInd w:val="0"/>
        <w:spacing w:line="360" w:lineRule="auto"/>
        <w:ind w:firstLine="422" w:firstLineChars="200"/>
        <w:rPr>
          <w:rFonts w:hint="eastAsia" w:ascii="宋体" w:hAnsi="宋体" w:cs="新宋体"/>
          <w:b/>
          <w:bCs/>
          <w:szCs w:val="21"/>
          <w:lang w:bidi="he-IL"/>
        </w:rPr>
      </w:pPr>
      <w:r>
        <w:rPr>
          <w:rFonts w:hint="eastAsia" w:ascii="宋体" w:hAnsi="宋体" w:cs="新宋体"/>
          <w:b/>
          <w:bCs/>
          <w:szCs w:val="21"/>
          <w:lang w:bidi="he-IL"/>
        </w:rPr>
        <w:t>优先级</w:t>
      </w:r>
      <w:r>
        <w:rPr>
          <w:rFonts w:ascii="宋体" w:hAnsi="宋体" w:cs="新宋体"/>
          <w:b/>
          <w:bCs/>
          <w:szCs w:val="21"/>
          <w:lang w:bidi="he-IL"/>
        </w:rPr>
        <w:t>3</w:t>
      </w:r>
      <w:r>
        <w:rPr>
          <w:rFonts w:hint="eastAsia" w:ascii="宋体" w:hAnsi="宋体" w:cs="新宋体"/>
          <w:b/>
          <w:bCs/>
          <w:szCs w:val="21"/>
          <w:lang w:bidi="he-IL"/>
        </w:rPr>
        <w:t>：中</w:t>
      </w:r>
    </w:p>
    <w:p w14:paraId="08FF575F">
      <w:pPr>
        <w:autoSpaceDE w:val="0"/>
        <w:autoSpaceDN w:val="0"/>
        <w:adjustRightInd w:val="0"/>
        <w:spacing w:line="360" w:lineRule="auto"/>
        <w:rPr>
          <w:rFonts w:ascii="宋体" w:hAnsi="宋体" w:cs="新宋体"/>
          <w:szCs w:val="21"/>
          <w:lang w:bidi="he-IL"/>
        </w:rPr>
      </w:pPr>
      <w:r>
        <w:rPr>
          <w:rFonts w:hint="eastAsia" w:ascii="宋体" w:hAnsi="宋体" w:cs="新宋体"/>
          <w:szCs w:val="21"/>
          <w:lang w:bidi="he-IL"/>
        </w:rPr>
        <w:t>对业务运营的影响有限。优先级</w:t>
      </w:r>
      <w:r>
        <w:rPr>
          <w:rFonts w:ascii="宋体" w:hAnsi="宋体" w:cs="新宋体"/>
          <w:szCs w:val="21"/>
          <w:lang w:bidi="he-IL"/>
        </w:rPr>
        <w:t xml:space="preserve">3 </w:t>
      </w:r>
      <w:r>
        <w:rPr>
          <w:rFonts w:hint="eastAsia" w:ascii="宋体" w:hAnsi="宋体" w:cs="新宋体"/>
          <w:szCs w:val="21"/>
          <w:lang w:bidi="he-IL"/>
        </w:rPr>
        <w:t>的问题包括：</w:t>
      </w:r>
    </w:p>
    <w:p w14:paraId="5CD31B01">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只对最终客户造成有限影响的网络事件；</w:t>
      </w:r>
    </w:p>
    <w:p w14:paraId="3D419A99">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测试或试运行环境中发现的问题，通常会对运营网络造成负面影响；</w:t>
      </w:r>
    </w:p>
    <w:p w14:paraId="43BD4C1C">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时间要求很高的信息请求；</w:t>
      </w:r>
    </w:p>
    <w:p w14:paraId="21A069D7">
      <w:pPr>
        <w:autoSpaceDE w:val="0"/>
        <w:autoSpaceDN w:val="0"/>
        <w:adjustRightInd w:val="0"/>
        <w:spacing w:line="360" w:lineRule="auto"/>
        <w:rPr>
          <w:rFonts w:hint="eastAsia"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有现成的成功临时变通方法，可以用来解决优先级较高的问题。</w:t>
      </w:r>
    </w:p>
    <w:p w14:paraId="11BB7CF6">
      <w:pPr>
        <w:autoSpaceDE w:val="0"/>
        <w:autoSpaceDN w:val="0"/>
        <w:adjustRightInd w:val="0"/>
        <w:spacing w:line="360" w:lineRule="auto"/>
        <w:ind w:firstLine="422" w:firstLineChars="200"/>
        <w:rPr>
          <w:rFonts w:ascii="宋体" w:hAnsi="宋体" w:cs="新宋体"/>
          <w:b/>
          <w:bCs/>
          <w:szCs w:val="21"/>
          <w:lang w:bidi="he-IL"/>
        </w:rPr>
      </w:pPr>
      <w:r>
        <w:rPr>
          <w:rFonts w:hint="eastAsia" w:ascii="宋体" w:hAnsi="宋体" w:cs="新宋体"/>
          <w:b/>
          <w:bCs/>
          <w:szCs w:val="21"/>
          <w:lang w:bidi="he-IL"/>
        </w:rPr>
        <w:t>优先级</w:t>
      </w:r>
      <w:r>
        <w:rPr>
          <w:rFonts w:ascii="宋体" w:hAnsi="宋体" w:cs="新宋体"/>
          <w:b/>
          <w:bCs/>
          <w:szCs w:val="21"/>
          <w:lang w:bidi="he-IL"/>
        </w:rPr>
        <w:t>4</w:t>
      </w:r>
      <w:r>
        <w:rPr>
          <w:rFonts w:hint="eastAsia" w:ascii="宋体" w:hAnsi="宋体" w:cs="新宋体"/>
          <w:b/>
          <w:bCs/>
          <w:szCs w:val="21"/>
          <w:lang w:bidi="he-IL"/>
        </w:rPr>
        <w:t>：低</w:t>
      </w:r>
    </w:p>
    <w:p w14:paraId="46A78D5A">
      <w:pPr>
        <w:autoSpaceDE w:val="0"/>
        <w:autoSpaceDN w:val="0"/>
        <w:adjustRightInd w:val="0"/>
        <w:spacing w:line="360" w:lineRule="auto"/>
        <w:rPr>
          <w:rFonts w:ascii="宋体" w:hAnsi="宋体" w:cs="新宋体"/>
          <w:szCs w:val="21"/>
          <w:lang w:bidi="he-IL"/>
        </w:rPr>
      </w:pPr>
      <w:r>
        <w:rPr>
          <w:rFonts w:hint="eastAsia" w:ascii="宋体" w:hAnsi="宋体" w:cs="新宋体"/>
          <w:szCs w:val="21"/>
          <w:lang w:bidi="he-IL"/>
        </w:rPr>
        <w:t>对业务运营没有影响。优先级</w:t>
      </w:r>
      <w:r>
        <w:rPr>
          <w:rFonts w:ascii="宋体" w:hAnsi="宋体" w:cs="新宋体"/>
          <w:szCs w:val="21"/>
          <w:lang w:bidi="he-IL"/>
        </w:rPr>
        <w:t xml:space="preserve">4 </w:t>
      </w:r>
      <w:r>
        <w:rPr>
          <w:rFonts w:hint="eastAsia" w:ascii="宋体" w:hAnsi="宋体" w:cs="新宋体"/>
          <w:szCs w:val="21"/>
          <w:lang w:bidi="he-IL"/>
        </w:rPr>
        <w:t>的问题包括：</w:t>
      </w:r>
    </w:p>
    <w:p w14:paraId="677DACEF">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信息请求；</w:t>
      </w:r>
    </w:p>
    <w:p w14:paraId="666F870E">
      <w:pPr>
        <w:autoSpaceDE w:val="0"/>
        <w:autoSpaceDN w:val="0"/>
        <w:adjustRightInd w:val="0"/>
        <w:spacing w:line="360" w:lineRule="auto"/>
        <w:rPr>
          <w:rFonts w:ascii="宋体" w:hAnsi="宋体" w:cs="新宋体"/>
          <w:szCs w:val="21"/>
          <w:lang w:bidi="he-IL"/>
        </w:rPr>
      </w:pPr>
      <w:r>
        <w:rPr>
          <w:rFonts w:ascii="宋体" w:hAnsi="宋体" w:cs="新宋体"/>
          <w:szCs w:val="21"/>
          <w:lang w:bidi="he-IL"/>
        </w:rPr>
        <w:t xml:space="preserve">. </w:t>
      </w:r>
      <w:r>
        <w:rPr>
          <w:rFonts w:hint="eastAsia" w:ascii="宋体" w:hAnsi="宋体" w:cs="新宋体"/>
          <w:szCs w:val="21"/>
          <w:lang w:bidi="he-IL"/>
        </w:rPr>
        <w:t>有关设备配置或功能的标准问题。</w:t>
      </w:r>
    </w:p>
    <w:p w14:paraId="7D2D9BA1">
      <w:pPr>
        <w:autoSpaceDE w:val="0"/>
        <w:autoSpaceDN w:val="0"/>
        <w:adjustRightInd w:val="0"/>
        <w:spacing w:line="360" w:lineRule="auto"/>
        <w:ind w:firstLine="422" w:firstLineChars="200"/>
        <w:rPr>
          <w:rFonts w:hint="eastAsia" w:ascii="宋体" w:hAnsi="宋体" w:cs="新宋体"/>
          <w:b/>
          <w:bCs/>
          <w:szCs w:val="21"/>
          <w:lang w:bidi="he-IL"/>
        </w:rPr>
      </w:pPr>
      <w:r>
        <w:rPr>
          <w:rFonts w:hint="eastAsia" w:ascii="宋体" w:hAnsi="宋体" w:cs="新宋体"/>
          <w:b/>
          <w:bCs/>
          <w:szCs w:val="21"/>
          <w:lang w:bidi="he-IL"/>
        </w:rPr>
        <w:t>上报管理响应时间：</w:t>
      </w:r>
    </w:p>
    <w:p w14:paraId="580A3FC1">
      <w:pPr>
        <w:pStyle w:val="138"/>
        <w:spacing w:before="0"/>
        <w:rPr>
          <w:rFonts w:hint="eastAsia" w:ascii="宋体" w:hAnsi="宋体" w:eastAsia="宋体"/>
          <w:sz w:val="21"/>
          <w:szCs w:val="21"/>
        </w:rPr>
      </w:pPr>
      <w:r>
        <w:rPr>
          <w:rFonts w:hint="eastAsia" w:ascii="宋体" w:hAnsi="宋体" w:eastAsia="宋体"/>
          <w:sz w:val="21"/>
          <w:szCs w:val="21"/>
        </w:rPr>
        <w:t>我们的系统上报流程是为了在技术问题的整个解决过程中通报各层管理部门并做简要说明。上报时限按24x7x365的方式计算。</w:t>
      </w:r>
    </w:p>
    <w:p w14:paraId="44A59B17">
      <w:pPr>
        <w:pStyle w:val="3"/>
        <w:spacing w:before="0" w:after="0" w:line="360" w:lineRule="auto"/>
        <w:rPr>
          <w:rFonts w:hint="eastAsia" w:ascii="宋体" w:hAnsi="宋体" w:eastAsia="宋体"/>
        </w:rPr>
      </w:pPr>
      <w:bookmarkStart w:id="150" w:name="_Toc292879811"/>
      <w:bookmarkStart w:id="151" w:name="_Toc309141940"/>
      <w:bookmarkStart w:id="152" w:name="_Toc361841045"/>
      <w:r>
        <w:rPr>
          <w:rFonts w:hint="eastAsia" w:ascii="宋体" w:hAnsi="宋体" w:eastAsia="宋体"/>
        </w:rPr>
        <w:t>8.2、西格玛公司的服务保障体系</w:t>
      </w:r>
      <w:bookmarkEnd w:id="150"/>
      <w:bookmarkEnd w:id="151"/>
      <w:bookmarkEnd w:id="152"/>
    </w:p>
    <w:p w14:paraId="5B37C500">
      <w:pPr>
        <w:spacing w:line="360" w:lineRule="auto"/>
        <w:ind w:firstLine="420"/>
        <w:rPr>
          <w:rFonts w:ascii="宋体" w:hAnsi="宋体"/>
          <w:szCs w:val="21"/>
        </w:rPr>
      </w:pPr>
      <w:r>
        <w:rPr>
          <w:rFonts w:hint="eastAsia" w:ascii="宋体" w:hAnsi="宋体"/>
          <w:szCs w:val="21"/>
        </w:rPr>
        <w:t>武汉西格玛科技有限公司设有专门的技术支持部和售后服务部，专人负责产品及系统的售后服务。武汉西格玛科技有限公司和的服务原则就是“用户一个电话，解决所有问题。”无论是硬件还是软件的故障，用户只需将情况反映给武汉西格玛科技有限公司工程师，即可得到全面的解决。</w:t>
      </w:r>
    </w:p>
    <w:p w14:paraId="4B2AED9D">
      <w:pPr>
        <w:pStyle w:val="77"/>
        <w:ind w:firstLine="402" w:firstLineChars="200"/>
        <w:rPr>
          <w:rFonts w:hint="eastAsia"/>
        </w:rPr>
      </w:pPr>
      <w:bookmarkStart w:id="153" w:name="_Toc117939008"/>
      <w:bookmarkStart w:id="154" w:name="_Toc270323947"/>
      <w:bookmarkStart w:id="155" w:name="_Toc265071586"/>
      <w:bookmarkStart w:id="156" w:name="_Toc225663709"/>
      <w:bookmarkStart w:id="157" w:name="_Toc200165610"/>
      <w:bookmarkStart w:id="158" w:name="_Toc185942930"/>
      <w:bookmarkStart w:id="159" w:name="_Toc117684315"/>
      <w:bookmarkStart w:id="160" w:name="_Toc92782612"/>
      <w:bookmarkStart w:id="161" w:name="_Toc118020783"/>
      <w:r>
        <w:rPr>
          <w:rFonts w:hint="eastAsia"/>
        </w:rPr>
        <w:t>服务范围及内容描述</w:t>
      </w:r>
      <w:bookmarkEnd w:id="153"/>
      <w:bookmarkEnd w:id="154"/>
      <w:bookmarkEnd w:id="155"/>
      <w:bookmarkEnd w:id="156"/>
      <w:bookmarkEnd w:id="157"/>
      <w:bookmarkEnd w:id="158"/>
      <w:bookmarkEnd w:id="159"/>
      <w:bookmarkEnd w:id="160"/>
      <w:bookmarkEnd w:id="161"/>
    </w:p>
    <w:p w14:paraId="0B90CDC1">
      <w:pPr>
        <w:spacing w:line="360" w:lineRule="auto"/>
        <w:ind w:firstLine="420"/>
        <w:rPr>
          <w:rFonts w:hint="eastAsia" w:ascii="宋体" w:hAnsi="宋体"/>
          <w:szCs w:val="21"/>
        </w:rPr>
      </w:pPr>
      <w:r>
        <w:rPr>
          <w:rFonts w:hint="eastAsia" w:ascii="宋体" w:hAnsi="宋体"/>
          <w:szCs w:val="21"/>
        </w:rPr>
        <w:t>在保修期内，将为系统提供免费的软件版本升级服务，客户将定期收到最新的厂商技术产品资料，用户将问题通知本公司，武汉西格玛科技有限公司按照最快，最方便的原则，调动设备服务小组资源，尽快解决问题。在整个运行期内武汉西格玛科技有限公司将接受用户的电话咨询、传真和E-mail书面技术咨询，我公司的工程师会及时处理用户的问题。全力协助用户解决产品与其他设备的配合问题。</w:t>
      </w:r>
    </w:p>
    <w:p w14:paraId="2F87E4D3">
      <w:pPr>
        <w:pStyle w:val="77"/>
        <w:ind w:firstLine="402" w:firstLineChars="200"/>
        <w:rPr>
          <w:rFonts w:hint="eastAsia"/>
          <w:szCs w:val="32"/>
        </w:rPr>
      </w:pPr>
      <w:bookmarkStart w:id="162" w:name="_Toc225663710"/>
      <w:bookmarkStart w:id="163" w:name="_Toc185942931"/>
      <w:bookmarkStart w:id="164" w:name="_Toc270323948"/>
      <w:bookmarkStart w:id="165" w:name="_Toc200165611"/>
      <w:bookmarkStart w:id="166" w:name="_Toc265071587"/>
      <w:r>
        <w:rPr>
          <w:rFonts w:hint="eastAsia"/>
        </w:rPr>
        <w:t>技术支持</w:t>
      </w:r>
      <w:bookmarkEnd w:id="162"/>
      <w:bookmarkEnd w:id="163"/>
      <w:bookmarkEnd w:id="164"/>
      <w:bookmarkEnd w:id="165"/>
      <w:bookmarkEnd w:id="166"/>
    </w:p>
    <w:p w14:paraId="605249DB">
      <w:pPr>
        <w:widowControl/>
        <w:numPr>
          <w:ilvl w:val="0"/>
          <w:numId w:val="11"/>
        </w:numPr>
        <w:spacing w:line="360" w:lineRule="auto"/>
        <w:jc w:val="left"/>
        <w:rPr>
          <w:rFonts w:hint="eastAsia" w:ascii="宋体" w:hAnsi="宋体"/>
          <w:szCs w:val="21"/>
        </w:rPr>
      </w:pPr>
      <w:r>
        <w:rPr>
          <w:rFonts w:hint="eastAsia" w:ascii="宋体" w:hAnsi="宋体"/>
          <w:szCs w:val="21"/>
        </w:rPr>
        <w:t>7X24小时热线电话支持</w:t>
      </w:r>
    </w:p>
    <w:p w14:paraId="48EF4943">
      <w:pPr>
        <w:spacing w:line="360" w:lineRule="auto"/>
        <w:ind w:firstLine="420"/>
        <w:rPr>
          <w:rFonts w:hint="eastAsia" w:ascii="宋体" w:hAnsi="宋体"/>
          <w:szCs w:val="21"/>
        </w:rPr>
      </w:pPr>
      <w:r>
        <w:rPr>
          <w:rFonts w:hint="eastAsia" w:ascii="宋体" w:hAnsi="宋体"/>
          <w:szCs w:val="21"/>
        </w:rPr>
        <w:t>武汉西格玛科技有限公司技术服务小组在接到用户的技术支持请求或故障报告后，将会在第一时间内以电话方式同用户取得联系，了解客户问题的详细情况，对于无法立即解决的技术问题会及时记录在案，并将告诉客户预计的答复日期和时间。</w:t>
      </w:r>
    </w:p>
    <w:p w14:paraId="195C5779">
      <w:pPr>
        <w:widowControl/>
        <w:numPr>
          <w:ilvl w:val="0"/>
          <w:numId w:val="11"/>
        </w:numPr>
        <w:spacing w:line="360" w:lineRule="auto"/>
        <w:jc w:val="left"/>
        <w:rPr>
          <w:rFonts w:hint="eastAsia" w:ascii="宋体" w:hAnsi="宋体"/>
          <w:szCs w:val="21"/>
          <w:lang w:eastAsia="en-US"/>
        </w:rPr>
      </w:pPr>
      <w:r>
        <w:rPr>
          <w:rFonts w:hint="eastAsia" w:ascii="宋体" w:hAnsi="宋体"/>
          <w:szCs w:val="21"/>
        </w:rPr>
        <w:t>提供E-mail回复</w:t>
      </w:r>
    </w:p>
    <w:p w14:paraId="74F0B66F">
      <w:pPr>
        <w:spacing w:line="360" w:lineRule="auto"/>
        <w:ind w:firstLine="420"/>
        <w:rPr>
          <w:rFonts w:hint="eastAsia" w:ascii="宋体" w:hAnsi="宋体"/>
          <w:szCs w:val="21"/>
        </w:rPr>
      </w:pPr>
      <w:r>
        <w:rPr>
          <w:rFonts w:hint="eastAsia" w:ascii="宋体" w:hAnsi="宋体"/>
          <w:szCs w:val="21"/>
        </w:rPr>
        <w:t>武汉西格玛科技有限公司技术服务小组还可以用E-mail的方式回复用户的问题，如果客户有任何产品的技术问题，都可以发E-mail给武汉西格玛科技有限公司，武汉西格玛科技有限公司的工程师会及时给予答复。客户也可以提出其它相关问题，武汉西格玛科技有限公司的工程师也将会尽力解决。</w:t>
      </w:r>
    </w:p>
    <w:p w14:paraId="6067A628">
      <w:pPr>
        <w:widowControl/>
        <w:numPr>
          <w:ilvl w:val="0"/>
          <w:numId w:val="11"/>
        </w:numPr>
        <w:spacing w:line="360" w:lineRule="auto"/>
        <w:jc w:val="left"/>
        <w:rPr>
          <w:rFonts w:hint="eastAsia" w:ascii="宋体" w:hAnsi="宋体"/>
          <w:szCs w:val="21"/>
          <w:lang w:eastAsia="en-US"/>
        </w:rPr>
      </w:pPr>
      <w:r>
        <w:rPr>
          <w:rFonts w:hint="eastAsia" w:ascii="宋体" w:hAnsi="宋体"/>
          <w:szCs w:val="21"/>
        </w:rPr>
        <w:t>现场响应服务</w:t>
      </w:r>
    </w:p>
    <w:p w14:paraId="385C00D0">
      <w:pPr>
        <w:spacing w:line="360" w:lineRule="auto"/>
        <w:ind w:firstLine="420"/>
        <w:rPr>
          <w:rFonts w:hint="eastAsia" w:ascii="宋体" w:hAnsi="宋体"/>
          <w:szCs w:val="21"/>
        </w:rPr>
      </w:pPr>
      <w:r>
        <w:rPr>
          <w:rFonts w:hint="eastAsia" w:ascii="宋体" w:hAnsi="宋体"/>
          <w:szCs w:val="21"/>
        </w:rPr>
        <w:t>从项目验收开始，对于经武汉西格玛科技有限公司技术服务小组了解判断，需工程师现场解决的问题武汉西格玛科技有限公司将安排支持小组的工程师2小时内赶到现场，并承诺尽最大的能力解决客户的问题。对现场不能修好的设备部件，将视情况决定更换或带回武汉西格玛科技有限公司修理。</w:t>
      </w:r>
    </w:p>
    <w:p w14:paraId="7D4A0387">
      <w:pPr>
        <w:widowControl/>
        <w:numPr>
          <w:ilvl w:val="0"/>
          <w:numId w:val="11"/>
        </w:numPr>
        <w:spacing w:line="360" w:lineRule="auto"/>
        <w:jc w:val="left"/>
        <w:rPr>
          <w:rFonts w:hint="eastAsia" w:ascii="宋体" w:hAnsi="宋体"/>
          <w:szCs w:val="21"/>
          <w:lang w:eastAsia="en-US"/>
        </w:rPr>
      </w:pPr>
      <w:r>
        <w:rPr>
          <w:rFonts w:hint="eastAsia" w:ascii="宋体" w:hAnsi="宋体"/>
          <w:szCs w:val="21"/>
        </w:rPr>
        <w:t>备件更换</w:t>
      </w:r>
    </w:p>
    <w:p w14:paraId="6BA68318">
      <w:pPr>
        <w:spacing w:line="360" w:lineRule="auto"/>
        <w:ind w:firstLine="420"/>
        <w:rPr>
          <w:rFonts w:hint="eastAsia" w:ascii="宋体" w:hAnsi="宋体"/>
          <w:szCs w:val="21"/>
        </w:rPr>
      </w:pPr>
      <w:r>
        <w:rPr>
          <w:rFonts w:hint="eastAsia" w:ascii="宋体" w:hAnsi="宋体"/>
          <w:szCs w:val="21"/>
        </w:rPr>
        <w:t>武汉西格玛科技有限公司将保证有充足的备件供应。对在使用中发生的硬件故障，技术服务小组将及时派遣工程师前往更换。对于不属于保修范围内的维修，武汉西格玛科技有限公司技术服务小组将根据备件提供情况，决定是否可以在客户付费后进行维修、更换。</w:t>
      </w:r>
    </w:p>
    <w:p w14:paraId="0B6ECACB">
      <w:pPr>
        <w:widowControl/>
        <w:numPr>
          <w:ilvl w:val="0"/>
          <w:numId w:val="11"/>
        </w:numPr>
        <w:spacing w:line="360" w:lineRule="auto"/>
        <w:jc w:val="left"/>
        <w:rPr>
          <w:rFonts w:hint="eastAsia" w:ascii="宋体" w:hAnsi="宋体"/>
          <w:szCs w:val="21"/>
          <w:lang w:eastAsia="en-US"/>
        </w:rPr>
      </w:pPr>
      <w:r>
        <w:rPr>
          <w:rFonts w:hint="eastAsia" w:ascii="宋体" w:hAnsi="宋体"/>
          <w:szCs w:val="21"/>
        </w:rPr>
        <w:t>用户系统性能优化</w:t>
      </w:r>
    </w:p>
    <w:p w14:paraId="3858C383">
      <w:pPr>
        <w:spacing w:line="360" w:lineRule="auto"/>
        <w:ind w:firstLine="420"/>
        <w:rPr>
          <w:rFonts w:hint="eastAsia" w:ascii="宋体" w:hAnsi="宋体"/>
          <w:szCs w:val="21"/>
        </w:rPr>
      </w:pPr>
      <w:r>
        <w:rPr>
          <w:rFonts w:hint="eastAsia" w:ascii="宋体" w:hAnsi="宋体"/>
          <w:szCs w:val="21"/>
        </w:rPr>
        <w:t>武汉西格玛科技有限公司技术服务小组将根据客户需求，可对重要故障处理给出现场技术支持服务总结报告，以利于客户分析系统运行状态，总结问题产生的原因及预防方法。根据工程师现场支持中发现的问题，做出技术分析总结报告。</w:t>
      </w:r>
    </w:p>
    <w:p w14:paraId="5FB0E0AA">
      <w:pPr>
        <w:widowControl/>
        <w:numPr>
          <w:ilvl w:val="0"/>
          <w:numId w:val="11"/>
        </w:numPr>
        <w:spacing w:line="360" w:lineRule="auto"/>
        <w:jc w:val="left"/>
        <w:rPr>
          <w:rFonts w:hint="eastAsia" w:ascii="宋体" w:hAnsi="宋体"/>
          <w:szCs w:val="21"/>
          <w:lang w:eastAsia="en-US"/>
        </w:rPr>
      </w:pPr>
      <w:r>
        <w:rPr>
          <w:rFonts w:hint="eastAsia" w:ascii="宋体" w:hAnsi="宋体"/>
          <w:szCs w:val="21"/>
        </w:rPr>
        <w:t>设备扩充安装</w:t>
      </w:r>
    </w:p>
    <w:p w14:paraId="5FE8895D">
      <w:pPr>
        <w:spacing w:line="360" w:lineRule="auto"/>
        <w:ind w:firstLine="420"/>
        <w:rPr>
          <w:rFonts w:hint="eastAsia" w:ascii="宋体" w:hAnsi="宋体"/>
          <w:szCs w:val="21"/>
        </w:rPr>
      </w:pPr>
      <w:r>
        <w:rPr>
          <w:rFonts w:hint="eastAsia" w:ascii="宋体" w:hAnsi="宋体"/>
          <w:szCs w:val="21"/>
        </w:rPr>
        <w:t>在客户购买备件后技术支持小组负责对所扩充的设备进行安装，并根据设备扩充后新的配置，调整系统参数，及平衡用户作业分配，使系统保持最佳工作状态。</w:t>
      </w:r>
    </w:p>
    <w:p w14:paraId="06E6E76B">
      <w:pPr>
        <w:pStyle w:val="77"/>
        <w:ind w:firstLine="402" w:firstLineChars="200"/>
        <w:rPr>
          <w:rFonts w:hint="eastAsia"/>
          <w:szCs w:val="32"/>
        </w:rPr>
      </w:pPr>
      <w:bookmarkStart w:id="167" w:name="_Toc225663711"/>
      <w:bookmarkStart w:id="168" w:name="_Toc200165612"/>
      <w:bookmarkStart w:id="169" w:name="_Toc265071588"/>
      <w:bookmarkStart w:id="170" w:name="_Toc185942932"/>
      <w:bookmarkStart w:id="171" w:name="_Toc270323949"/>
      <w:r>
        <w:rPr>
          <w:rFonts w:hint="eastAsia"/>
        </w:rPr>
        <w:t>客户问题管理</w:t>
      </w:r>
      <w:bookmarkEnd w:id="167"/>
      <w:bookmarkEnd w:id="168"/>
      <w:bookmarkEnd w:id="169"/>
      <w:bookmarkEnd w:id="170"/>
      <w:bookmarkEnd w:id="171"/>
    </w:p>
    <w:p w14:paraId="65BDB761">
      <w:pPr>
        <w:spacing w:line="360" w:lineRule="auto"/>
        <w:ind w:firstLine="420"/>
        <w:rPr>
          <w:rFonts w:hint="eastAsia" w:ascii="宋体" w:hAnsi="宋体"/>
          <w:szCs w:val="21"/>
        </w:rPr>
      </w:pPr>
      <w:r>
        <w:rPr>
          <w:rFonts w:hint="eastAsia" w:ascii="宋体" w:hAnsi="宋体"/>
          <w:szCs w:val="21"/>
        </w:rPr>
        <w:t>客户将所遇到的问题报告给技术支持小组，所有电话、电子邮件、传真都将被记录、备案并跟随问题的全过程。公司将对每个用户问题报告都会有明确的解决方案答复，明确解决问题的时间、方式和周期。</w:t>
      </w:r>
    </w:p>
    <w:p w14:paraId="5A07F6BA">
      <w:pPr>
        <w:spacing w:line="360" w:lineRule="auto"/>
        <w:ind w:firstLine="420"/>
        <w:rPr>
          <w:rFonts w:hint="eastAsia" w:ascii="宋体" w:hAnsi="宋体"/>
          <w:szCs w:val="21"/>
          <w:lang w:val="zh-CN"/>
        </w:rPr>
      </w:pPr>
      <w:r>
        <w:rPr>
          <w:rFonts w:hint="eastAsia" w:ascii="宋体" w:hAnsi="宋体"/>
          <w:szCs w:val="21"/>
          <w:lang w:val="zh-CN"/>
        </w:rPr>
        <w:t>一般故障：</w:t>
      </w:r>
    </w:p>
    <w:p w14:paraId="51494246">
      <w:pPr>
        <w:spacing w:line="360" w:lineRule="auto"/>
        <w:ind w:firstLine="420"/>
        <w:rPr>
          <w:rFonts w:hint="eastAsia" w:ascii="宋体" w:hAnsi="宋体"/>
          <w:szCs w:val="21"/>
        </w:rPr>
      </w:pPr>
      <w:r>
        <w:rPr>
          <w:rFonts w:hint="eastAsia" w:ascii="宋体" w:hAnsi="宋体"/>
          <w:szCs w:val="21"/>
        </w:rPr>
        <w:t>一级：某个配件出现问题或系统中有异常信息，但不影响用户的任何应用。</w:t>
      </w:r>
    </w:p>
    <w:p w14:paraId="1537BAE5">
      <w:pPr>
        <w:spacing w:line="360" w:lineRule="auto"/>
        <w:ind w:firstLine="420"/>
        <w:rPr>
          <w:rFonts w:hint="eastAsia" w:ascii="宋体" w:hAnsi="宋体"/>
          <w:szCs w:val="21"/>
        </w:rPr>
      </w:pPr>
      <w:r>
        <w:rPr>
          <w:rFonts w:hint="eastAsia" w:ascii="宋体" w:hAnsi="宋体"/>
          <w:szCs w:val="21"/>
        </w:rPr>
        <w:t>二级：对用户的某种不经常服务不正常或中断。</w:t>
      </w:r>
    </w:p>
    <w:p w14:paraId="60AB990B">
      <w:pPr>
        <w:spacing w:line="360" w:lineRule="auto"/>
        <w:ind w:firstLine="420"/>
        <w:rPr>
          <w:rFonts w:hint="eastAsia" w:ascii="宋体" w:hAnsi="宋体"/>
          <w:b/>
          <w:bCs/>
          <w:szCs w:val="21"/>
        </w:rPr>
      </w:pPr>
      <w:r>
        <w:rPr>
          <w:rFonts w:hint="eastAsia" w:ascii="宋体" w:hAnsi="宋体"/>
          <w:szCs w:val="21"/>
        </w:rPr>
        <w:t>三级：对用户的某种经常服务不正常或中断。</w:t>
      </w:r>
    </w:p>
    <w:p w14:paraId="4173BD23">
      <w:pPr>
        <w:spacing w:line="360" w:lineRule="auto"/>
        <w:ind w:firstLine="420"/>
        <w:rPr>
          <w:rFonts w:hint="eastAsia" w:ascii="宋体" w:hAnsi="宋体"/>
          <w:szCs w:val="21"/>
          <w:lang w:val="zh-CN"/>
        </w:rPr>
      </w:pPr>
      <w:r>
        <w:rPr>
          <w:rFonts w:hint="eastAsia" w:ascii="宋体" w:hAnsi="宋体"/>
          <w:szCs w:val="21"/>
          <w:lang w:val="zh-CN"/>
        </w:rPr>
        <w:t>紧急故障：系统瘫痪，无法正常启动，对外一切服务中断。</w:t>
      </w:r>
    </w:p>
    <w:p w14:paraId="31F9AC9C">
      <w:pPr>
        <w:spacing w:line="360" w:lineRule="auto"/>
        <w:ind w:firstLine="420"/>
        <w:rPr>
          <w:rFonts w:hint="eastAsia" w:ascii="宋体" w:hAnsi="宋体"/>
          <w:szCs w:val="21"/>
          <w:lang w:val="zh-CN"/>
        </w:rPr>
      </w:pPr>
      <w:r>
        <w:rPr>
          <w:rFonts w:hint="eastAsia" w:ascii="宋体" w:hAnsi="宋体"/>
          <w:szCs w:val="21"/>
          <w:lang w:val="zh-CN"/>
        </w:rPr>
        <w:t>对一般故障情况，如果所需解决的问题可通过技术支持人员与系统管理员的热线电话联系指导用户解决，否则双方约定时间，由公司技术人员上门解决。</w:t>
      </w:r>
    </w:p>
    <w:p w14:paraId="33BD6432">
      <w:pPr>
        <w:spacing w:line="360" w:lineRule="auto"/>
        <w:ind w:firstLine="420"/>
        <w:rPr>
          <w:rFonts w:hint="eastAsia" w:ascii="宋体" w:hAnsi="宋体"/>
          <w:szCs w:val="21"/>
          <w:lang w:val="zh-CN"/>
        </w:rPr>
      </w:pPr>
      <w:r>
        <w:rPr>
          <w:rFonts w:hint="eastAsia" w:ascii="宋体" w:hAnsi="宋体"/>
          <w:szCs w:val="21"/>
          <w:lang w:val="zh-CN"/>
        </w:rPr>
        <w:t>如需利用远端测试手段对故障进行分析，会在7小时内通知用户故障诊断结果，并向用户提供处理方法；对紧急故障，技术支持小组将在7小时内拿出处理方案，如用户不能协助远程处理，将派有关人员进行现场支持并协助解决。</w:t>
      </w:r>
    </w:p>
    <w:p w14:paraId="5A275BED">
      <w:pPr>
        <w:widowControl/>
        <w:numPr>
          <w:ilvl w:val="0"/>
          <w:numId w:val="11"/>
        </w:numPr>
        <w:spacing w:line="360" w:lineRule="auto"/>
        <w:jc w:val="left"/>
        <w:rPr>
          <w:rFonts w:hint="eastAsia" w:ascii="宋体" w:hAnsi="宋体"/>
          <w:szCs w:val="21"/>
          <w:lang w:eastAsia="en-US"/>
        </w:rPr>
      </w:pPr>
      <w:bookmarkStart w:id="172" w:name="_Toc72506310"/>
      <w:bookmarkStart w:id="173" w:name="_Toc82111627"/>
      <w:r>
        <w:rPr>
          <w:rFonts w:hint="eastAsia" w:ascii="宋体" w:hAnsi="宋体"/>
          <w:szCs w:val="21"/>
        </w:rPr>
        <w:t>定期预防性维护服务</w:t>
      </w:r>
      <w:bookmarkEnd w:id="172"/>
      <w:bookmarkEnd w:id="173"/>
    </w:p>
    <w:p w14:paraId="568E9DC9">
      <w:pPr>
        <w:spacing w:line="360" w:lineRule="auto"/>
        <w:ind w:firstLine="420"/>
        <w:rPr>
          <w:rFonts w:hint="eastAsia" w:ascii="宋体" w:hAnsi="宋体"/>
          <w:szCs w:val="21"/>
        </w:rPr>
      </w:pPr>
      <w:r>
        <w:rPr>
          <w:rFonts w:hint="eastAsia" w:ascii="宋体" w:hAnsi="宋体"/>
          <w:szCs w:val="21"/>
        </w:rPr>
        <w:t>解决问题的最好方法是防范于未然。武汉西格玛科技有限公司将根据用户支持计划书的计划在两年内每月对维护的设备进行定期预防性服务。</w:t>
      </w:r>
    </w:p>
    <w:p w14:paraId="6DC2B30A">
      <w:pPr>
        <w:spacing w:line="360" w:lineRule="auto"/>
        <w:ind w:firstLine="420"/>
        <w:rPr>
          <w:rFonts w:hint="eastAsia" w:ascii="宋体" w:hAnsi="宋体"/>
          <w:szCs w:val="21"/>
        </w:rPr>
      </w:pPr>
      <w:r>
        <w:rPr>
          <w:rFonts w:hint="eastAsia" w:ascii="宋体" w:hAnsi="宋体"/>
          <w:szCs w:val="21"/>
        </w:rPr>
        <w:t>预防性维护的内容：</w:t>
      </w:r>
    </w:p>
    <w:p w14:paraId="3964B3A1">
      <w:pPr>
        <w:spacing w:line="360" w:lineRule="auto"/>
        <w:ind w:firstLine="420"/>
        <w:rPr>
          <w:rFonts w:hint="eastAsia" w:ascii="宋体" w:hAnsi="宋体"/>
          <w:szCs w:val="21"/>
        </w:rPr>
      </w:pPr>
      <w:r>
        <w:rPr>
          <w:rFonts w:hint="eastAsia" w:ascii="宋体" w:hAnsi="宋体"/>
          <w:szCs w:val="21"/>
        </w:rPr>
        <w:t>机房环境检查，温度湿度，电源等；</w:t>
      </w:r>
    </w:p>
    <w:p w14:paraId="60733D03">
      <w:pPr>
        <w:spacing w:line="360" w:lineRule="auto"/>
        <w:ind w:firstLine="420"/>
        <w:rPr>
          <w:rFonts w:hint="eastAsia" w:ascii="宋体" w:hAnsi="宋体"/>
          <w:szCs w:val="21"/>
        </w:rPr>
      </w:pPr>
      <w:r>
        <w:rPr>
          <w:rFonts w:hint="eastAsia" w:ascii="宋体" w:hAnsi="宋体"/>
          <w:szCs w:val="21"/>
        </w:rPr>
        <w:t>系统故障记录的分析(包括软件和硬件)，排除故障隐患；</w:t>
      </w:r>
    </w:p>
    <w:p w14:paraId="628C3779">
      <w:pPr>
        <w:spacing w:line="360" w:lineRule="auto"/>
        <w:ind w:firstLine="420"/>
        <w:rPr>
          <w:rFonts w:hint="eastAsia" w:ascii="宋体" w:hAnsi="宋体"/>
          <w:szCs w:val="21"/>
        </w:rPr>
      </w:pPr>
      <w:r>
        <w:rPr>
          <w:rFonts w:hint="eastAsia" w:ascii="宋体" w:hAnsi="宋体"/>
          <w:szCs w:val="21"/>
        </w:rPr>
        <w:t>硬件设备的全面诊断体检；</w:t>
      </w:r>
    </w:p>
    <w:p w14:paraId="048A680C">
      <w:pPr>
        <w:spacing w:line="360" w:lineRule="auto"/>
        <w:ind w:firstLine="420"/>
        <w:rPr>
          <w:rFonts w:hint="eastAsia" w:ascii="宋体" w:hAnsi="宋体"/>
          <w:szCs w:val="21"/>
        </w:rPr>
      </w:pPr>
      <w:r>
        <w:rPr>
          <w:rFonts w:hint="eastAsia" w:ascii="宋体" w:hAnsi="宋体"/>
          <w:szCs w:val="21"/>
        </w:rPr>
        <w:t>硬件设备的清洁；</w:t>
      </w:r>
    </w:p>
    <w:p w14:paraId="62C411F0">
      <w:pPr>
        <w:spacing w:line="360" w:lineRule="auto"/>
        <w:ind w:firstLine="420"/>
        <w:rPr>
          <w:rFonts w:hint="eastAsia" w:ascii="宋体" w:hAnsi="宋体"/>
          <w:szCs w:val="21"/>
        </w:rPr>
      </w:pPr>
      <w:r>
        <w:rPr>
          <w:rFonts w:hint="eastAsia" w:ascii="宋体" w:hAnsi="宋体"/>
          <w:szCs w:val="21"/>
        </w:rPr>
        <w:t>网络环境的检查、测试</w:t>
      </w:r>
    </w:p>
    <w:p w14:paraId="5A6EA4C7">
      <w:pPr>
        <w:spacing w:line="360" w:lineRule="auto"/>
        <w:ind w:firstLine="420"/>
        <w:rPr>
          <w:rFonts w:hint="eastAsia" w:ascii="宋体" w:hAnsi="宋体"/>
          <w:szCs w:val="21"/>
        </w:rPr>
      </w:pPr>
      <w:r>
        <w:rPr>
          <w:rFonts w:hint="eastAsia" w:ascii="宋体" w:hAnsi="宋体"/>
          <w:szCs w:val="21"/>
        </w:rPr>
        <w:t>按需要对硬件进行微代码升级</w:t>
      </w:r>
    </w:p>
    <w:p w14:paraId="327CBE18">
      <w:pPr>
        <w:spacing w:line="360" w:lineRule="auto"/>
        <w:ind w:firstLine="420"/>
        <w:rPr>
          <w:rFonts w:hint="eastAsia" w:ascii="宋体" w:hAnsi="宋体"/>
          <w:szCs w:val="21"/>
        </w:rPr>
      </w:pPr>
      <w:r>
        <w:rPr>
          <w:rFonts w:hint="eastAsia" w:ascii="宋体" w:hAnsi="宋体"/>
          <w:szCs w:val="21"/>
        </w:rPr>
        <w:t>按需要安装补丁程序（PTF）</w:t>
      </w:r>
    </w:p>
    <w:p w14:paraId="4552CDEB">
      <w:pPr>
        <w:spacing w:line="360" w:lineRule="auto"/>
        <w:ind w:firstLine="420"/>
        <w:rPr>
          <w:rFonts w:hint="eastAsia" w:ascii="宋体" w:hAnsi="宋体"/>
          <w:szCs w:val="21"/>
        </w:rPr>
      </w:pPr>
      <w:r>
        <w:rPr>
          <w:rFonts w:hint="eastAsia" w:ascii="宋体" w:hAnsi="宋体"/>
          <w:szCs w:val="21"/>
        </w:rPr>
        <w:t xml:space="preserve">操作系统健康检查 </w:t>
      </w:r>
    </w:p>
    <w:p w14:paraId="7D2F4F0A">
      <w:pPr>
        <w:spacing w:line="360" w:lineRule="auto"/>
        <w:ind w:firstLine="420"/>
        <w:rPr>
          <w:rFonts w:hint="eastAsia" w:ascii="宋体" w:hAnsi="宋体"/>
          <w:szCs w:val="21"/>
        </w:rPr>
      </w:pPr>
      <w:r>
        <w:rPr>
          <w:rFonts w:hint="eastAsia" w:ascii="宋体" w:hAnsi="宋体"/>
          <w:szCs w:val="21"/>
        </w:rPr>
        <w:t>系统基本的性能分析</w:t>
      </w:r>
    </w:p>
    <w:p w14:paraId="7C32CCEC">
      <w:pPr>
        <w:spacing w:line="360" w:lineRule="auto"/>
        <w:ind w:firstLine="420"/>
        <w:rPr>
          <w:rFonts w:hint="eastAsia" w:ascii="宋体" w:hAnsi="宋体"/>
          <w:szCs w:val="21"/>
        </w:rPr>
      </w:pPr>
      <w:r>
        <w:rPr>
          <w:rFonts w:hint="eastAsia" w:ascii="宋体" w:hAnsi="宋体"/>
          <w:szCs w:val="21"/>
        </w:rPr>
        <w:t>向客户提交详细的预防性维护报告和总结</w:t>
      </w:r>
    </w:p>
    <w:p w14:paraId="27E81EC8">
      <w:pPr>
        <w:widowControl/>
        <w:numPr>
          <w:ilvl w:val="0"/>
          <w:numId w:val="11"/>
        </w:numPr>
        <w:spacing w:line="360" w:lineRule="auto"/>
        <w:jc w:val="left"/>
        <w:rPr>
          <w:rFonts w:hint="eastAsia" w:ascii="宋体" w:hAnsi="宋体"/>
          <w:szCs w:val="21"/>
          <w:lang w:eastAsia="en-US"/>
        </w:rPr>
      </w:pPr>
      <w:bookmarkStart w:id="174" w:name="_Toc72506311"/>
      <w:bookmarkStart w:id="175" w:name="_Toc82111628"/>
      <w:r>
        <w:rPr>
          <w:rFonts w:hint="eastAsia" w:ascii="宋体" w:hAnsi="宋体"/>
          <w:szCs w:val="21"/>
        </w:rPr>
        <w:t>专责维护工程师</w:t>
      </w:r>
      <w:bookmarkEnd w:id="174"/>
      <w:bookmarkEnd w:id="175"/>
    </w:p>
    <w:p w14:paraId="7AF981CF">
      <w:pPr>
        <w:spacing w:line="360" w:lineRule="auto"/>
        <w:ind w:firstLine="420"/>
        <w:rPr>
          <w:rFonts w:hint="eastAsia" w:ascii="宋体" w:hAnsi="宋体"/>
          <w:szCs w:val="21"/>
        </w:rPr>
      </w:pPr>
      <w:r>
        <w:rPr>
          <w:rFonts w:hint="eastAsia" w:ascii="宋体" w:hAnsi="宋体"/>
          <w:szCs w:val="21"/>
        </w:rPr>
        <w:t>武汉西格玛科技有限公司的信息系统维护服务采取专责维护工程师制度。为每一位客户指定一位专责维护工程师，以全面负责与该客户相关的维护服务，保证维护服务的连续性。</w:t>
      </w:r>
    </w:p>
    <w:p w14:paraId="064AE4E4">
      <w:pPr>
        <w:widowControl/>
        <w:numPr>
          <w:ilvl w:val="0"/>
          <w:numId w:val="11"/>
        </w:numPr>
        <w:spacing w:line="360" w:lineRule="auto"/>
        <w:jc w:val="left"/>
        <w:rPr>
          <w:rFonts w:hint="eastAsia" w:ascii="宋体" w:hAnsi="宋体"/>
          <w:szCs w:val="21"/>
          <w:lang w:eastAsia="en-US"/>
        </w:rPr>
      </w:pPr>
      <w:r>
        <w:rPr>
          <w:rFonts w:hint="eastAsia" w:ascii="宋体" w:hAnsi="宋体"/>
          <w:szCs w:val="21"/>
        </w:rPr>
        <w:t xml:space="preserve">客户的档案管理 </w:t>
      </w:r>
    </w:p>
    <w:p w14:paraId="2547D28B">
      <w:pPr>
        <w:spacing w:line="360" w:lineRule="auto"/>
        <w:ind w:firstLine="420"/>
        <w:rPr>
          <w:rFonts w:hint="eastAsia" w:ascii="宋体" w:hAnsi="宋体"/>
          <w:szCs w:val="21"/>
        </w:rPr>
      </w:pPr>
      <w:r>
        <w:rPr>
          <w:rFonts w:hint="eastAsia" w:ascii="宋体" w:hAnsi="宋体"/>
          <w:szCs w:val="21"/>
        </w:rPr>
        <w:t>专责工程师对用户设备建立了详细的管理档案，因此对机器的硬件信息，操作系统，应用软件，用途等信息都非常熟悉，能够迅速而准确地了解客户需求，定位故障原因。</w:t>
      </w:r>
    </w:p>
    <w:p w14:paraId="19E4306F">
      <w:pPr>
        <w:widowControl/>
        <w:numPr>
          <w:ilvl w:val="0"/>
          <w:numId w:val="11"/>
        </w:numPr>
        <w:spacing w:line="360" w:lineRule="auto"/>
        <w:jc w:val="left"/>
        <w:rPr>
          <w:rFonts w:hint="eastAsia" w:ascii="宋体" w:hAnsi="宋体"/>
          <w:szCs w:val="21"/>
          <w:lang w:eastAsia="en-US"/>
        </w:rPr>
      </w:pPr>
      <w:r>
        <w:rPr>
          <w:rFonts w:hint="eastAsia" w:ascii="宋体" w:hAnsi="宋体"/>
          <w:szCs w:val="21"/>
        </w:rPr>
        <w:t>及时的沟通</w:t>
      </w:r>
    </w:p>
    <w:p w14:paraId="3E89F9C4">
      <w:pPr>
        <w:spacing w:line="360" w:lineRule="auto"/>
        <w:ind w:firstLine="420"/>
        <w:rPr>
          <w:rFonts w:hint="eastAsia" w:ascii="宋体" w:hAnsi="宋体"/>
          <w:szCs w:val="21"/>
        </w:rPr>
      </w:pPr>
      <w:r>
        <w:rPr>
          <w:rFonts w:hint="eastAsia" w:ascii="宋体" w:hAnsi="宋体"/>
          <w:szCs w:val="21"/>
        </w:rPr>
        <w:t>专责工程师会定期到客户现场作预防性维护工作，并和客户进行沟通，了解客户的需求，并和客户技术人员进行技术交流。</w:t>
      </w:r>
    </w:p>
    <w:p w14:paraId="53787502">
      <w:pPr>
        <w:widowControl/>
        <w:numPr>
          <w:ilvl w:val="0"/>
          <w:numId w:val="11"/>
        </w:numPr>
        <w:spacing w:line="360" w:lineRule="auto"/>
        <w:jc w:val="left"/>
        <w:rPr>
          <w:rFonts w:hint="eastAsia" w:ascii="宋体" w:hAnsi="宋体"/>
          <w:szCs w:val="21"/>
          <w:lang w:eastAsia="en-US"/>
        </w:rPr>
      </w:pPr>
      <w:r>
        <w:rPr>
          <w:rFonts w:hint="eastAsia" w:ascii="宋体" w:hAnsi="宋体"/>
          <w:szCs w:val="21"/>
        </w:rPr>
        <w:t>定期汇报</w:t>
      </w:r>
    </w:p>
    <w:p w14:paraId="20EE0168">
      <w:pPr>
        <w:spacing w:line="360" w:lineRule="auto"/>
        <w:ind w:firstLine="420"/>
        <w:rPr>
          <w:rFonts w:hint="eastAsia" w:ascii="宋体" w:hAnsi="宋体"/>
          <w:szCs w:val="21"/>
        </w:rPr>
      </w:pPr>
      <w:r>
        <w:rPr>
          <w:rFonts w:hint="eastAsia" w:ascii="宋体" w:hAnsi="宋体"/>
          <w:szCs w:val="21"/>
        </w:rPr>
        <w:t>专责工程师一定时期内会和客户负责人召开会议，做服务汇报工作，并提交详细的报告.其中包括机器运行情况分析，近期服务内容和以后的工作规划，并征求客户的意见，以便更好地提高服务质量。</w:t>
      </w:r>
    </w:p>
    <w:p w14:paraId="5A5941A9">
      <w:pPr>
        <w:widowControl/>
        <w:numPr>
          <w:ilvl w:val="0"/>
          <w:numId w:val="11"/>
        </w:numPr>
        <w:spacing w:line="360" w:lineRule="auto"/>
        <w:jc w:val="left"/>
        <w:rPr>
          <w:rFonts w:hint="eastAsia" w:ascii="宋体" w:hAnsi="宋体"/>
          <w:szCs w:val="21"/>
          <w:lang w:eastAsia="en-US"/>
        </w:rPr>
      </w:pPr>
      <w:r>
        <w:rPr>
          <w:rFonts w:hint="eastAsia" w:ascii="宋体" w:hAnsi="宋体"/>
          <w:szCs w:val="21"/>
        </w:rPr>
        <w:t>方便的联系</w:t>
      </w:r>
    </w:p>
    <w:p w14:paraId="375AA190">
      <w:pPr>
        <w:spacing w:line="360" w:lineRule="auto"/>
        <w:ind w:firstLine="420"/>
        <w:rPr>
          <w:rFonts w:hint="eastAsia" w:ascii="宋体" w:hAnsi="宋体"/>
          <w:szCs w:val="21"/>
        </w:rPr>
      </w:pPr>
      <w:r>
        <w:rPr>
          <w:rFonts w:hint="eastAsia" w:ascii="宋体" w:hAnsi="宋体"/>
          <w:szCs w:val="21"/>
        </w:rPr>
        <w:t>如有紧急情况，客户可第一时间联系专责工程师，以便及时为客户解决问题。</w:t>
      </w:r>
    </w:p>
    <w:p w14:paraId="773146DD">
      <w:pPr>
        <w:pStyle w:val="77"/>
        <w:ind w:firstLine="402" w:firstLineChars="200"/>
        <w:rPr>
          <w:rFonts w:hint="eastAsia"/>
          <w:szCs w:val="32"/>
        </w:rPr>
      </w:pPr>
      <w:bookmarkStart w:id="176" w:name="_Toc82111629"/>
      <w:bookmarkStart w:id="177" w:name="_Toc72506312"/>
      <w:bookmarkStart w:id="178" w:name="_Toc225663712"/>
      <w:bookmarkStart w:id="179" w:name="_Toc265071589"/>
      <w:bookmarkStart w:id="180" w:name="_Toc270323950"/>
      <w:bookmarkStart w:id="181" w:name="_Toc200165613"/>
      <w:bookmarkStart w:id="182" w:name="_Toc185942933"/>
      <w:r>
        <w:rPr>
          <w:rFonts w:hint="eastAsia"/>
        </w:rPr>
        <w:t>客户技术</w:t>
      </w:r>
      <w:bookmarkEnd w:id="176"/>
      <w:bookmarkEnd w:id="177"/>
      <w:r>
        <w:rPr>
          <w:rFonts w:hint="eastAsia"/>
        </w:rPr>
        <w:t>交流</w:t>
      </w:r>
      <w:bookmarkEnd w:id="178"/>
      <w:bookmarkEnd w:id="179"/>
      <w:bookmarkEnd w:id="180"/>
      <w:bookmarkEnd w:id="181"/>
      <w:bookmarkEnd w:id="182"/>
    </w:p>
    <w:p w14:paraId="0151597B">
      <w:pPr>
        <w:spacing w:line="360" w:lineRule="auto"/>
        <w:ind w:firstLine="420"/>
        <w:rPr>
          <w:rFonts w:hint="eastAsia" w:ascii="宋体" w:hAnsi="宋体"/>
          <w:b/>
          <w:szCs w:val="21"/>
        </w:rPr>
      </w:pPr>
      <w:r>
        <w:rPr>
          <w:rFonts w:hint="eastAsia" w:ascii="宋体" w:hAnsi="宋体"/>
          <w:szCs w:val="21"/>
        </w:rPr>
        <w:t>根据客户需求，武汉西格玛科技有限公司技术支持工程师会对客户进行现场指导和培训，以提高客户的技术水平，更好的管理和使用设备。此外，武汉西格玛科技有限公司还有专门的培训部门。为客户提供全面的信息安全方面的软硬件技术培训，以及各种网络及信息安全方面的专业认证服务。客户可以登录武汉西格玛科技有限公司网站查询相关信息，也可与当地技术支持工程师联系，了解详细的课程安排以及费用等相关内容。</w:t>
      </w:r>
      <w:bookmarkStart w:id="183" w:name="_Toc92782611"/>
      <w:bookmarkStart w:id="184" w:name="_Toc118020784"/>
      <w:bookmarkStart w:id="185" w:name="_Toc117684314"/>
      <w:bookmarkStart w:id="186" w:name="_Toc117939007"/>
    </w:p>
    <w:p w14:paraId="5B2951A8">
      <w:pPr>
        <w:pStyle w:val="77"/>
        <w:ind w:firstLine="402" w:firstLineChars="200"/>
        <w:rPr>
          <w:rFonts w:hint="eastAsia"/>
          <w:szCs w:val="32"/>
        </w:rPr>
      </w:pPr>
      <w:bookmarkStart w:id="187" w:name="_Toc185942934"/>
      <w:bookmarkStart w:id="188" w:name="_Toc265071590"/>
      <w:bookmarkStart w:id="189" w:name="_Toc200165614"/>
      <w:bookmarkStart w:id="190" w:name="_Toc225663713"/>
      <w:bookmarkStart w:id="191" w:name="_Toc270323951"/>
      <w:r>
        <w:rPr>
          <w:rFonts w:hint="eastAsia"/>
        </w:rPr>
        <w:t>售后服务体系</w:t>
      </w:r>
      <w:bookmarkEnd w:id="183"/>
      <w:bookmarkEnd w:id="184"/>
      <w:bookmarkEnd w:id="185"/>
      <w:bookmarkEnd w:id="186"/>
      <w:bookmarkEnd w:id="187"/>
      <w:bookmarkEnd w:id="188"/>
      <w:bookmarkEnd w:id="189"/>
      <w:bookmarkEnd w:id="190"/>
      <w:bookmarkEnd w:id="191"/>
    </w:p>
    <w:p w14:paraId="02145972">
      <w:pPr>
        <w:widowControl/>
        <w:numPr>
          <w:ilvl w:val="0"/>
          <w:numId w:val="12"/>
        </w:numPr>
        <w:spacing w:line="360" w:lineRule="auto"/>
        <w:jc w:val="left"/>
        <w:rPr>
          <w:rFonts w:hint="eastAsia" w:ascii="宋体" w:hAnsi="宋体"/>
          <w:b/>
          <w:szCs w:val="21"/>
        </w:rPr>
      </w:pPr>
      <w:bookmarkStart w:id="192" w:name="_Toc72506317"/>
      <w:bookmarkStart w:id="193" w:name="_Toc82111634"/>
      <w:r>
        <w:rPr>
          <w:rFonts w:hint="eastAsia" w:ascii="宋体" w:hAnsi="宋体"/>
          <w:b/>
          <w:szCs w:val="21"/>
        </w:rPr>
        <w:t>备件支持网络</w:t>
      </w:r>
      <w:bookmarkEnd w:id="192"/>
      <w:bookmarkEnd w:id="193"/>
    </w:p>
    <w:p w14:paraId="66B346B9">
      <w:pPr>
        <w:spacing w:line="360" w:lineRule="auto"/>
        <w:ind w:firstLine="420"/>
        <w:rPr>
          <w:rFonts w:hint="eastAsia" w:ascii="宋体" w:hAnsi="宋体"/>
          <w:szCs w:val="21"/>
        </w:rPr>
      </w:pPr>
      <w:r>
        <w:rPr>
          <w:rFonts w:hint="eastAsia" w:ascii="宋体" w:hAnsi="宋体"/>
          <w:szCs w:val="21"/>
        </w:rPr>
        <w:t>武汉西格玛科技有限公司作为专业的产品渠道供应商及系统服务商，提供及时和充足的备件支持。武汉西格玛科技有限公司整个备件管理采取先进的管理系统，能够与大多数厂商的备件库取得及时支援，工程师能在最短时间内得知备件所在地，以最快速度及时送抵客户现场。</w:t>
      </w:r>
    </w:p>
    <w:p w14:paraId="50224D43">
      <w:pPr>
        <w:widowControl/>
        <w:numPr>
          <w:ilvl w:val="0"/>
          <w:numId w:val="12"/>
        </w:numPr>
        <w:spacing w:line="360" w:lineRule="auto"/>
        <w:jc w:val="left"/>
        <w:rPr>
          <w:rFonts w:hint="eastAsia" w:ascii="宋体" w:hAnsi="宋体"/>
          <w:b/>
          <w:szCs w:val="21"/>
          <w:lang w:eastAsia="en-US"/>
        </w:rPr>
      </w:pPr>
      <w:bookmarkStart w:id="194" w:name="_Toc82111636"/>
      <w:bookmarkStart w:id="195" w:name="_Toc72506319"/>
      <w:r>
        <w:rPr>
          <w:rFonts w:hint="eastAsia" w:ascii="宋体" w:hAnsi="宋体"/>
          <w:b/>
          <w:szCs w:val="21"/>
        </w:rPr>
        <w:t>科学的标准服务流程</w:t>
      </w:r>
      <w:bookmarkEnd w:id="194"/>
      <w:bookmarkEnd w:id="195"/>
    </w:p>
    <w:p w14:paraId="318A21A0">
      <w:pPr>
        <w:spacing w:line="360" w:lineRule="auto"/>
        <w:ind w:firstLine="420"/>
        <w:rPr>
          <w:rFonts w:hint="eastAsia" w:ascii="宋体" w:hAnsi="宋体"/>
          <w:szCs w:val="21"/>
        </w:rPr>
      </w:pPr>
      <w:r>
        <w:rPr>
          <w:rFonts w:hint="eastAsia" w:ascii="宋体" w:hAnsi="宋体"/>
          <w:szCs w:val="21"/>
        </w:rPr>
        <w:t>武汉西格玛科技有限公司公司拥有经过ISO9001认证的、完备的客户服务流程。</w:t>
      </w:r>
    </w:p>
    <w:p w14:paraId="05419326">
      <w:pPr>
        <w:spacing w:line="360" w:lineRule="auto"/>
        <w:ind w:firstLine="420"/>
        <w:rPr>
          <w:rFonts w:hint="eastAsia" w:ascii="宋体" w:hAnsi="宋体"/>
          <w:szCs w:val="21"/>
        </w:rPr>
      </w:pPr>
      <w:r>
        <w:rPr>
          <w:rFonts w:hint="eastAsia" w:ascii="宋体" w:hAnsi="宋体"/>
          <w:szCs w:val="21"/>
        </w:rPr>
        <w:t>当客户遇到问题致电武汉西格玛科技有限公司服务热线86-27-87865531 (5天、8小时服务)，紧急情况请联系项目经理(7天、24小时服务)。</w:t>
      </w:r>
    </w:p>
    <w:p w14:paraId="0FAB64AD">
      <w:pPr>
        <w:spacing w:line="360" w:lineRule="auto"/>
        <w:ind w:firstLine="420"/>
        <w:rPr>
          <w:rFonts w:hint="eastAsia" w:ascii="宋体" w:hAnsi="宋体"/>
          <w:szCs w:val="21"/>
        </w:rPr>
      </w:pPr>
      <w:r>
        <w:rPr>
          <w:rFonts w:hint="eastAsia" w:ascii="宋体" w:hAnsi="宋体"/>
          <w:szCs w:val="21"/>
        </w:rPr>
        <w:t>武汉西格玛科技有限公司的服务调度中心的接待员会向客户询问机器及客户信息，如机器型号、序列号、客户联系方法等。接待员为客户在故障服务系统中进行登记，并把客户电话转给相应硬件平台的技术支持小组。</w:t>
      </w:r>
    </w:p>
    <w:p w14:paraId="46CD38B7">
      <w:pPr>
        <w:spacing w:line="360" w:lineRule="auto"/>
        <w:ind w:firstLine="420"/>
        <w:rPr>
          <w:rFonts w:hint="eastAsia" w:ascii="宋体" w:hAnsi="宋体"/>
          <w:szCs w:val="21"/>
        </w:rPr>
      </w:pPr>
      <w:r>
        <w:rPr>
          <w:rFonts w:hint="eastAsia" w:ascii="宋体" w:hAnsi="宋体"/>
          <w:szCs w:val="21"/>
        </w:rPr>
        <w:t>技术支持小组的技术专家在线提供支持并尽量解决客户问题。同时在故障服务系统中记录详细的故障现象，提出解决方法等。</w:t>
      </w:r>
    </w:p>
    <w:p w14:paraId="53EA97C7">
      <w:pPr>
        <w:spacing w:line="360" w:lineRule="auto"/>
        <w:ind w:firstLine="420"/>
        <w:rPr>
          <w:rFonts w:hint="eastAsia" w:ascii="宋体" w:hAnsi="宋体"/>
          <w:szCs w:val="21"/>
        </w:rPr>
      </w:pPr>
      <w:r>
        <w:rPr>
          <w:rFonts w:hint="eastAsia" w:ascii="宋体" w:hAnsi="宋体"/>
          <w:szCs w:val="21"/>
        </w:rPr>
        <w:t>如需要工程师到场服务，技术支持小组通过故障服务系统通知技术调度员。</w:t>
      </w:r>
    </w:p>
    <w:p w14:paraId="0B4A2541">
      <w:pPr>
        <w:spacing w:line="360" w:lineRule="auto"/>
        <w:ind w:firstLine="420"/>
        <w:rPr>
          <w:rFonts w:hint="eastAsia" w:ascii="宋体" w:hAnsi="宋体"/>
          <w:szCs w:val="21"/>
        </w:rPr>
      </w:pPr>
      <w:r>
        <w:rPr>
          <w:rFonts w:hint="eastAsia" w:ascii="宋体" w:hAnsi="宋体"/>
          <w:szCs w:val="21"/>
        </w:rPr>
        <w:t>调度员通知相关客户工程师，根据故障服务系统中的描述告知其故障情况、处理方法、所需备件等。</w:t>
      </w:r>
    </w:p>
    <w:p w14:paraId="0571409B">
      <w:pPr>
        <w:spacing w:line="360" w:lineRule="auto"/>
        <w:ind w:firstLine="420"/>
        <w:rPr>
          <w:rFonts w:hint="eastAsia" w:ascii="宋体" w:hAnsi="宋体"/>
          <w:szCs w:val="21"/>
        </w:rPr>
      </w:pPr>
      <w:r>
        <w:rPr>
          <w:rFonts w:hint="eastAsia" w:ascii="宋体" w:hAnsi="宋体"/>
          <w:szCs w:val="21"/>
        </w:rPr>
        <w:t>工程师着手处理并及时反映故障处理的进度，调度员在故障服务系统中更新事件的进展。技术支持小组通过故障服务系统对事件进行跟踪，并向工程师提供技术支持和帮助。</w:t>
      </w:r>
    </w:p>
    <w:p w14:paraId="2B56D27E">
      <w:pPr>
        <w:spacing w:line="360" w:lineRule="auto"/>
        <w:ind w:firstLine="420"/>
        <w:rPr>
          <w:rFonts w:hint="eastAsia" w:ascii="宋体" w:hAnsi="宋体"/>
          <w:szCs w:val="21"/>
        </w:rPr>
      </w:pPr>
      <w:r>
        <w:rPr>
          <w:rFonts w:hint="eastAsia" w:ascii="宋体" w:hAnsi="宋体"/>
          <w:szCs w:val="21"/>
        </w:rPr>
        <w:t>如需更换备件，工程师通知备件中心。备件中心通过武汉西格玛科技有限公司强大的备件管理系统查找、调用备件，并通过武汉西格玛科技有限公司特约的快递公司及时送到客户现场。</w:t>
      </w:r>
    </w:p>
    <w:p w14:paraId="5ABA583F">
      <w:pPr>
        <w:spacing w:line="360" w:lineRule="auto"/>
        <w:rPr>
          <w:rFonts w:hint="eastAsia" w:ascii="宋体" w:hAnsi="宋体"/>
          <w:szCs w:val="21"/>
        </w:rPr>
      </w:pPr>
      <w:r>
        <w:rPr>
          <w:rFonts w:hint="eastAsia" w:ascii="宋体" w:hAnsi="宋体"/>
          <w:szCs w:val="21"/>
        </w:rPr>
        <w:t>工程师到客户现场提供服务。问题解决后在故障服务中进行结案登记。</w:t>
      </w:r>
    </w:p>
    <w:p w14:paraId="5ACB3503">
      <w:pPr>
        <w:spacing w:line="360" w:lineRule="auto"/>
        <w:rPr>
          <w:rFonts w:hint="eastAsia" w:ascii="宋体" w:hAnsi="宋体"/>
          <w:szCs w:val="21"/>
        </w:rPr>
      </w:pPr>
    </w:p>
    <w:p w14:paraId="3F39055C">
      <w:pPr>
        <w:rPr>
          <w:rFonts w:hint="eastAsia" w:ascii="宋体" w:hAnsi="宋体"/>
          <w:szCs w:val="21"/>
          <w:lang w:eastAsia="en-US"/>
        </w:rPr>
      </w:pPr>
      <w:r>
        <w:rPr>
          <w:rFonts w:ascii="宋体" w:hAnsi="宋体"/>
          <w:szCs w:val="21"/>
          <w:lang w:eastAsia="en-US"/>
        </w:rPr>
        <w:pict>
          <v:group id="_x0000_s1027" o:spid="_x0000_s1027" o:spt="203" style="height:634.8pt;width:423pt;" coordorigin="2284,1398" coordsize="6768,10387" editas="canvas">
            <o:lock v:ext="edit"/>
            <v:shape id="_x0000_s1028" o:spid="_x0000_s1028" o:spt="75" type="#_x0000_t75" style="position:absolute;left:2284;top:1398;height:10387;width:6768;" o:preferrelative="f" coordsize="21600,21600">
              <v:fill focussize="0,0"/>
              <v:stroke/>
              <v:imagedata o:title=""/>
              <o:lock v:ext="edit" aspectratio="t"/>
            </v:shape>
            <v:group id="_x0000_s3807" o:spid="_x0000_s3807" o:spt="203" style="position:absolute;left:2956;top:1526;height:9572;width:5712;" coordorigin="2956,1526" coordsize="5712,9572">
              <o:lock v:ext="edit"/>
              <v:group id="_x0000_s3808" o:spid="_x0000_s3808" o:spt="203" style="position:absolute;left:2956;top:1526;height:9572;width:5712;" coordorigin="2956,1526" coordsize="5712,9572">
                <o:lock v:ext="edit"/>
                <v:shape id="_x0000_s3809" o:spid="_x0000_s3809" o:spt="202" type="#_x0000_t202" style="position:absolute;left:4972;top:5993;height:1177;width:1152;" filled="f" stroked="f" coordsize="21600,21600">
                  <v:path/>
                  <v:fill on="f" focussize="0,0"/>
                  <v:stroke on="f" joinstyle="miter"/>
                  <v:imagedata o:title=""/>
                  <o:lock v:ext="edit"/>
                  <v:textbox>
                    <w:txbxContent>
                      <w:p w14:paraId="4F603F7B">
                        <w:pPr>
                          <w:ind w:firstLine="422"/>
                          <w:rPr>
                            <w:b/>
                            <w:bCs/>
                            <w:color w:val="0000FF"/>
                          </w:rPr>
                        </w:pPr>
                        <w:r>
                          <w:rPr>
                            <w:b/>
                            <w:bCs/>
                            <w:color w:val="0000FF"/>
                          </w:rPr>
                          <w:t>N</w:t>
                        </w:r>
                      </w:p>
                    </w:txbxContent>
                  </v:textbox>
                </v:shape>
                <v:shape id="_x0000_s3810" o:spid="_x0000_s3810" o:spt="202" type="#_x0000_t202" style="position:absolute;left:6652;top:6886;height:1178;width:1152;" filled="f" stroked="f" coordsize="21600,21600">
                  <v:path/>
                  <v:fill on="f" focussize="0,0"/>
                  <v:stroke on="f" joinstyle="miter"/>
                  <v:imagedata o:title=""/>
                  <o:lock v:ext="edit"/>
                  <v:textbox>
                    <w:txbxContent>
                      <w:p w14:paraId="680407E4">
                        <w:pPr>
                          <w:ind w:firstLine="422"/>
                          <w:rPr>
                            <w:b/>
                            <w:bCs/>
                            <w:color w:val="0000FF"/>
                          </w:rPr>
                        </w:pPr>
                        <w:r>
                          <w:rPr>
                            <w:b/>
                            <w:bCs/>
                            <w:color w:val="0000FF"/>
                          </w:rPr>
                          <w:t>Y</w:t>
                        </w:r>
                      </w:p>
                    </w:txbxContent>
                  </v:textbox>
                </v:shape>
                <v:group id="_x0000_s3811" o:spid="_x0000_s3811" o:spt="203" style="position:absolute;left:2956;top:1526;height:9572;width:5712;" coordorigin="2956,1526" coordsize="5712,9572">
                  <o:lock v:ext="edit"/>
                  <v:group id="_x0000_s3812" o:spid="_x0000_s3812" o:spt="203" style="position:absolute;left:2956;top:1526;height:9572;width:5712;" coordorigin="2284,1526" coordsize="5712,9572">
                    <o:lock v:ext="edit"/>
                    <v:shape id="_x0000_s3813" o:spid="_x0000_s3813" o:spt="202" type="#_x0000_t202" style="position:absolute;left:5140;top:1526;height:383;width:1176;" coordsize="21600,21600">
                      <v:path/>
                      <v:fill focussize="0,0"/>
                      <v:stroke joinstyle="miter"/>
                      <v:imagedata o:title=""/>
                      <o:lock v:ext="edit"/>
                      <v:textbox>
                        <w:txbxContent>
                          <w:p w14:paraId="2E95DAB4">
                            <w:pPr>
                              <w:jc w:val="center"/>
                            </w:pPr>
                            <w:r>
                              <w:rPr>
                                <w:rFonts w:hint="eastAsia"/>
                              </w:rPr>
                              <w:t>客户</w:t>
                            </w:r>
                          </w:p>
                        </w:txbxContent>
                      </v:textbox>
                    </v:shape>
                    <v:shape id="_x0000_s3814" o:spid="_x0000_s3814" o:spt="202" type="#_x0000_t202" style="position:absolute;left:4636;top:2164;height:384;width:2184;" coordsize="21600,21600">
                      <v:path/>
                      <v:fill focussize="0,0"/>
                      <v:stroke joinstyle="miter"/>
                      <v:imagedata o:title=""/>
                      <o:lock v:ext="edit"/>
                      <v:textbox>
                        <w:txbxContent>
                          <w:p w14:paraId="1A2E6F48">
                            <w:pPr>
                              <w:jc w:val="center"/>
                            </w:pPr>
                            <w:r>
                              <w:rPr>
                                <w:rFonts w:hint="eastAsia"/>
                              </w:rPr>
                              <w:t>存在网络故障或一般问题</w:t>
                            </w:r>
                          </w:p>
                        </w:txbxContent>
                      </v:textbox>
                    </v:shape>
                    <v:shape id="_x0000_s3815" o:spid="_x0000_s3815" o:spt="202" type="#_x0000_t202" style="position:absolute;left:4552;top:2802;height:383;width:2436;" coordsize="21600,21600">
                      <v:path/>
                      <v:fill focussize="0,0"/>
                      <v:stroke joinstyle="miter"/>
                      <v:imagedata o:title=""/>
                      <o:lock v:ext="edit"/>
                      <v:textbox>
                        <w:txbxContent>
                          <w:p w14:paraId="52D71D4B">
                            <w:pPr>
                              <w:jc w:val="center"/>
                            </w:pPr>
                            <w:r>
                              <w:rPr>
                                <w:rFonts w:hint="eastAsia"/>
                              </w:rPr>
                              <w:t>拨打</w:t>
                            </w:r>
                            <w:r>
                              <w:t>24</w:t>
                            </w:r>
                            <w:r>
                              <w:rPr>
                                <w:rFonts w:hint="eastAsia"/>
                              </w:rPr>
                              <w:t>小时热线</w:t>
                            </w:r>
                          </w:p>
                        </w:txbxContent>
                      </v:textbox>
                    </v:shape>
                    <v:shape id="_x0000_s3816" o:spid="_x0000_s3816" o:spt="4" type="#_x0000_t4" style="position:absolute;left:4384;top:3313;height:1276;width:2772;" coordsize="21600,21600">
                      <v:path/>
                      <v:fill focussize="0,0"/>
                      <v:stroke joinstyle="miter"/>
                      <v:imagedata o:title=""/>
                      <o:lock v:ext="edit"/>
                      <v:textbox>
                        <w:txbxContent>
                          <w:p w14:paraId="7A511D82">
                            <w:pPr>
                              <w:jc w:val="center"/>
                            </w:pPr>
                            <w:r>
                              <w:rPr>
                                <w:rFonts w:hint="eastAsia"/>
                              </w:rPr>
                              <w:t>工作时间</w:t>
                            </w:r>
                          </w:p>
                          <w:p w14:paraId="3A0C31F9">
                            <w:pPr>
                              <w:jc w:val="center"/>
                            </w:pPr>
                            <w:r>
                              <w:rPr>
                                <w:rFonts w:hint="eastAsia"/>
                              </w:rPr>
                              <w:t>周一至周五</w:t>
                            </w:r>
                          </w:p>
                          <w:p w14:paraId="3EA95DF3">
                            <w:pPr>
                              <w:ind w:firstLine="360"/>
                              <w:jc w:val="center"/>
                              <w:rPr>
                                <w:sz w:val="18"/>
                                <w:szCs w:val="18"/>
                              </w:rPr>
                            </w:pPr>
                            <w:r>
                              <w:rPr>
                                <w:sz w:val="18"/>
                                <w:szCs w:val="18"/>
                              </w:rPr>
                              <w:t>8</w:t>
                            </w:r>
                            <w:r>
                              <w:rPr>
                                <w:rFonts w:hint="eastAsia"/>
                                <w:sz w:val="18"/>
                                <w:szCs w:val="18"/>
                              </w:rPr>
                              <w:t>：</w:t>
                            </w:r>
                            <w:r>
                              <w:rPr>
                                <w:sz w:val="18"/>
                                <w:szCs w:val="18"/>
                              </w:rPr>
                              <w:t>00-17</w:t>
                            </w:r>
                            <w:r>
                              <w:rPr>
                                <w:rFonts w:hint="eastAsia"/>
                                <w:sz w:val="18"/>
                                <w:szCs w:val="18"/>
                              </w:rPr>
                              <w:t>：</w:t>
                            </w:r>
                            <w:r>
                              <w:rPr>
                                <w:sz w:val="18"/>
                                <w:szCs w:val="18"/>
                              </w:rPr>
                              <w:t>00</w:t>
                            </w:r>
                          </w:p>
                          <w:p w14:paraId="51A912BA">
                            <w:pPr>
                              <w:ind w:firstLine="420"/>
                              <w:jc w:val="center"/>
                              <w:rPr>
                                <w:sz w:val="24"/>
                                <w:szCs w:val="21"/>
                              </w:rPr>
                            </w:pPr>
                          </w:p>
                          <w:p w14:paraId="21774F7A">
                            <w:pPr>
                              <w:ind w:firstLine="420"/>
                              <w:jc w:val="center"/>
                              <w:rPr>
                                <w:szCs w:val="21"/>
                              </w:rPr>
                            </w:pPr>
                          </w:p>
                          <w:p w14:paraId="53FB0F76">
                            <w:pPr>
                              <w:ind w:firstLine="420"/>
                              <w:jc w:val="center"/>
                              <w:rPr>
                                <w:szCs w:val="21"/>
                              </w:rPr>
                            </w:pPr>
                          </w:p>
                          <w:p w14:paraId="24530C05">
                            <w:pPr>
                              <w:ind w:firstLine="420"/>
                              <w:jc w:val="center"/>
                              <w:rPr>
                                <w:szCs w:val="21"/>
                              </w:rPr>
                            </w:pPr>
                          </w:p>
                          <w:p w14:paraId="3686DB2A">
                            <w:pPr>
                              <w:ind w:firstLine="420"/>
                              <w:jc w:val="center"/>
                              <w:rPr>
                                <w:szCs w:val="21"/>
                              </w:rPr>
                            </w:pPr>
                          </w:p>
                          <w:p w14:paraId="03085C38">
                            <w:pPr>
                              <w:ind w:firstLine="420"/>
                              <w:jc w:val="center"/>
                              <w:rPr>
                                <w:lang w:eastAsia="en-US"/>
                              </w:rPr>
                            </w:pPr>
                            <w:r>
                              <w:t>677</w:t>
                            </w:r>
                          </w:p>
                          <w:p w14:paraId="0BC6182A">
                            <w:pPr>
                              <w:ind w:firstLine="420"/>
                            </w:pPr>
                          </w:p>
                        </w:txbxContent>
                      </v:textbox>
                    </v:shape>
                    <v:shape id="_x0000_s3817" o:spid="_x0000_s3817" o:spt="202" type="#_x0000_t202" style="position:absolute;left:4972;top:4844;height:638;width:1764;" coordsize="21600,21600">
                      <v:path/>
                      <v:fill focussize="0,0"/>
                      <v:stroke joinstyle="miter"/>
                      <v:imagedata o:title=""/>
                      <o:lock v:ext="edit"/>
                      <v:textbox>
                        <w:txbxContent>
                          <w:p w14:paraId="41E6F4C8">
                            <w:pPr>
                              <w:pStyle w:val="34"/>
                              <w:spacing w:line="240" w:lineRule="auto"/>
                              <w:ind w:left="5250"/>
                            </w:pPr>
                            <w:r>
                              <w:rPr>
                                <w:rFonts w:hint="eastAsia"/>
                              </w:rPr>
                              <w:t>技术支持中心网络工程师电话支持</w:t>
                            </w:r>
                          </w:p>
                        </w:txbxContent>
                      </v:textbox>
                    </v:shape>
                    <v:shape id="_x0000_s3818" o:spid="_x0000_s3818" o:spt="4" type="#_x0000_t4" style="position:absolute;left:4636;top:5738;height:1149;width:2436;" coordsize="21600,21600">
                      <v:path/>
                      <v:fill focussize="0,0"/>
                      <v:stroke joinstyle="miter"/>
                      <v:imagedata o:title=""/>
                      <o:lock v:ext="edit"/>
                      <v:textbox>
                        <w:txbxContent>
                          <w:p w14:paraId="184D8A65">
                            <w:pPr>
                              <w:jc w:val="center"/>
                            </w:pPr>
                            <w:r>
                              <w:rPr>
                                <w:rFonts w:hint="eastAsia"/>
                              </w:rPr>
                              <w:t>可否电话</w:t>
                            </w:r>
                          </w:p>
                          <w:p w14:paraId="78EC1D5E">
                            <w:pPr>
                              <w:jc w:val="center"/>
                            </w:pPr>
                            <w:r>
                              <w:rPr>
                                <w:rFonts w:hint="eastAsia"/>
                              </w:rPr>
                              <w:t>解决</w:t>
                            </w:r>
                          </w:p>
                          <w:p w14:paraId="615D25D8">
                            <w:pPr>
                              <w:ind w:firstLine="420"/>
                              <w:jc w:val="center"/>
                              <w:rPr>
                                <w:szCs w:val="21"/>
                              </w:rPr>
                            </w:pPr>
                          </w:p>
                          <w:p w14:paraId="5D6E2FFF">
                            <w:pPr>
                              <w:ind w:firstLine="420"/>
                              <w:jc w:val="center"/>
                              <w:rPr>
                                <w:szCs w:val="21"/>
                              </w:rPr>
                            </w:pPr>
                          </w:p>
                          <w:p w14:paraId="404028A2">
                            <w:pPr>
                              <w:ind w:firstLine="420"/>
                              <w:jc w:val="center"/>
                              <w:rPr>
                                <w:szCs w:val="21"/>
                              </w:rPr>
                            </w:pPr>
                          </w:p>
                          <w:p w14:paraId="170551E2">
                            <w:pPr>
                              <w:ind w:firstLine="420"/>
                              <w:jc w:val="center"/>
                              <w:rPr>
                                <w:szCs w:val="21"/>
                              </w:rPr>
                            </w:pPr>
                          </w:p>
                          <w:p w14:paraId="2A209A94">
                            <w:pPr>
                              <w:ind w:firstLine="420"/>
                              <w:jc w:val="center"/>
                              <w:rPr>
                                <w:szCs w:val="21"/>
                              </w:rPr>
                            </w:pPr>
                          </w:p>
                          <w:p w14:paraId="4166E9FA">
                            <w:pPr>
                              <w:ind w:firstLine="420"/>
                              <w:jc w:val="center"/>
                            </w:pPr>
                            <w:r>
                              <w:t>677</w:t>
                            </w:r>
                          </w:p>
                          <w:p w14:paraId="50CC811A">
                            <w:pPr>
                              <w:ind w:firstLine="420"/>
                            </w:pPr>
                          </w:p>
                        </w:txbxContent>
                      </v:textbox>
                    </v:shape>
                    <v:shape id="_x0000_s3819" o:spid="_x0000_s3819" o:spt="202" type="#_x0000_t202" style="position:absolute;left:5140;top:7142;height:383;width:1512;" coordsize="21600,21600">
                      <v:path/>
                      <v:fill focussize="0,0"/>
                      <v:stroke joinstyle="miter"/>
                      <v:imagedata o:title=""/>
                      <o:lock v:ext="edit"/>
                      <v:textbox>
                        <w:txbxContent>
                          <w:p w14:paraId="4158F4B6">
                            <w:pPr>
                              <w:jc w:val="center"/>
                            </w:pPr>
                            <w:r>
                              <w:rPr>
                                <w:rFonts w:hint="eastAsia"/>
                              </w:rPr>
                              <w:t>完成服务</w:t>
                            </w:r>
                          </w:p>
                        </w:txbxContent>
                      </v:textbox>
                    </v:shape>
                    <v:shape id="_x0000_s3820" o:spid="_x0000_s3820" o:spt="202" type="#_x0000_t202" style="position:absolute;left:2788;top:4844;height:638;width:1680;" coordsize="21600,21600">
                      <v:path/>
                      <v:fill focussize="0,0"/>
                      <v:stroke joinstyle="miter"/>
                      <v:imagedata o:title=""/>
                      <o:lock v:ext="edit"/>
                      <v:textbox>
                        <w:txbxContent>
                          <w:p w14:paraId="3214941E">
                            <w:pPr>
                              <w:jc w:val="center"/>
                            </w:pPr>
                            <w:r>
                              <w:rPr>
                                <w:rFonts w:hint="eastAsia"/>
                              </w:rPr>
                              <w:t>拨打值班经理电话</w:t>
                            </w:r>
                          </w:p>
                        </w:txbxContent>
                      </v:textbox>
                    </v:shape>
                    <v:shape id="_x0000_s3821" o:spid="_x0000_s3821" o:spt="202" type="#_x0000_t202" style="position:absolute;left:2284;top:7142;height:383;width:2352;" coordsize="21600,21600">
                      <v:path/>
                      <v:fill focussize="0,0"/>
                      <v:stroke joinstyle="miter"/>
                      <v:imagedata o:title=""/>
                      <o:lock v:ext="edit"/>
                      <v:textbox>
                        <w:txbxContent>
                          <w:p w14:paraId="6E2C40CB">
                            <w:pPr>
                              <w:jc w:val="center"/>
                            </w:pPr>
                            <w:r>
                              <w:rPr>
                                <w:rFonts w:hint="eastAsia"/>
                              </w:rPr>
                              <w:t>与负责工程师联系</w:t>
                            </w:r>
                          </w:p>
                        </w:txbxContent>
                      </v:textbox>
                    </v:shape>
                    <v:shape id="_x0000_s3822" o:spid="_x0000_s3822" o:spt="202" type="#_x0000_t202" style="position:absolute;left:2284;top:7907;height:384;width:2184;" coordsize="21600,21600">
                      <v:path/>
                      <v:fill focussize="0,0"/>
                      <v:stroke joinstyle="miter"/>
                      <v:imagedata o:title=""/>
                      <o:lock v:ext="edit"/>
                      <v:textbox>
                        <w:txbxContent>
                          <w:p w14:paraId="0EAA758F">
                            <w:pPr>
                              <w:jc w:val="center"/>
                            </w:pPr>
                            <w:r>
                              <w:rPr>
                                <w:rFonts w:hint="eastAsia"/>
                              </w:rPr>
                              <w:t>工程师负责现场服务</w:t>
                            </w:r>
                          </w:p>
                        </w:txbxContent>
                      </v:textbox>
                    </v:shape>
                    <v:shape id="_x0000_s3823" o:spid="_x0000_s3823" o:spt="4" type="#_x0000_t4" style="position:absolute;left:2284;top:8546;height:1149;width:2436;" coordsize="21600,21600">
                      <v:path/>
                      <v:fill focussize="0,0"/>
                      <v:stroke joinstyle="miter"/>
                      <v:imagedata o:title=""/>
                      <o:lock v:ext="edit"/>
                      <v:textbox>
                        <w:txbxContent>
                          <w:p w14:paraId="46B1D299">
                            <w:pPr>
                              <w:ind w:firstLine="420"/>
                              <w:jc w:val="center"/>
                              <w:rPr>
                                <w:szCs w:val="21"/>
                              </w:rPr>
                            </w:pPr>
                            <w:r>
                              <w:rPr>
                                <w:rFonts w:hint="eastAsia"/>
                                <w:szCs w:val="21"/>
                              </w:rPr>
                              <w:t>硬件故障</w:t>
                            </w:r>
                          </w:p>
                          <w:p w14:paraId="63817B01">
                            <w:pPr>
                              <w:ind w:firstLine="420"/>
                              <w:jc w:val="center"/>
                              <w:rPr>
                                <w:szCs w:val="21"/>
                              </w:rPr>
                            </w:pPr>
                          </w:p>
                          <w:p w14:paraId="5189822C">
                            <w:pPr>
                              <w:ind w:firstLine="420"/>
                              <w:jc w:val="center"/>
                              <w:rPr>
                                <w:szCs w:val="21"/>
                              </w:rPr>
                            </w:pPr>
                          </w:p>
                          <w:p w14:paraId="5C57C166">
                            <w:pPr>
                              <w:ind w:firstLine="420"/>
                              <w:jc w:val="center"/>
                              <w:rPr>
                                <w:szCs w:val="21"/>
                              </w:rPr>
                            </w:pPr>
                          </w:p>
                          <w:p w14:paraId="3A7D2A9D">
                            <w:pPr>
                              <w:ind w:firstLine="420"/>
                              <w:jc w:val="center"/>
                              <w:rPr>
                                <w:szCs w:val="21"/>
                              </w:rPr>
                            </w:pPr>
                          </w:p>
                          <w:p w14:paraId="5B45997D">
                            <w:pPr>
                              <w:ind w:firstLine="420"/>
                              <w:jc w:val="center"/>
                              <w:rPr>
                                <w:szCs w:val="21"/>
                              </w:rPr>
                            </w:pPr>
                          </w:p>
                          <w:p w14:paraId="6E9F48AB">
                            <w:pPr>
                              <w:ind w:firstLine="420"/>
                              <w:jc w:val="center"/>
                            </w:pPr>
                            <w:r>
                              <w:t>677</w:t>
                            </w:r>
                          </w:p>
                          <w:p w14:paraId="4D8AEB82">
                            <w:pPr>
                              <w:ind w:firstLine="420"/>
                            </w:pPr>
                          </w:p>
                        </w:txbxContent>
                      </v:textbox>
                    </v:shape>
                    <v:shape id="_x0000_s3824" o:spid="_x0000_s3824" o:spt="202" type="#_x0000_t202" style="position:absolute;left:2620;top:9950;height:893;width:1848;" coordsize="21600,21600">
                      <v:path/>
                      <v:fill focussize="0,0"/>
                      <v:stroke joinstyle="miter"/>
                      <v:imagedata o:title=""/>
                      <o:lock v:ext="edit"/>
                      <v:textbox>
                        <w:txbxContent>
                          <w:p w14:paraId="42537891">
                            <w:pPr>
                              <w:jc w:val="center"/>
                            </w:pPr>
                            <w:r>
                              <w:rPr>
                                <w:rFonts w:hint="eastAsia"/>
                              </w:rPr>
                              <w:t>调用及购买相关备件，并及时更换，恢复系统</w:t>
                            </w:r>
                          </w:p>
                        </w:txbxContent>
                      </v:textbox>
                    </v:shape>
                    <v:shape id="_x0000_s3825" o:spid="_x0000_s3825" o:spt="202" type="#_x0000_t202" style="position:absolute;left:5140;top:9950;height:892;width:1848;" coordsize="21600,21600">
                      <v:path/>
                      <v:fill focussize="0,0"/>
                      <v:stroke joinstyle="miter"/>
                      <v:imagedata o:title=""/>
                      <o:lock v:ext="edit"/>
                      <v:textbox>
                        <w:txbxContent>
                          <w:p w14:paraId="721AAD87">
                            <w:pPr>
                              <w:jc w:val="center"/>
                            </w:pPr>
                            <w:r>
                              <w:rPr>
                                <w:rFonts w:hint="eastAsia"/>
                              </w:rPr>
                              <w:t>修改相应配置，或提供相应的修正补丁程序，恢复系统</w:t>
                            </w:r>
                          </w:p>
                        </w:txbxContent>
                      </v:textbox>
                    </v:shape>
                    <v:shape id="_x0000_s3826" o:spid="_x0000_s3826" o:spt="202" type="#_x0000_t202" style="position:absolute;left:5224;top:8929;height:383;width:1512;" coordsize="21600,21600">
                      <v:path/>
                      <v:fill focussize="0,0"/>
                      <v:stroke joinstyle="miter"/>
                      <v:imagedata o:title=""/>
                      <o:lock v:ext="edit"/>
                      <v:textbox>
                        <w:txbxContent>
                          <w:p w14:paraId="2D8DEE29">
                            <w:pPr>
                              <w:jc w:val="center"/>
                            </w:pPr>
                            <w:r>
                              <w:rPr>
                                <w:rFonts w:hint="eastAsia"/>
                              </w:rPr>
                              <w:t>软件故障</w:t>
                            </w:r>
                          </w:p>
                        </w:txbxContent>
                      </v:textbox>
                    </v:shape>
                    <v:line id="_x0000_s3827" o:spid="_x0000_s3827" o:spt="20" style="position:absolute;left:5812;top:1909;height:255;width:0;" coordsize="21600,21600">
                      <v:path arrowok="t"/>
                      <v:fill focussize="0,0"/>
                      <v:stroke endarrow="block"/>
                      <v:imagedata o:title=""/>
                      <o:lock v:ext="edit"/>
                    </v:line>
                    <v:line id="_x0000_s3828" o:spid="_x0000_s3828" o:spt="20" style="position:absolute;left:5812;top:2547;height:255;width:0;" coordsize="21600,21600">
                      <v:path arrowok="t"/>
                      <v:fill focussize="0,0"/>
                      <v:stroke endarrow="block"/>
                      <v:imagedata o:title=""/>
                      <o:lock v:ext="edit"/>
                    </v:line>
                    <v:line id="_x0000_s3829" o:spid="_x0000_s3829" o:spt="20" style="position:absolute;left:5812;top:3185;height:128;width:0;" coordsize="21600,21600">
                      <v:path arrowok="t"/>
                      <v:fill focussize="0,0"/>
                      <v:stroke endarrow="block"/>
                      <v:imagedata o:title=""/>
                      <o:lock v:ext="edit"/>
                    </v:line>
                    <v:line id="_x0000_s3830" o:spid="_x0000_s3830" o:spt="20" style="position:absolute;left:5812;top:4589;height:254;width:1;" coordsize="21600,21600">
                      <v:path arrowok="t"/>
                      <v:fill focussize="0,0"/>
                      <v:stroke endarrow="block"/>
                      <v:imagedata o:title=""/>
                      <o:lock v:ext="edit"/>
                    </v:line>
                    <v:line id="_x0000_s3831" o:spid="_x0000_s3831" o:spt="20" style="position:absolute;left:5812;top:5482;height:256;width:0;" coordsize="21600,21600">
                      <v:path arrowok="t"/>
                      <v:fill focussize="0,0"/>
                      <v:stroke endarrow="block"/>
                      <v:imagedata o:title=""/>
                      <o:lock v:ext="edit"/>
                    </v:line>
                    <v:line id="_x0000_s3832" o:spid="_x0000_s3832" o:spt="20" style="position:absolute;left:5896;top:6886;height:256;width:1;" coordsize="21600,21600">
                      <v:path arrowok="t"/>
                      <v:fill focussize="0,0"/>
                      <v:stroke endarrow="block"/>
                      <v:imagedata o:title=""/>
                      <o:lock v:ext="edit"/>
                    </v:line>
                    <v:shape id="_x0000_s3833" o:spid="_x0000_s3833" style="position:absolute;left:2452;top:2036;height:5106;width:3360;" filled="f" coordsize="4200,6240" path="m4200,0l0,0,0,6240e">
                      <v:path arrowok="t"/>
                      <v:fill on="f" focussize="0,0"/>
                      <v:stroke endarrow="block"/>
                      <v:imagedata o:title=""/>
                      <o:lock v:ext="edit"/>
                    </v:shape>
                    <v:shape id="_x0000_s3834" o:spid="_x0000_s3834" style="position:absolute;left:3628;top:3951;height:893;width:756;" filled="f" coordsize="945,1092" path="m945,0l0,0,0,1092e">
                      <v:path arrowok="t"/>
                      <v:fill on="f" focussize="0,0"/>
                      <v:stroke endarrow="block"/>
                      <v:imagedata o:title=""/>
                      <o:lock v:ext="edit"/>
                    </v:shape>
                    <v:line id="_x0000_s3835" o:spid="_x0000_s3835" o:spt="20" style="position:absolute;left:3628;top:5482;height:1660;width:1;" coordsize="21600,21600">
                      <v:path arrowok="t"/>
                      <v:fill focussize="0,0"/>
                      <v:stroke endarrow="block"/>
                      <v:imagedata o:title=""/>
                      <o:lock v:ext="edit"/>
                    </v:line>
                    <v:shape id="_x0000_s3836" o:spid="_x0000_s3836" style="position:absolute;left:4216;top:6248;height:894;width:504;" filled="f" coordsize="630,936" path="m630,0l0,0,0,936e">
                      <v:path arrowok="t"/>
                      <v:fill on="f" focussize="0,0"/>
                      <v:stroke endarrow="block"/>
                      <v:imagedata o:title=""/>
                      <o:lock v:ext="edit"/>
                    </v:shape>
                    <v:line id="_x0000_s3837" o:spid="_x0000_s3837" o:spt="20" style="position:absolute;left:3628;top:7525;height:382;width:0;" coordsize="21600,21600">
                      <v:path arrowok="t"/>
                      <v:fill focussize="0,0"/>
                      <v:stroke endarrow="block"/>
                      <v:imagedata o:title=""/>
                      <o:lock v:ext="edit"/>
                    </v:line>
                    <v:line id="_x0000_s3838" o:spid="_x0000_s3838" o:spt="20" style="position:absolute;left:3544;top:8290;height:256;width:0;" coordsize="21600,21600">
                      <v:path arrowok="t"/>
                      <v:fill focussize="0,0"/>
                      <v:stroke endarrow="block"/>
                      <v:imagedata o:title=""/>
                      <o:lock v:ext="edit"/>
                    </v:line>
                    <v:line id="_x0000_s3839" o:spid="_x0000_s3839" o:spt="20" style="position:absolute;left:3544;top:9694;height:256;width:0;" coordsize="21600,21600">
                      <v:path arrowok="t"/>
                      <v:fill focussize="0,0"/>
                      <v:stroke endarrow="block"/>
                      <v:imagedata o:title=""/>
                      <o:lock v:ext="edit"/>
                    </v:line>
                    <v:line id="_x0000_s3840" o:spid="_x0000_s3840" o:spt="20" style="position:absolute;left:4720;top:9184;height:0;width:504;" coordsize="21600,21600">
                      <v:path arrowok="t"/>
                      <v:fill focussize="0,0"/>
                      <v:stroke endarrow="block"/>
                      <v:imagedata o:title=""/>
                      <o:lock v:ext="edit"/>
                    </v:line>
                    <v:line id="_x0000_s3841" o:spid="_x0000_s3841" o:spt="20" style="position:absolute;left:6064;top:9311;height:639;width:1;" coordsize="21600,21600">
                      <v:path arrowok="t"/>
                      <v:fill focussize="0,0"/>
                      <v:stroke endarrow="block"/>
                      <v:imagedata o:title=""/>
                      <o:lock v:ext="edit"/>
                    </v:line>
                    <v:shape id="_x0000_s3842" o:spid="_x0000_s3842" style="position:absolute;left:3544;top:7269;height:3829;width:4452;" filled="f" coordsize="5565,4680" path="m0,4368l0,4680,5565,4680,5565,0,3885,0e">
                      <v:path arrowok="t"/>
                      <v:fill on="f" focussize="0,0"/>
                      <v:stroke endarrow="block"/>
                      <v:imagedata o:title=""/>
                      <o:lock v:ext="edit"/>
                    </v:shape>
                    <v:line id="_x0000_s3843" o:spid="_x0000_s3843" o:spt="20" style="position:absolute;left:6148;top:10843;height:255;width:0;" coordsize="21600,21600">
                      <v:path arrowok="t"/>
                      <v:fill focussize="0,0"/>
                      <v:stroke endarrow="block"/>
                      <v:imagedata o:title=""/>
                      <o:lock v:ext="edit"/>
                    </v:line>
                  </v:group>
                  <v:shape id="_x0000_s3844" o:spid="_x0000_s3844" o:spt="202" type="#_x0000_t202" style="position:absolute;left:5392;top:8801;height:1177;width:1152;" filled="f" stroked="f" coordsize="21600,21600">
                    <v:path/>
                    <v:fill on="f" focussize="0,0"/>
                    <v:stroke on="f" joinstyle="miter"/>
                    <v:imagedata o:title=""/>
                    <o:lock v:ext="edit"/>
                    <v:textbox>
                      <w:txbxContent>
                        <w:p w14:paraId="19BAE62A">
                          <w:pPr>
                            <w:jc w:val="center"/>
                            <w:rPr>
                              <w:b/>
                              <w:bCs/>
                              <w:color w:val="0000FF"/>
                            </w:rPr>
                          </w:pPr>
                          <w:r>
                            <w:rPr>
                              <w:b/>
                              <w:bCs/>
                              <w:color w:val="0000FF"/>
                            </w:rPr>
                            <w:t>N</w:t>
                          </w:r>
                        </w:p>
                      </w:txbxContent>
                    </v:textbox>
                  </v:shape>
                  <v:shape id="_x0000_s3845" o:spid="_x0000_s3845" o:spt="202" type="#_x0000_t202" style="position:absolute;left:3796;top:9567;height:1177;width:1152;" filled="f" stroked="f" coordsize="21600,21600">
                    <v:path/>
                    <v:fill on="f" focussize="0,0"/>
                    <v:stroke on="f" joinstyle="miter"/>
                    <v:imagedata o:title=""/>
                    <o:lock v:ext="edit"/>
                    <v:textbox>
                      <w:txbxContent>
                        <w:p w14:paraId="084C35BE">
                          <w:pPr>
                            <w:rPr>
                              <w:b/>
                              <w:bCs/>
                              <w:color w:val="0000FF"/>
                            </w:rPr>
                          </w:pPr>
                          <w:r>
                            <w:rPr>
                              <w:b/>
                              <w:bCs/>
                              <w:color w:val="0000FF"/>
                            </w:rPr>
                            <w:t>Y</w:t>
                          </w:r>
                        </w:p>
                      </w:txbxContent>
                    </v:textbox>
                  </v:shape>
                </v:group>
              </v:group>
              <v:shape id="_x0000_s3846" o:spid="_x0000_s3846" o:spt="202" type="#_x0000_t202" style="position:absolute;left:4384;top:3695;height:1178;width:1152;" filled="f" stroked="f" coordsize="21600,21600">
                <v:path/>
                <v:fill on="f" focussize="0,0"/>
                <v:stroke on="f" joinstyle="miter"/>
                <v:imagedata o:title=""/>
                <o:lock v:ext="edit"/>
                <v:textbox>
                  <w:txbxContent>
                    <w:p w14:paraId="455D53FA">
                      <w:pPr>
                        <w:ind w:firstLine="422"/>
                        <w:rPr>
                          <w:b/>
                          <w:bCs/>
                          <w:color w:val="0000FF"/>
                        </w:rPr>
                      </w:pPr>
                      <w:r>
                        <w:rPr>
                          <w:b/>
                          <w:bCs/>
                          <w:color w:val="0000FF"/>
                        </w:rPr>
                        <w:t>N</w:t>
                      </w:r>
                    </w:p>
                  </w:txbxContent>
                </v:textbox>
              </v:shape>
              <v:shape id="_x0000_s3847" o:spid="_x0000_s3847" o:spt="202" type="#_x0000_t202" style="position:absolute;left:6568;top:4589;height:1177;width:1152;" filled="f" stroked="f" coordsize="21600,21600">
                <v:path/>
                <v:fill on="f" focussize="0,0"/>
                <v:stroke on="f" joinstyle="miter"/>
                <v:imagedata o:title=""/>
                <o:lock v:ext="edit"/>
                <v:textbox>
                  <w:txbxContent>
                    <w:p w14:paraId="3B24B5A6">
                      <w:pPr>
                        <w:ind w:firstLine="422"/>
                        <w:rPr>
                          <w:b/>
                          <w:bCs/>
                          <w:color w:val="0000FF"/>
                        </w:rPr>
                      </w:pPr>
                      <w:r>
                        <w:rPr>
                          <w:b/>
                          <w:bCs/>
                          <w:color w:val="0000FF"/>
                        </w:rPr>
                        <w:t>Y</w:t>
                      </w:r>
                    </w:p>
                  </w:txbxContent>
                </v:textbox>
              </v:shape>
            </v:group>
            <w10:wrap type="none"/>
            <w10:anchorlock/>
          </v:group>
        </w:pict>
      </w:r>
    </w:p>
    <w:p w14:paraId="72107878">
      <w:pPr>
        <w:widowControl/>
        <w:numPr>
          <w:ilvl w:val="0"/>
          <w:numId w:val="12"/>
        </w:numPr>
        <w:spacing w:line="360" w:lineRule="auto"/>
        <w:jc w:val="left"/>
        <w:rPr>
          <w:rFonts w:hint="eastAsia" w:ascii="宋体" w:hAnsi="宋体"/>
          <w:b/>
          <w:szCs w:val="21"/>
        </w:rPr>
      </w:pPr>
      <w:r>
        <w:rPr>
          <w:rFonts w:hint="eastAsia" w:ascii="宋体" w:hAnsi="宋体"/>
          <w:b/>
          <w:szCs w:val="21"/>
        </w:rPr>
        <w:t>有效的紧急情况处理体系</w:t>
      </w:r>
    </w:p>
    <w:p w14:paraId="32B20ADD">
      <w:pPr>
        <w:spacing w:line="360" w:lineRule="auto"/>
        <w:ind w:firstLine="420"/>
        <w:rPr>
          <w:rFonts w:hint="eastAsia" w:ascii="宋体" w:hAnsi="宋体"/>
          <w:szCs w:val="21"/>
        </w:rPr>
      </w:pPr>
      <w:r>
        <w:rPr>
          <w:rFonts w:hint="eastAsia" w:ascii="宋体" w:hAnsi="宋体"/>
          <w:szCs w:val="21"/>
        </w:rPr>
        <w:t>紧急情况的反应和处理是服务质量的重要方面。当前，信息系统往往承担着用户的重要，甚至关键的业务或管理系统。当严重的信息系统故障（如宕机）发生，或影响生产的较大故障较长时间不能得到有效处理时，对客户而言，该故障实际上就形成了紧急情况。</w:t>
      </w:r>
    </w:p>
    <w:p w14:paraId="0932995F">
      <w:pPr>
        <w:widowControl/>
        <w:numPr>
          <w:ilvl w:val="0"/>
          <w:numId w:val="12"/>
        </w:numPr>
        <w:spacing w:line="360" w:lineRule="auto"/>
        <w:jc w:val="left"/>
        <w:rPr>
          <w:rFonts w:hint="eastAsia" w:ascii="宋体" w:hAnsi="宋体"/>
          <w:b/>
          <w:szCs w:val="21"/>
          <w:lang w:eastAsia="en-US"/>
        </w:rPr>
      </w:pPr>
      <w:r>
        <w:rPr>
          <w:rFonts w:hint="eastAsia" w:ascii="宋体" w:hAnsi="宋体"/>
          <w:b/>
          <w:szCs w:val="21"/>
        </w:rPr>
        <w:t>紧急情况处理流程</w:t>
      </w:r>
    </w:p>
    <w:p w14:paraId="41041CD5">
      <w:pPr>
        <w:spacing w:line="360" w:lineRule="auto"/>
        <w:ind w:firstLine="420"/>
        <w:rPr>
          <w:rFonts w:hint="eastAsia" w:ascii="宋体" w:hAnsi="宋体"/>
          <w:szCs w:val="21"/>
        </w:rPr>
      </w:pPr>
      <w:r>
        <w:rPr>
          <w:rFonts w:hint="eastAsia" w:ascii="宋体" w:hAnsi="宋体"/>
          <w:szCs w:val="21"/>
        </w:rPr>
        <w:t>武汉西格玛科技有限公司有一套成熟高效的紧急情况管理体系。由于提供了7X24小时的紧急故障热线，值班工程师和值班经理手机，并为每一位客户配备了专责工程师，任何时候客户都可以及时找到武汉西格玛科技有限公司服务工程师对紧急情况进行处理。对于问题的严重程度和紧急程度及相应处理流程，武汉西格玛科技有限公司定义了4种级别：</w:t>
      </w:r>
    </w:p>
    <w:tbl>
      <w:tblPr>
        <w:tblStyle w:val="38"/>
        <w:tblW w:w="874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1737"/>
        <w:gridCol w:w="1080"/>
        <w:gridCol w:w="2339"/>
        <w:gridCol w:w="2339"/>
      </w:tblGrid>
      <w:tr w14:paraId="4E200D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50" w:type="dxa"/>
            <w:tcBorders>
              <w:top w:val="single" w:color="auto" w:sz="12" w:space="0"/>
              <w:left w:val="single" w:color="auto" w:sz="12" w:space="0"/>
              <w:bottom w:val="single" w:color="auto" w:sz="4" w:space="0"/>
              <w:right w:val="single" w:color="auto" w:sz="4" w:space="0"/>
            </w:tcBorders>
          </w:tcPr>
          <w:p w14:paraId="53524390">
            <w:pPr>
              <w:spacing w:line="360" w:lineRule="auto"/>
              <w:rPr>
                <w:rFonts w:ascii="宋体" w:hAnsi="宋体"/>
                <w:sz w:val="24"/>
                <w:szCs w:val="21"/>
                <w:lang w:eastAsia="en-US" w:bidi="en-US"/>
              </w:rPr>
            </w:pPr>
            <w:r>
              <w:rPr>
                <w:rFonts w:hint="eastAsia" w:ascii="宋体" w:hAnsi="宋体"/>
                <w:szCs w:val="21"/>
              </w:rPr>
              <w:t>紧急级别</w:t>
            </w:r>
          </w:p>
        </w:tc>
        <w:tc>
          <w:tcPr>
            <w:tcW w:w="1738" w:type="dxa"/>
            <w:tcBorders>
              <w:top w:val="single" w:color="auto" w:sz="12" w:space="0"/>
              <w:left w:val="single" w:color="auto" w:sz="4" w:space="0"/>
              <w:bottom w:val="single" w:color="auto" w:sz="4" w:space="0"/>
              <w:right w:val="single" w:color="auto" w:sz="4" w:space="0"/>
            </w:tcBorders>
          </w:tcPr>
          <w:p w14:paraId="5882E54C">
            <w:pPr>
              <w:spacing w:line="360" w:lineRule="auto"/>
              <w:rPr>
                <w:rFonts w:ascii="宋体" w:hAnsi="宋体"/>
                <w:sz w:val="24"/>
                <w:szCs w:val="21"/>
                <w:lang w:eastAsia="en-US" w:bidi="en-US"/>
              </w:rPr>
            </w:pPr>
            <w:r>
              <w:rPr>
                <w:rFonts w:hint="eastAsia" w:ascii="宋体" w:hAnsi="宋体"/>
                <w:szCs w:val="21"/>
              </w:rPr>
              <w:t xml:space="preserve">  定义</w:t>
            </w:r>
          </w:p>
        </w:tc>
        <w:tc>
          <w:tcPr>
            <w:tcW w:w="1080" w:type="dxa"/>
            <w:tcBorders>
              <w:top w:val="single" w:color="auto" w:sz="12" w:space="0"/>
              <w:left w:val="single" w:color="auto" w:sz="4" w:space="0"/>
              <w:bottom w:val="single" w:color="auto" w:sz="4" w:space="0"/>
              <w:right w:val="single" w:color="auto" w:sz="4" w:space="0"/>
            </w:tcBorders>
          </w:tcPr>
          <w:p w14:paraId="4A307624">
            <w:pPr>
              <w:spacing w:line="360" w:lineRule="auto"/>
              <w:rPr>
                <w:rFonts w:ascii="宋体" w:hAnsi="宋体"/>
                <w:sz w:val="24"/>
                <w:szCs w:val="21"/>
                <w:lang w:eastAsia="en-US" w:bidi="en-US"/>
              </w:rPr>
            </w:pPr>
            <w:r>
              <w:rPr>
                <w:rFonts w:hint="eastAsia" w:ascii="宋体" w:hAnsi="宋体"/>
                <w:szCs w:val="21"/>
              </w:rPr>
              <w:t>更新时间</w:t>
            </w:r>
          </w:p>
        </w:tc>
        <w:tc>
          <w:tcPr>
            <w:tcW w:w="2340" w:type="dxa"/>
            <w:tcBorders>
              <w:top w:val="single" w:color="auto" w:sz="12" w:space="0"/>
              <w:left w:val="single" w:color="auto" w:sz="4" w:space="0"/>
              <w:bottom w:val="single" w:color="auto" w:sz="4" w:space="0"/>
              <w:right w:val="single" w:color="auto" w:sz="4" w:space="0"/>
            </w:tcBorders>
          </w:tcPr>
          <w:p w14:paraId="139C1755">
            <w:pPr>
              <w:spacing w:line="360" w:lineRule="auto"/>
              <w:rPr>
                <w:rFonts w:ascii="宋体" w:hAnsi="宋体"/>
                <w:sz w:val="24"/>
                <w:szCs w:val="21"/>
                <w:lang w:eastAsia="en-US" w:bidi="en-US"/>
              </w:rPr>
            </w:pPr>
            <w:r>
              <w:rPr>
                <w:rFonts w:hint="eastAsia" w:ascii="宋体" w:hAnsi="宋体"/>
                <w:szCs w:val="21"/>
              </w:rPr>
              <w:t>技术负责人</w:t>
            </w:r>
          </w:p>
        </w:tc>
        <w:tc>
          <w:tcPr>
            <w:tcW w:w="2340" w:type="dxa"/>
            <w:tcBorders>
              <w:top w:val="single" w:color="auto" w:sz="12" w:space="0"/>
              <w:left w:val="single" w:color="auto" w:sz="4" w:space="0"/>
              <w:bottom w:val="single" w:color="auto" w:sz="4" w:space="0"/>
              <w:right w:val="single" w:color="auto" w:sz="12" w:space="0"/>
            </w:tcBorders>
          </w:tcPr>
          <w:p w14:paraId="0D04E608">
            <w:pPr>
              <w:spacing w:line="360" w:lineRule="auto"/>
              <w:rPr>
                <w:rFonts w:ascii="宋体" w:hAnsi="宋体"/>
                <w:sz w:val="24"/>
                <w:szCs w:val="21"/>
                <w:lang w:eastAsia="en-US" w:bidi="en-US"/>
              </w:rPr>
            </w:pPr>
            <w:r>
              <w:rPr>
                <w:rFonts w:hint="eastAsia" w:ascii="宋体" w:hAnsi="宋体"/>
                <w:szCs w:val="21"/>
              </w:rPr>
              <w:t xml:space="preserve">   负责经理</w:t>
            </w:r>
          </w:p>
        </w:tc>
      </w:tr>
      <w:tr w14:paraId="311D9B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50" w:type="dxa"/>
            <w:tcBorders>
              <w:top w:val="single" w:color="auto" w:sz="4" w:space="0"/>
              <w:left w:val="single" w:color="auto" w:sz="12" w:space="0"/>
              <w:bottom w:val="single" w:color="auto" w:sz="4" w:space="0"/>
              <w:right w:val="single" w:color="auto" w:sz="4" w:space="0"/>
            </w:tcBorders>
          </w:tcPr>
          <w:p w14:paraId="49C668C3">
            <w:pPr>
              <w:spacing w:line="360" w:lineRule="auto"/>
              <w:rPr>
                <w:rFonts w:ascii="宋体" w:hAnsi="宋体"/>
                <w:sz w:val="24"/>
                <w:szCs w:val="21"/>
                <w:lang w:eastAsia="en-US" w:bidi="en-US"/>
              </w:rPr>
            </w:pPr>
            <w:r>
              <w:rPr>
                <w:rFonts w:hint="eastAsia" w:ascii="宋体" w:hAnsi="宋体"/>
                <w:szCs w:val="21"/>
              </w:rPr>
              <w:t xml:space="preserve">      1</w:t>
            </w:r>
          </w:p>
        </w:tc>
        <w:tc>
          <w:tcPr>
            <w:tcW w:w="1738" w:type="dxa"/>
            <w:tcBorders>
              <w:top w:val="single" w:color="auto" w:sz="4" w:space="0"/>
              <w:left w:val="single" w:color="auto" w:sz="4" w:space="0"/>
              <w:bottom w:val="single" w:color="auto" w:sz="4" w:space="0"/>
              <w:right w:val="single" w:color="auto" w:sz="4" w:space="0"/>
            </w:tcBorders>
          </w:tcPr>
          <w:p w14:paraId="51FDB5DA">
            <w:pPr>
              <w:spacing w:line="360" w:lineRule="auto"/>
              <w:rPr>
                <w:rFonts w:ascii="宋体" w:hAnsi="宋体"/>
                <w:sz w:val="24"/>
                <w:szCs w:val="21"/>
                <w:lang w:bidi="en-US"/>
              </w:rPr>
            </w:pPr>
            <w:r>
              <w:rPr>
                <w:rFonts w:hint="eastAsia" w:ascii="宋体" w:hAnsi="宋体"/>
                <w:szCs w:val="21"/>
              </w:rPr>
              <w:t>用户业务停止</w:t>
            </w:r>
          </w:p>
          <w:p w14:paraId="23EEC254">
            <w:pPr>
              <w:spacing w:line="360" w:lineRule="auto"/>
              <w:rPr>
                <w:rFonts w:ascii="宋体" w:hAnsi="宋体"/>
                <w:sz w:val="24"/>
                <w:szCs w:val="21"/>
                <w:lang w:bidi="en-US"/>
              </w:rPr>
            </w:pPr>
            <w:r>
              <w:rPr>
                <w:rFonts w:hint="eastAsia" w:ascii="宋体" w:hAnsi="宋体"/>
                <w:szCs w:val="21"/>
              </w:rPr>
              <w:t>数据丢失</w:t>
            </w:r>
          </w:p>
        </w:tc>
        <w:tc>
          <w:tcPr>
            <w:tcW w:w="1080" w:type="dxa"/>
            <w:tcBorders>
              <w:top w:val="single" w:color="auto" w:sz="4" w:space="0"/>
              <w:left w:val="single" w:color="auto" w:sz="4" w:space="0"/>
              <w:bottom w:val="single" w:color="auto" w:sz="4" w:space="0"/>
              <w:right w:val="single" w:color="auto" w:sz="4" w:space="0"/>
            </w:tcBorders>
          </w:tcPr>
          <w:p w14:paraId="489F8DC6">
            <w:pPr>
              <w:spacing w:line="360" w:lineRule="auto"/>
              <w:rPr>
                <w:rFonts w:ascii="宋体" w:hAnsi="宋体"/>
                <w:sz w:val="24"/>
                <w:szCs w:val="21"/>
                <w:lang w:eastAsia="en-US" w:bidi="en-US"/>
              </w:rPr>
            </w:pPr>
            <w:r>
              <w:rPr>
                <w:rFonts w:hint="eastAsia" w:ascii="宋体" w:hAnsi="宋体"/>
                <w:szCs w:val="21"/>
              </w:rPr>
              <w:t xml:space="preserve"> 2 小时</w:t>
            </w:r>
          </w:p>
        </w:tc>
        <w:tc>
          <w:tcPr>
            <w:tcW w:w="2340" w:type="dxa"/>
            <w:tcBorders>
              <w:top w:val="single" w:color="auto" w:sz="4" w:space="0"/>
              <w:left w:val="single" w:color="auto" w:sz="4" w:space="0"/>
              <w:bottom w:val="single" w:color="auto" w:sz="4" w:space="0"/>
              <w:right w:val="single" w:color="auto" w:sz="4" w:space="0"/>
            </w:tcBorders>
          </w:tcPr>
          <w:p w14:paraId="08EA8DE2">
            <w:pPr>
              <w:spacing w:line="360" w:lineRule="auto"/>
              <w:rPr>
                <w:rFonts w:ascii="宋体" w:hAnsi="宋体"/>
                <w:sz w:val="24"/>
                <w:szCs w:val="21"/>
                <w:lang w:bidi="en-US"/>
              </w:rPr>
            </w:pPr>
            <w:r>
              <w:rPr>
                <w:rFonts w:hint="eastAsia" w:ascii="宋体" w:hAnsi="宋体"/>
                <w:szCs w:val="21"/>
              </w:rPr>
              <w:t>技术支持专家</w:t>
            </w:r>
          </w:p>
          <w:p w14:paraId="077E9E8A">
            <w:pPr>
              <w:spacing w:line="360" w:lineRule="auto"/>
              <w:rPr>
                <w:rFonts w:ascii="宋体" w:hAnsi="宋体"/>
                <w:sz w:val="24"/>
                <w:szCs w:val="21"/>
                <w:lang w:bidi="en-US"/>
              </w:rPr>
            </w:pPr>
            <w:r>
              <w:rPr>
                <w:rFonts w:hint="eastAsia" w:ascii="宋体" w:hAnsi="宋体"/>
                <w:szCs w:val="21"/>
              </w:rPr>
              <w:t>专责维护工程师</w:t>
            </w:r>
          </w:p>
        </w:tc>
        <w:tc>
          <w:tcPr>
            <w:tcW w:w="2340" w:type="dxa"/>
            <w:tcBorders>
              <w:top w:val="single" w:color="auto" w:sz="4" w:space="0"/>
              <w:left w:val="single" w:color="auto" w:sz="4" w:space="0"/>
              <w:bottom w:val="single" w:color="auto" w:sz="4" w:space="0"/>
              <w:right w:val="single" w:color="auto" w:sz="12" w:space="0"/>
            </w:tcBorders>
          </w:tcPr>
          <w:p w14:paraId="04EBBD03">
            <w:pPr>
              <w:spacing w:line="360" w:lineRule="auto"/>
              <w:rPr>
                <w:rFonts w:ascii="宋体" w:hAnsi="宋体"/>
                <w:sz w:val="24"/>
                <w:szCs w:val="21"/>
                <w:lang w:eastAsia="en-US" w:bidi="en-US"/>
              </w:rPr>
            </w:pPr>
            <w:r>
              <w:rPr>
                <w:rFonts w:hint="eastAsia" w:ascii="宋体" w:hAnsi="宋体"/>
                <w:szCs w:val="21"/>
              </w:rPr>
              <w:t>公司技术部总经理</w:t>
            </w:r>
          </w:p>
          <w:p w14:paraId="5E46FDBC">
            <w:pPr>
              <w:spacing w:line="360" w:lineRule="auto"/>
              <w:rPr>
                <w:rFonts w:ascii="宋体" w:hAnsi="宋体"/>
                <w:sz w:val="24"/>
                <w:szCs w:val="21"/>
                <w:lang w:eastAsia="en-US" w:bidi="en-US"/>
              </w:rPr>
            </w:pPr>
          </w:p>
        </w:tc>
      </w:tr>
      <w:tr w14:paraId="186B52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50" w:type="dxa"/>
            <w:tcBorders>
              <w:top w:val="single" w:color="auto" w:sz="4" w:space="0"/>
              <w:left w:val="single" w:color="auto" w:sz="12" w:space="0"/>
              <w:bottom w:val="single" w:color="auto" w:sz="4" w:space="0"/>
              <w:right w:val="single" w:color="auto" w:sz="4" w:space="0"/>
            </w:tcBorders>
          </w:tcPr>
          <w:p w14:paraId="49645233">
            <w:pPr>
              <w:spacing w:line="360" w:lineRule="auto"/>
              <w:rPr>
                <w:rFonts w:ascii="宋体" w:hAnsi="宋体"/>
                <w:sz w:val="24"/>
                <w:szCs w:val="21"/>
                <w:lang w:eastAsia="en-US" w:bidi="en-US"/>
              </w:rPr>
            </w:pPr>
            <w:r>
              <w:rPr>
                <w:rFonts w:hint="eastAsia" w:ascii="宋体" w:hAnsi="宋体"/>
                <w:szCs w:val="21"/>
              </w:rPr>
              <w:t xml:space="preserve">      2 </w:t>
            </w:r>
          </w:p>
        </w:tc>
        <w:tc>
          <w:tcPr>
            <w:tcW w:w="1738" w:type="dxa"/>
            <w:tcBorders>
              <w:top w:val="single" w:color="auto" w:sz="4" w:space="0"/>
              <w:left w:val="single" w:color="auto" w:sz="4" w:space="0"/>
              <w:bottom w:val="single" w:color="auto" w:sz="4" w:space="0"/>
              <w:right w:val="single" w:color="auto" w:sz="4" w:space="0"/>
            </w:tcBorders>
          </w:tcPr>
          <w:p w14:paraId="4AC9E12F">
            <w:pPr>
              <w:spacing w:line="360" w:lineRule="auto"/>
              <w:rPr>
                <w:rFonts w:ascii="宋体" w:hAnsi="宋体"/>
                <w:sz w:val="24"/>
                <w:szCs w:val="21"/>
                <w:lang w:eastAsia="en-US" w:bidi="en-US"/>
              </w:rPr>
            </w:pPr>
            <w:r>
              <w:rPr>
                <w:rFonts w:hint="eastAsia" w:ascii="宋体" w:hAnsi="宋体"/>
                <w:szCs w:val="21"/>
              </w:rPr>
              <w:t>机器宕机</w:t>
            </w:r>
          </w:p>
          <w:p w14:paraId="20825387">
            <w:pPr>
              <w:spacing w:line="360" w:lineRule="auto"/>
              <w:rPr>
                <w:rFonts w:ascii="宋体" w:hAnsi="宋体"/>
                <w:sz w:val="24"/>
                <w:szCs w:val="21"/>
                <w:lang w:eastAsia="en-US" w:bidi="en-US"/>
              </w:rPr>
            </w:pPr>
            <w:r>
              <w:rPr>
                <w:rFonts w:hint="eastAsia" w:ascii="宋体" w:hAnsi="宋体"/>
                <w:szCs w:val="21"/>
              </w:rPr>
              <w:t>严重问题</w:t>
            </w:r>
          </w:p>
        </w:tc>
        <w:tc>
          <w:tcPr>
            <w:tcW w:w="1080" w:type="dxa"/>
            <w:tcBorders>
              <w:top w:val="single" w:color="auto" w:sz="4" w:space="0"/>
              <w:left w:val="single" w:color="auto" w:sz="4" w:space="0"/>
              <w:bottom w:val="single" w:color="auto" w:sz="4" w:space="0"/>
              <w:right w:val="single" w:color="auto" w:sz="4" w:space="0"/>
            </w:tcBorders>
          </w:tcPr>
          <w:p w14:paraId="79383BA0">
            <w:pPr>
              <w:spacing w:line="360" w:lineRule="auto"/>
              <w:rPr>
                <w:rFonts w:ascii="宋体" w:hAnsi="宋体"/>
                <w:sz w:val="24"/>
                <w:szCs w:val="21"/>
                <w:lang w:eastAsia="en-US" w:bidi="en-US"/>
              </w:rPr>
            </w:pPr>
            <w:r>
              <w:rPr>
                <w:rFonts w:hint="eastAsia" w:ascii="宋体" w:hAnsi="宋体"/>
                <w:szCs w:val="21"/>
              </w:rPr>
              <w:t xml:space="preserve"> 4小时</w:t>
            </w:r>
          </w:p>
        </w:tc>
        <w:tc>
          <w:tcPr>
            <w:tcW w:w="2340" w:type="dxa"/>
            <w:tcBorders>
              <w:top w:val="single" w:color="auto" w:sz="4" w:space="0"/>
              <w:left w:val="single" w:color="auto" w:sz="4" w:space="0"/>
              <w:bottom w:val="single" w:color="auto" w:sz="4" w:space="0"/>
              <w:right w:val="single" w:color="auto" w:sz="4" w:space="0"/>
            </w:tcBorders>
          </w:tcPr>
          <w:p w14:paraId="22E9F611">
            <w:pPr>
              <w:spacing w:line="360" w:lineRule="auto"/>
              <w:rPr>
                <w:rFonts w:ascii="宋体" w:hAnsi="宋体"/>
                <w:sz w:val="24"/>
                <w:szCs w:val="21"/>
                <w:lang w:bidi="en-US"/>
              </w:rPr>
            </w:pPr>
            <w:r>
              <w:rPr>
                <w:rFonts w:hint="eastAsia" w:ascii="宋体" w:hAnsi="宋体"/>
                <w:szCs w:val="21"/>
              </w:rPr>
              <w:t>技术支持专家</w:t>
            </w:r>
          </w:p>
          <w:p w14:paraId="5569508C">
            <w:pPr>
              <w:spacing w:line="360" w:lineRule="auto"/>
              <w:rPr>
                <w:rFonts w:ascii="宋体" w:hAnsi="宋体"/>
                <w:sz w:val="24"/>
                <w:szCs w:val="21"/>
                <w:lang w:bidi="en-US"/>
              </w:rPr>
            </w:pPr>
            <w:r>
              <w:rPr>
                <w:rFonts w:hint="eastAsia" w:ascii="宋体" w:hAnsi="宋体"/>
                <w:szCs w:val="21"/>
              </w:rPr>
              <w:t>专责维护工程师</w:t>
            </w:r>
          </w:p>
        </w:tc>
        <w:tc>
          <w:tcPr>
            <w:tcW w:w="2340" w:type="dxa"/>
            <w:tcBorders>
              <w:top w:val="single" w:color="auto" w:sz="4" w:space="0"/>
              <w:left w:val="single" w:color="auto" w:sz="4" w:space="0"/>
              <w:bottom w:val="single" w:color="auto" w:sz="4" w:space="0"/>
              <w:right w:val="single" w:color="auto" w:sz="12" w:space="0"/>
            </w:tcBorders>
          </w:tcPr>
          <w:p w14:paraId="0CA04CEC">
            <w:pPr>
              <w:spacing w:line="360" w:lineRule="auto"/>
              <w:rPr>
                <w:rFonts w:ascii="宋体" w:hAnsi="宋体"/>
                <w:sz w:val="24"/>
                <w:szCs w:val="21"/>
                <w:lang w:eastAsia="en-US" w:bidi="en-US"/>
              </w:rPr>
            </w:pPr>
            <w:r>
              <w:rPr>
                <w:rFonts w:hint="eastAsia" w:ascii="宋体" w:hAnsi="宋体"/>
                <w:szCs w:val="21"/>
              </w:rPr>
              <w:t>技术经理</w:t>
            </w:r>
          </w:p>
          <w:p w14:paraId="330A799E">
            <w:pPr>
              <w:spacing w:line="360" w:lineRule="auto"/>
              <w:rPr>
                <w:rFonts w:ascii="宋体" w:hAnsi="宋体"/>
                <w:sz w:val="24"/>
                <w:szCs w:val="21"/>
                <w:lang w:eastAsia="en-US" w:bidi="en-US"/>
              </w:rPr>
            </w:pPr>
          </w:p>
        </w:tc>
      </w:tr>
      <w:tr w14:paraId="0B3D5D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50" w:type="dxa"/>
            <w:tcBorders>
              <w:top w:val="single" w:color="auto" w:sz="4" w:space="0"/>
              <w:left w:val="single" w:color="auto" w:sz="12" w:space="0"/>
              <w:bottom w:val="single" w:color="auto" w:sz="4" w:space="0"/>
              <w:right w:val="single" w:color="auto" w:sz="4" w:space="0"/>
            </w:tcBorders>
          </w:tcPr>
          <w:p w14:paraId="61CB944D">
            <w:pPr>
              <w:spacing w:line="360" w:lineRule="auto"/>
              <w:rPr>
                <w:rFonts w:ascii="宋体" w:hAnsi="宋体"/>
                <w:sz w:val="24"/>
                <w:szCs w:val="21"/>
                <w:lang w:eastAsia="en-US" w:bidi="en-US"/>
              </w:rPr>
            </w:pPr>
            <w:r>
              <w:rPr>
                <w:rFonts w:hint="eastAsia" w:ascii="宋体" w:hAnsi="宋体"/>
                <w:szCs w:val="21"/>
              </w:rPr>
              <w:t xml:space="preserve">      3</w:t>
            </w:r>
          </w:p>
        </w:tc>
        <w:tc>
          <w:tcPr>
            <w:tcW w:w="1738" w:type="dxa"/>
            <w:tcBorders>
              <w:top w:val="single" w:color="auto" w:sz="4" w:space="0"/>
              <w:left w:val="single" w:color="auto" w:sz="4" w:space="0"/>
              <w:bottom w:val="single" w:color="auto" w:sz="4" w:space="0"/>
              <w:right w:val="single" w:color="auto" w:sz="4" w:space="0"/>
            </w:tcBorders>
          </w:tcPr>
          <w:p w14:paraId="691D86DF">
            <w:pPr>
              <w:spacing w:line="360" w:lineRule="auto"/>
              <w:rPr>
                <w:rFonts w:ascii="宋体" w:hAnsi="宋体"/>
                <w:sz w:val="24"/>
                <w:szCs w:val="21"/>
                <w:lang w:eastAsia="en-US" w:bidi="en-US"/>
              </w:rPr>
            </w:pPr>
            <w:r>
              <w:rPr>
                <w:rFonts w:hint="eastAsia" w:ascii="宋体" w:hAnsi="宋体"/>
                <w:szCs w:val="21"/>
              </w:rPr>
              <w:t>一般性问题</w:t>
            </w:r>
          </w:p>
        </w:tc>
        <w:tc>
          <w:tcPr>
            <w:tcW w:w="1080" w:type="dxa"/>
            <w:tcBorders>
              <w:top w:val="single" w:color="auto" w:sz="4" w:space="0"/>
              <w:left w:val="single" w:color="auto" w:sz="4" w:space="0"/>
              <w:bottom w:val="single" w:color="auto" w:sz="4" w:space="0"/>
              <w:right w:val="single" w:color="auto" w:sz="4" w:space="0"/>
            </w:tcBorders>
          </w:tcPr>
          <w:p w14:paraId="6115640F">
            <w:pPr>
              <w:spacing w:line="360" w:lineRule="auto"/>
              <w:rPr>
                <w:rFonts w:ascii="宋体" w:hAnsi="宋体"/>
                <w:sz w:val="24"/>
                <w:szCs w:val="21"/>
                <w:lang w:eastAsia="en-US" w:bidi="en-US"/>
              </w:rPr>
            </w:pPr>
            <w:r>
              <w:rPr>
                <w:rFonts w:hint="eastAsia" w:ascii="宋体" w:hAnsi="宋体"/>
                <w:szCs w:val="21"/>
              </w:rPr>
              <w:t xml:space="preserve"> 8小时</w:t>
            </w:r>
          </w:p>
        </w:tc>
        <w:tc>
          <w:tcPr>
            <w:tcW w:w="2340" w:type="dxa"/>
            <w:tcBorders>
              <w:top w:val="single" w:color="auto" w:sz="4" w:space="0"/>
              <w:left w:val="single" w:color="auto" w:sz="4" w:space="0"/>
              <w:bottom w:val="single" w:color="auto" w:sz="4" w:space="0"/>
              <w:right w:val="single" w:color="auto" w:sz="4" w:space="0"/>
            </w:tcBorders>
          </w:tcPr>
          <w:p w14:paraId="7C83CA76">
            <w:pPr>
              <w:spacing w:line="360" w:lineRule="auto"/>
              <w:rPr>
                <w:rFonts w:ascii="宋体" w:hAnsi="宋体"/>
                <w:sz w:val="24"/>
                <w:szCs w:val="21"/>
                <w:lang w:eastAsia="en-US" w:bidi="en-US"/>
              </w:rPr>
            </w:pPr>
            <w:r>
              <w:rPr>
                <w:rFonts w:hint="eastAsia" w:ascii="宋体" w:hAnsi="宋体"/>
                <w:szCs w:val="21"/>
              </w:rPr>
              <w:t>专责维护工程师</w:t>
            </w:r>
          </w:p>
        </w:tc>
        <w:tc>
          <w:tcPr>
            <w:tcW w:w="2340" w:type="dxa"/>
            <w:tcBorders>
              <w:top w:val="single" w:color="auto" w:sz="4" w:space="0"/>
              <w:left w:val="single" w:color="auto" w:sz="4" w:space="0"/>
              <w:bottom w:val="single" w:color="auto" w:sz="4" w:space="0"/>
              <w:right w:val="single" w:color="auto" w:sz="12" w:space="0"/>
            </w:tcBorders>
          </w:tcPr>
          <w:p w14:paraId="21D9EF88">
            <w:pPr>
              <w:spacing w:line="360" w:lineRule="auto"/>
              <w:rPr>
                <w:rFonts w:ascii="宋体" w:hAnsi="宋体"/>
                <w:sz w:val="24"/>
                <w:szCs w:val="21"/>
                <w:lang w:eastAsia="en-US" w:bidi="en-US"/>
              </w:rPr>
            </w:pPr>
            <w:r>
              <w:rPr>
                <w:rFonts w:hint="eastAsia" w:ascii="宋体" w:hAnsi="宋体"/>
                <w:szCs w:val="21"/>
              </w:rPr>
              <w:t>专业经理</w:t>
            </w:r>
          </w:p>
        </w:tc>
      </w:tr>
      <w:tr w14:paraId="080523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50" w:type="dxa"/>
            <w:tcBorders>
              <w:top w:val="single" w:color="auto" w:sz="4" w:space="0"/>
              <w:left w:val="single" w:color="auto" w:sz="12" w:space="0"/>
              <w:bottom w:val="single" w:color="auto" w:sz="12" w:space="0"/>
              <w:right w:val="single" w:color="auto" w:sz="4" w:space="0"/>
            </w:tcBorders>
          </w:tcPr>
          <w:p w14:paraId="296599D4">
            <w:pPr>
              <w:spacing w:line="360" w:lineRule="auto"/>
              <w:rPr>
                <w:rFonts w:ascii="宋体" w:hAnsi="宋体"/>
                <w:sz w:val="24"/>
                <w:szCs w:val="21"/>
                <w:lang w:eastAsia="en-US" w:bidi="en-US"/>
              </w:rPr>
            </w:pPr>
            <w:r>
              <w:rPr>
                <w:rFonts w:hint="eastAsia" w:ascii="宋体" w:hAnsi="宋体"/>
                <w:szCs w:val="21"/>
              </w:rPr>
              <w:t xml:space="preserve">      4</w:t>
            </w:r>
          </w:p>
        </w:tc>
        <w:tc>
          <w:tcPr>
            <w:tcW w:w="1738" w:type="dxa"/>
            <w:tcBorders>
              <w:top w:val="single" w:color="auto" w:sz="4" w:space="0"/>
              <w:left w:val="single" w:color="auto" w:sz="4" w:space="0"/>
              <w:bottom w:val="single" w:color="auto" w:sz="12" w:space="0"/>
              <w:right w:val="single" w:color="auto" w:sz="4" w:space="0"/>
            </w:tcBorders>
          </w:tcPr>
          <w:p w14:paraId="446132AE">
            <w:pPr>
              <w:spacing w:line="360" w:lineRule="auto"/>
              <w:rPr>
                <w:rFonts w:ascii="宋体" w:hAnsi="宋体"/>
                <w:sz w:val="24"/>
                <w:szCs w:val="21"/>
                <w:lang w:eastAsia="en-US" w:bidi="en-US"/>
              </w:rPr>
            </w:pPr>
            <w:r>
              <w:rPr>
                <w:rFonts w:hint="eastAsia" w:ascii="宋体" w:hAnsi="宋体"/>
                <w:szCs w:val="21"/>
              </w:rPr>
              <w:t>提问</w:t>
            </w:r>
          </w:p>
        </w:tc>
        <w:tc>
          <w:tcPr>
            <w:tcW w:w="1080" w:type="dxa"/>
            <w:tcBorders>
              <w:top w:val="single" w:color="auto" w:sz="4" w:space="0"/>
              <w:left w:val="single" w:color="auto" w:sz="4" w:space="0"/>
              <w:bottom w:val="single" w:color="auto" w:sz="12" w:space="0"/>
              <w:right w:val="single" w:color="auto" w:sz="4" w:space="0"/>
            </w:tcBorders>
          </w:tcPr>
          <w:p w14:paraId="44E0D8DC">
            <w:pPr>
              <w:spacing w:line="360" w:lineRule="auto"/>
              <w:rPr>
                <w:rFonts w:ascii="宋体" w:hAnsi="宋体"/>
                <w:sz w:val="24"/>
                <w:szCs w:val="21"/>
                <w:lang w:eastAsia="en-US" w:bidi="en-US"/>
              </w:rPr>
            </w:pPr>
            <w:r>
              <w:rPr>
                <w:rFonts w:hint="eastAsia" w:ascii="宋体" w:hAnsi="宋体"/>
                <w:szCs w:val="21"/>
              </w:rPr>
              <w:t xml:space="preserve"> 不定时</w:t>
            </w:r>
          </w:p>
        </w:tc>
        <w:tc>
          <w:tcPr>
            <w:tcW w:w="2340" w:type="dxa"/>
            <w:tcBorders>
              <w:top w:val="single" w:color="auto" w:sz="4" w:space="0"/>
              <w:left w:val="single" w:color="auto" w:sz="4" w:space="0"/>
              <w:bottom w:val="single" w:color="auto" w:sz="12" w:space="0"/>
              <w:right w:val="single" w:color="auto" w:sz="4" w:space="0"/>
            </w:tcBorders>
          </w:tcPr>
          <w:p w14:paraId="2360224F">
            <w:pPr>
              <w:spacing w:line="360" w:lineRule="auto"/>
              <w:rPr>
                <w:rFonts w:ascii="宋体" w:hAnsi="宋体"/>
                <w:sz w:val="24"/>
                <w:szCs w:val="21"/>
                <w:lang w:eastAsia="en-US" w:bidi="en-US"/>
              </w:rPr>
            </w:pPr>
            <w:r>
              <w:rPr>
                <w:rFonts w:hint="eastAsia" w:ascii="宋体" w:hAnsi="宋体"/>
                <w:szCs w:val="21"/>
              </w:rPr>
              <w:t>专责维护工程师</w:t>
            </w:r>
          </w:p>
        </w:tc>
        <w:tc>
          <w:tcPr>
            <w:tcW w:w="2340" w:type="dxa"/>
            <w:tcBorders>
              <w:top w:val="single" w:color="auto" w:sz="4" w:space="0"/>
              <w:left w:val="single" w:color="auto" w:sz="4" w:space="0"/>
              <w:bottom w:val="single" w:color="auto" w:sz="12" w:space="0"/>
              <w:right w:val="single" w:color="auto" w:sz="12" w:space="0"/>
            </w:tcBorders>
          </w:tcPr>
          <w:p w14:paraId="421777F3">
            <w:pPr>
              <w:spacing w:line="360" w:lineRule="auto"/>
              <w:rPr>
                <w:rFonts w:ascii="宋体" w:hAnsi="宋体"/>
                <w:sz w:val="24"/>
                <w:szCs w:val="21"/>
                <w:lang w:eastAsia="en-US" w:bidi="en-US"/>
              </w:rPr>
            </w:pPr>
            <w:r>
              <w:rPr>
                <w:rFonts w:hint="eastAsia" w:ascii="宋体" w:hAnsi="宋体"/>
                <w:szCs w:val="21"/>
              </w:rPr>
              <w:t>--</w:t>
            </w:r>
          </w:p>
        </w:tc>
      </w:tr>
    </w:tbl>
    <w:p w14:paraId="31FCB9B7">
      <w:pPr>
        <w:widowControl/>
        <w:numPr>
          <w:ilvl w:val="0"/>
          <w:numId w:val="12"/>
        </w:numPr>
        <w:spacing w:line="360" w:lineRule="auto"/>
        <w:jc w:val="left"/>
        <w:rPr>
          <w:rFonts w:hint="eastAsia" w:ascii="宋体" w:hAnsi="宋体"/>
          <w:b/>
          <w:szCs w:val="21"/>
          <w:lang w:eastAsia="en-US" w:bidi="en-US"/>
        </w:rPr>
      </w:pPr>
      <w:r>
        <w:rPr>
          <w:rFonts w:hint="eastAsia" w:ascii="宋体" w:hAnsi="宋体"/>
          <w:b/>
          <w:szCs w:val="21"/>
        </w:rPr>
        <w:t>危急情况的处理</w:t>
      </w:r>
    </w:p>
    <w:p w14:paraId="6503CE28">
      <w:pPr>
        <w:spacing w:line="360" w:lineRule="auto"/>
        <w:ind w:firstLine="420"/>
        <w:rPr>
          <w:rFonts w:hint="eastAsia" w:ascii="宋体" w:hAnsi="宋体"/>
          <w:szCs w:val="21"/>
        </w:rPr>
      </w:pPr>
      <w:r>
        <w:rPr>
          <w:rFonts w:hint="eastAsia" w:ascii="宋体" w:hAnsi="宋体"/>
          <w:szCs w:val="21"/>
        </w:rPr>
        <w:t>对于对客户业务造成较大影响，较为复杂的紧急情况，武汉西格玛科技有限公司会启动危急情况处理体系。由本地提出申请，所有的合作厂商将会在最短的时间内指派一位高度授权的资深人员出任组长，专门负责和监督该问题的处理。武汉西格玛科技有限公司的技术支持中心的相关专家任协调人，技术部经理任本地组长，相关的工程师和专家任组员。该小组需每天向武汉西格玛科技有限公司高层经理汇报处理进展，每小时更新紧急情况处理系统的相关记录。该小组具有高度权威，能快速调动武汉西格玛科技有限公司和合作厂商的全部的资源，找到最具经验的专家，防止问题处理的任何环节出现延迟，以尽快解决问题。</w:t>
      </w:r>
    </w:p>
    <w:p w14:paraId="369C61EA">
      <w:pPr>
        <w:widowControl/>
        <w:numPr>
          <w:ilvl w:val="0"/>
          <w:numId w:val="12"/>
        </w:numPr>
        <w:spacing w:line="360" w:lineRule="auto"/>
        <w:jc w:val="left"/>
        <w:rPr>
          <w:rFonts w:hint="eastAsia" w:ascii="宋体" w:hAnsi="宋体"/>
          <w:b/>
          <w:szCs w:val="21"/>
        </w:rPr>
      </w:pPr>
      <w:r>
        <w:rPr>
          <w:rFonts w:hint="eastAsia" w:ascii="宋体" w:hAnsi="宋体"/>
          <w:b/>
          <w:szCs w:val="21"/>
        </w:rPr>
        <w:t>严格的服务质量监控体系</w:t>
      </w:r>
    </w:p>
    <w:p w14:paraId="07F22C9A">
      <w:pPr>
        <w:spacing w:line="360" w:lineRule="auto"/>
        <w:ind w:firstLine="420"/>
        <w:rPr>
          <w:rFonts w:hint="eastAsia" w:ascii="宋体" w:hAnsi="宋体"/>
          <w:szCs w:val="21"/>
        </w:rPr>
      </w:pPr>
      <w:r>
        <w:rPr>
          <w:rFonts w:hint="eastAsia" w:ascii="宋体" w:hAnsi="宋体"/>
          <w:szCs w:val="21"/>
        </w:rPr>
        <w:t>武汉西格玛科技有限公司信息服务事业部是通过ISO9001认证的。报修热线服务电话(86-27-87865531)和服务跟踪系统及存档系统确保了客户的每一个报修都能得到及时的解决和跟踪记录。</w:t>
      </w:r>
    </w:p>
    <w:p w14:paraId="01A42A8E">
      <w:pPr>
        <w:spacing w:after="120" w:line="360" w:lineRule="auto"/>
        <w:ind w:firstLine="420"/>
        <w:rPr>
          <w:rFonts w:hint="eastAsia" w:ascii="宋体" w:hAnsi="宋体"/>
          <w:szCs w:val="21"/>
        </w:rPr>
      </w:pPr>
      <w:r>
        <w:rPr>
          <w:rFonts w:hint="eastAsia" w:ascii="宋体" w:hAnsi="宋体"/>
          <w:szCs w:val="21"/>
        </w:rPr>
        <w:t>从客户拨通86-27-87865531服务热线开始我们就在服务管理系统(故障服务)中对事件进行登记、跟踪。每个月武汉西格玛科技有限公司都会根据此系统采集到的数据进行汇总、分析并得出服务质量指数(Service Quality Index)。从中我们可以发现不足，加以改善，使我们的服务质量始终保持最高水准。</w:t>
      </w:r>
    </w:p>
    <w:p w14:paraId="021EA8C7">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用户服务部</w:t>
      </w:r>
    </w:p>
    <w:p w14:paraId="4302E60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主要是对用户的现场服务，以保证服务的及时和快速性。同时，用户服务部门还要规划服务，制定服务计划，与用户深入沟通，建立用户档案和维修记录，向用户提供具有建设性的维护方案，做到完善的售后服务。</w:t>
      </w:r>
    </w:p>
    <w:p w14:paraId="14401B2F">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技术支持部</w:t>
      </w:r>
    </w:p>
    <w:p w14:paraId="3E21E456">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技术支持部门拥有专业的技术认证工程师，保证对复杂问题的技术支持工作。全面负责设备的售前、售后技术支持工作，包括为用户制定集成方案、用户技术咨询、负责技术资料的编写及发放、服务工程师的培训。</w:t>
      </w:r>
    </w:p>
    <w:p w14:paraId="66477EE9">
      <w:pPr>
        <w:adjustRightInd w:val="0"/>
        <w:snapToGrid w:val="0"/>
        <w:spacing w:line="360" w:lineRule="auto"/>
        <w:ind w:firstLine="422" w:firstLineChars="200"/>
        <w:rPr>
          <w:rFonts w:ascii="宋体" w:hAnsi="宋体" w:cs="Arial"/>
          <w:b/>
          <w:kern w:val="0"/>
          <w:szCs w:val="21"/>
        </w:rPr>
      </w:pPr>
      <w:r>
        <w:rPr>
          <w:rFonts w:hint="eastAsia" w:ascii="宋体" w:hAnsi="宋体" w:cs="Arial"/>
          <w:b/>
          <w:kern w:val="0"/>
          <w:szCs w:val="21"/>
        </w:rPr>
        <w:t>配件管理部</w:t>
      </w:r>
    </w:p>
    <w:p w14:paraId="1C0E1EEE">
      <w:pPr>
        <w:adjustRightInd w:val="0"/>
        <w:snapToGrid w:val="0"/>
        <w:spacing w:line="360" w:lineRule="auto"/>
        <w:ind w:firstLine="420" w:firstLineChars="200"/>
        <w:rPr>
          <w:rFonts w:ascii="宋体" w:hAnsi="宋体" w:cs="Arial"/>
          <w:szCs w:val="21"/>
        </w:rPr>
      </w:pPr>
      <w:r>
        <w:rPr>
          <w:rFonts w:hint="eastAsia" w:ascii="宋体" w:hAnsi="宋体" w:cs="Arial"/>
          <w:szCs w:val="21"/>
        </w:rPr>
        <w:t>负责配件的统筹规划，配件的管理及发放。</w:t>
      </w:r>
    </w:p>
    <w:p w14:paraId="5D721127">
      <w:pPr>
        <w:adjustRightInd w:val="0"/>
        <w:snapToGrid w:val="0"/>
        <w:spacing w:line="360" w:lineRule="auto"/>
        <w:ind w:firstLine="422" w:firstLineChars="200"/>
        <w:rPr>
          <w:rFonts w:hint="eastAsia" w:ascii="宋体" w:hAnsi="宋体" w:cs="Arial"/>
          <w:szCs w:val="21"/>
        </w:rPr>
      </w:pPr>
      <w:r>
        <w:rPr>
          <w:rFonts w:hint="eastAsia" w:ascii="宋体" w:hAnsi="宋体" w:cs="Arial"/>
          <w:b/>
          <w:kern w:val="0"/>
          <w:szCs w:val="21"/>
        </w:rPr>
        <w:t>维修服务</w:t>
      </w:r>
      <w:r>
        <w:rPr>
          <w:rFonts w:hint="eastAsia" w:ascii="宋体" w:hAnsi="宋体" w:cs="Arial"/>
          <w:szCs w:val="21"/>
        </w:rPr>
        <w:t>:在厂家提供的硬件保修服务的基础上，我们公司提供终身维护。并安装调试，保证设备正常运行及同原有设备的协同工作的同时，并设有专门的工程师，提供热线。</w:t>
      </w:r>
    </w:p>
    <w:p w14:paraId="3ACD5750">
      <w:pPr>
        <w:adjustRightInd w:val="0"/>
        <w:snapToGrid w:val="0"/>
        <w:spacing w:line="360" w:lineRule="auto"/>
        <w:ind w:firstLine="420" w:firstLineChars="200"/>
        <w:rPr>
          <w:rFonts w:hint="eastAsia" w:ascii="宋体" w:hAnsi="宋体"/>
          <w:szCs w:val="21"/>
        </w:rPr>
      </w:pPr>
      <w:r>
        <w:rPr>
          <w:rFonts w:hint="eastAsia" w:ascii="宋体" w:hAnsi="宋体"/>
          <w:szCs w:val="21"/>
        </w:rPr>
        <w:t>现场响应时间：我公司在接到贵处故障后6小时内抵达现场，系统故障一个有效日内解决，硬件故障</w:t>
      </w:r>
      <w:r>
        <w:rPr>
          <w:rFonts w:ascii="宋体" w:hAnsi="宋体"/>
          <w:szCs w:val="21"/>
        </w:rPr>
        <w:t>2</w:t>
      </w:r>
      <w:r>
        <w:rPr>
          <w:rFonts w:hint="eastAsia" w:ascii="宋体" w:hAnsi="宋体"/>
          <w:szCs w:val="21"/>
        </w:rPr>
        <w:t>个有效工作日内解决。若厂家无配件，我公司可提供配件替代，解决故障。</w:t>
      </w:r>
    </w:p>
    <w:p w14:paraId="6A03C59B">
      <w:pPr>
        <w:adjustRightInd w:val="0"/>
        <w:snapToGrid w:val="0"/>
        <w:spacing w:line="360" w:lineRule="auto"/>
        <w:ind w:firstLine="420" w:firstLineChars="200"/>
        <w:rPr>
          <w:rFonts w:hint="eastAsia" w:ascii="宋体" w:hAnsi="宋体"/>
          <w:szCs w:val="21"/>
        </w:rPr>
      </w:pPr>
    </w:p>
    <w:p w14:paraId="57B27DD5">
      <w:pPr>
        <w:adjustRightInd w:val="0"/>
        <w:snapToGrid w:val="0"/>
        <w:spacing w:line="360" w:lineRule="auto"/>
        <w:ind w:firstLine="420" w:firstLineChars="200"/>
        <w:rPr>
          <w:rFonts w:hint="eastAsia" w:ascii="宋体" w:hAnsi="宋体"/>
          <w:szCs w:val="21"/>
        </w:rPr>
      </w:pPr>
    </w:p>
    <w:p w14:paraId="6BF8F2C4">
      <w:pPr>
        <w:adjustRightInd w:val="0"/>
        <w:snapToGrid w:val="0"/>
        <w:spacing w:line="360" w:lineRule="auto"/>
        <w:ind w:firstLine="420" w:firstLineChars="200"/>
        <w:rPr>
          <w:rFonts w:hint="eastAsia" w:ascii="宋体" w:hAnsi="宋体"/>
          <w:szCs w:val="21"/>
        </w:rPr>
      </w:pPr>
    </w:p>
    <w:p w14:paraId="4BF4466A">
      <w:pPr>
        <w:adjustRightInd w:val="0"/>
        <w:snapToGrid w:val="0"/>
        <w:spacing w:line="360" w:lineRule="auto"/>
        <w:ind w:firstLine="420" w:firstLineChars="200"/>
        <w:rPr>
          <w:rFonts w:hint="eastAsia" w:ascii="宋体" w:hAnsi="宋体"/>
          <w:szCs w:val="21"/>
        </w:rPr>
      </w:pPr>
    </w:p>
    <w:p w14:paraId="6CDE4A18">
      <w:pPr>
        <w:adjustRightInd w:val="0"/>
        <w:snapToGrid w:val="0"/>
        <w:spacing w:line="360" w:lineRule="auto"/>
        <w:ind w:firstLine="420" w:firstLineChars="200"/>
        <w:rPr>
          <w:rFonts w:hint="eastAsia" w:ascii="宋体" w:hAnsi="宋体"/>
          <w:szCs w:val="21"/>
        </w:rPr>
      </w:pPr>
    </w:p>
    <w:p w14:paraId="664B9E79">
      <w:pPr>
        <w:adjustRightInd w:val="0"/>
        <w:snapToGrid w:val="0"/>
        <w:spacing w:line="360" w:lineRule="auto"/>
        <w:ind w:firstLine="420" w:firstLineChars="200"/>
        <w:rPr>
          <w:rFonts w:hint="eastAsia" w:ascii="宋体" w:hAnsi="宋体"/>
          <w:szCs w:val="21"/>
        </w:rPr>
      </w:pPr>
    </w:p>
    <w:p w14:paraId="56027441">
      <w:pPr>
        <w:adjustRightInd w:val="0"/>
        <w:snapToGrid w:val="0"/>
        <w:spacing w:line="360" w:lineRule="auto"/>
        <w:ind w:firstLine="420" w:firstLineChars="200"/>
        <w:rPr>
          <w:rFonts w:hint="eastAsia" w:ascii="宋体" w:hAnsi="宋体"/>
          <w:szCs w:val="21"/>
        </w:rPr>
      </w:pPr>
    </w:p>
    <w:p w14:paraId="362EB242">
      <w:pPr>
        <w:adjustRightInd w:val="0"/>
        <w:snapToGrid w:val="0"/>
        <w:spacing w:line="360" w:lineRule="auto"/>
        <w:ind w:firstLine="420" w:firstLineChars="200"/>
        <w:rPr>
          <w:rFonts w:hint="eastAsia" w:ascii="宋体" w:hAnsi="宋体"/>
          <w:szCs w:val="21"/>
        </w:rPr>
      </w:pPr>
    </w:p>
    <w:p w14:paraId="623BFF67">
      <w:pPr>
        <w:adjustRightInd w:val="0"/>
        <w:snapToGrid w:val="0"/>
        <w:spacing w:line="360" w:lineRule="auto"/>
        <w:ind w:firstLine="420" w:firstLineChars="200"/>
        <w:rPr>
          <w:rFonts w:ascii="宋体" w:hAnsi="宋体"/>
          <w:szCs w:val="21"/>
        </w:rPr>
      </w:pPr>
    </w:p>
    <w:p w14:paraId="1C81608F">
      <w:pPr>
        <w:pStyle w:val="2"/>
        <w:spacing w:before="0" w:after="0" w:line="360" w:lineRule="auto"/>
        <w:ind w:right="278"/>
        <w:rPr>
          <w:rFonts w:ascii="宋体" w:hAnsi="宋体"/>
          <w:sz w:val="36"/>
          <w:szCs w:val="36"/>
        </w:rPr>
      </w:pPr>
      <w:bookmarkStart w:id="196" w:name="_Toc309141941"/>
      <w:bookmarkStart w:id="197" w:name="_Toc123439631"/>
      <w:bookmarkStart w:id="198" w:name="_Toc361841046"/>
      <w:r>
        <w:rPr>
          <w:rFonts w:hint="eastAsia" w:ascii="宋体" w:hAnsi="宋体"/>
          <w:sz w:val="36"/>
          <w:szCs w:val="36"/>
        </w:rPr>
        <w:t>9、西格玛公司简介</w:t>
      </w:r>
      <w:bookmarkEnd w:id="196"/>
      <w:bookmarkEnd w:id="197"/>
      <w:bookmarkEnd w:id="198"/>
    </w:p>
    <w:p w14:paraId="22D7B7FF">
      <w:pPr>
        <w:pStyle w:val="35"/>
        <w:spacing w:before="0" w:beforeAutospacing="0" w:after="0" w:afterAutospacing="0" w:line="360" w:lineRule="auto"/>
        <w:ind w:firstLine="420" w:firstLineChars="200"/>
        <w:rPr>
          <w:color w:val="auto"/>
          <w:sz w:val="21"/>
          <w:szCs w:val="21"/>
        </w:rPr>
      </w:pPr>
      <w:r>
        <w:rPr>
          <w:rFonts w:hint="eastAsia"/>
          <w:color w:val="auto"/>
          <w:sz w:val="21"/>
          <w:szCs w:val="21"/>
        </w:rPr>
        <w:t>武汉西格玛有限公司(WuHan Sigma Limited Company)成立于2002年10月，是一家从事专业信息系统集成的高科技现代企业，在这个专业集成概念的领域里主要涉及以下方向：</w:t>
      </w:r>
    </w:p>
    <w:p w14:paraId="3BDABA90">
      <w:pPr>
        <w:pStyle w:val="35"/>
        <w:spacing w:before="0" w:beforeAutospacing="0" w:after="0" w:afterAutospacing="0" w:line="360" w:lineRule="auto"/>
        <w:ind w:firstLine="422" w:firstLineChars="200"/>
        <w:rPr>
          <w:color w:val="auto"/>
          <w:sz w:val="21"/>
          <w:szCs w:val="21"/>
        </w:rPr>
      </w:pPr>
      <w:r>
        <w:rPr>
          <w:rStyle w:val="43"/>
          <w:color w:val="auto"/>
          <w:sz w:val="21"/>
          <w:szCs w:val="21"/>
        </w:rPr>
        <w:t>计算机数据</w:t>
      </w:r>
      <w:r>
        <w:rPr>
          <w:rStyle w:val="43"/>
          <w:rFonts w:hint="eastAsia"/>
          <w:color w:val="auto"/>
          <w:sz w:val="21"/>
          <w:szCs w:val="21"/>
        </w:rPr>
        <w:t>中心</w:t>
      </w:r>
      <w:r>
        <w:rPr>
          <w:rStyle w:val="43"/>
          <w:color w:val="auto"/>
          <w:sz w:val="21"/>
          <w:szCs w:val="21"/>
        </w:rPr>
        <w:t>集成</w:t>
      </w:r>
    </w:p>
    <w:p w14:paraId="04627ECF">
      <w:pPr>
        <w:pStyle w:val="35"/>
        <w:spacing w:before="0" w:beforeAutospacing="0" w:after="0" w:afterAutospacing="0" w:line="360" w:lineRule="auto"/>
        <w:ind w:firstLine="420" w:firstLineChars="200"/>
        <w:rPr>
          <w:color w:val="auto"/>
          <w:sz w:val="21"/>
          <w:szCs w:val="21"/>
        </w:rPr>
      </w:pPr>
      <w:r>
        <w:rPr>
          <w:rFonts w:hint="eastAsia"/>
          <w:color w:val="auto"/>
          <w:sz w:val="21"/>
          <w:szCs w:val="21"/>
        </w:rPr>
        <w:t>提供从智能机房、高性能服务器集群、到海量数据存储部署、实施及运维的全面解决方案，</w:t>
      </w:r>
      <w:r>
        <w:rPr>
          <w:color w:val="auto"/>
          <w:sz w:val="21"/>
          <w:szCs w:val="21"/>
        </w:rPr>
        <w:t>有效整合</w:t>
      </w:r>
      <w:r>
        <w:rPr>
          <w:rFonts w:hint="eastAsia"/>
          <w:color w:val="auto"/>
          <w:sz w:val="21"/>
          <w:szCs w:val="21"/>
        </w:rPr>
        <w:t>服务器、存储管理软件</w:t>
      </w:r>
      <w:r>
        <w:rPr>
          <w:color w:val="auto"/>
          <w:sz w:val="21"/>
          <w:szCs w:val="21"/>
        </w:rPr>
        <w:t>、集群软件、备份软件</w:t>
      </w:r>
      <w:r>
        <w:rPr>
          <w:rFonts w:hint="eastAsia"/>
          <w:color w:val="auto"/>
          <w:sz w:val="21"/>
          <w:szCs w:val="21"/>
        </w:rPr>
        <w:t>、文件管理软件</w:t>
      </w:r>
      <w:r>
        <w:rPr>
          <w:color w:val="auto"/>
          <w:sz w:val="21"/>
          <w:szCs w:val="21"/>
        </w:rPr>
        <w:t>等数据</w:t>
      </w:r>
      <w:r>
        <w:rPr>
          <w:rFonts w:hint="eastAsia"/>
          <w:color w:val="auto"/>
          <w:sz w:val="21"/>
          <w:szCs w:val="21"/>
        </w:rPr>
        <w:t>管理</w:t>
      </w:r>
      <w:r>
        <w:rPr>
          <w:color w:val="auto"/>
          <w:sz w:val="21"/>
          <w:szCs w:val="21"/>
        </w:rPr>
        <w:t>产品，为用户提供</w:t>
      </w:r>
      <w:r>
        <w:rPr>
          <w:rFonts w:hint="eastAsia"/>
          <w:color w:val="auto"/>
          <w:sz w:val="21"/>
          <w:szCs w:val="21"/>
        </w:rPr>
        <w:t>统一</w:t>
      </w:r>
      <w:r>
        <w:rPr>
          <w:color w:val="auto"/>
          <w:sz w:val="21"/>
          <w:szCs w:val="21"/>
        </w:rPr>
        <w:t>数据</w:t>
      </w:r>
      <w:r>
        <w:rPr>
          <w:rFonts w:hint="eastAsia"/>
          <w:color w:val="auto"/>
          <w:sz w:val="21"/>
          <w:szCs w:val="21"/>
        </w:rPr>
        <w:t>管理的</w:t>
      </w:r>
      <w:r>
        <w:rPr>
          <w:color w:val="auto"/>
          <w:sz w:val="21"/>
          <w:szCs w:val="21"/>
        </w:rPr>
        <w:t>整体解决方案及实施</w:t>
      </w:r>
      <w:r>
        <w:rPr>
          <w:rFonts w:hint="eastAsia"/>
          <w:color w:val="auto"/>
          <w:sz w:val="21"/>
          <w:szCs w:val="21"/>
        </w:rPr>
        <w:t>；提供全面</w:t>
      </w:r>
      <w:r>
        <w:rPr>
          <w:color w:val="auto"/>
          <w:sz w:val="21"/>
          <w:szCs w:val="21"/>
        </w:rPr>
        <w:t>虚拟化</w:t>
      </w:r>
      <w:r>
        <w:rPr>
          <w:rFonts w:hint="eastAsia"/>
          <w:color w:val="auto"/>
          <w:sz w:val="21"/>
          <w:szCs w:val="21"/>
        </w:rPr>
        <w:t>部署及实施</w:t>
      </w:r>
      <w:r>
        <w:rPr>
          <w:color w:val="auto"/>
          <w:sz w:val="21"/>
          <w:szCs w:val="21"/>
        </w:rPr>
        <w:t>方案</w:t>
      </w:r>
      <w:r>
        <w:rPr>
          <w:rFonts w:hint="eastAsia"/>
          <w:color w:val="auto"/>
          <w:sz w:val="21"/>
          <w:szCs w:val="21"/>
        </w:rPr>
        <w:t>，</w:t>
      </w:r>
      <w:r>
        <w:rPr>
          <w:color w:val="auto"/>
          <w:sz w:val="21"/>
          <w:szCs w:val="21"/>
        </w:rPr>
        <w:t>简化 IT 基础架构，应对业务增长增加的 IT 复杂性</w:t>
      </w:r>
      <w:r>
        <w:rPr>
          <w:rFonts w:hint="eastAsia"/>
          <w:color w:val="auto"/>
          <w:sz w:val="21"/>
          <w:szCs w:val="21"/>
        </w:rPr>
        <w:t>；为用户提供数据灾备中心建设方案、咨询和实施。</w:t>
      </w:r>
    </w:p>
    <w:p w14:paraId="06F3D082">
      <w:pPr>
        <w:pStyle w:val="35"/>
        <w:spacing w:before="0" w:beforeAutospacing="0" w:after="0" w:afterAutospacing="0" w:line="360" w:lineRule="auto"/>
        <w:ind w:firstLine="422" w:firstLineChars="200"/>
        <w:rPr>
          <w:color w:val="auto"/>
          <w:sz w:val="21"/>
          <w:szCs w:val="21"/>
        </w:rPr>
      </w:pPr>
      <w:r>
        <w:rPr>
          <w:rStyle w:val="43"/>
          <w:color w:val="auto"/>
          <w:sz w:val="21"/>
          <w:szCs w:val="21"/>
        </w:rPr>
        <w:t>计算机网络安全技术集成</w:t>
      </w:r>
      <w:r>
        <w:rPr>
          <w:rStyle w:val="43"/>
          <w:rFonts w:hint="eastAsia"/>
          <w:color w:val="auto"/>
          <w:sz w:val="21"/>
          <w:szCs w:val="21"/>
        </w:rPr>
        <w:t>及服务</w:t>
      </w:r>
    </w:p>
    <w:p w14:paraId="309F5F76">
      <w:pPr>
        <w:pStyle w:val="35"/>
        <w:spacing w:before="0" w:beforeAutospacing="0" w:after="0" w:afterAutospacing="0" w:line="360" w:lineRule="auto"/>
        <w:ind w:firstLine="420" w:firstLineChars="200"/>
        <w:rPr>
          <w:color w:val="auto"/>
          <w:sz w:val="21"/>
          <w:szCs w:val="21"/>
        </w:rPr>
      </w:pPr>
      <w:r>
        <w:rPr>
          <w:color w:val="auto"/>
          <w:sz w:val="21"/>
          <w:szCs w:val="21"/>
        </w:rPr>
        <w:t>有效整合防火墙、网络杀毒软件、物理隔离网闸、入侵检测、漏洞扫描、认证等网络安全产品为用户提供全面的网络安全解决方案及实施。</w:t>
      </w:r>
      <w:r>
        <w:rPr>
          <w:rFonts w:hint="eastAsia"/>
          <w:color w:val="auto"/>
          <w:sz w:val="21"/>
          <w:szCs w:val="21"/>
        </w:rPr>
        <w:t>提供网络安全咨询、项目实施、评估、维护四类服务产品模块，其中</w:t>
      </w:r>
      <w:r>
        <w:rPr>
          <w:color w:val="auto"/>
          <w:sz w:val="21"/>
          <w:szCs w:val="21"/>
        </w:rPr>
        <w:t>包括安全架构设计、安全加固</w:t>
      </w:r>
      <w:r>
        <w:rPr>
          <w:rFonts w:hint="eastAsia"/>
          <w:color w:val="auto"/>
          <w:sz w:val="21"/>
          <w:szCs w:val="21"/>
        </w:rPr>
        <w:t>、</w:t>
      </w:r>
      <w:r>
        <w:rPr>
          <w:color w:val="auto"/>
          <w:sz w:val="21"/>
          <w:szCs w:val="21"/>
        </w:rPr>
        <w:t>本地安全维护、网络性能、安全性能评估、评测、网络监控服务等</w:t>
      </w:r>
      <w:r>
        <w:rPr>
          <w:rFonts w:hint="eastAsia"/>
          <w:color w:val="auto"/>
          <w:sz w:val="21"/>
          <w:szCs w:val="21"/>
        </w:rPr>
        <w:t>。</w:t>
      </w:r>
    </w:p>
    <w:p w14:paraId="138FFE62">
      <w:pPr>
        <w:pStyle w:val="35"/>
        <w:spacing w:before="0" w:beforeAutospacing="0" w:after="0" w:afterAutospacing="0" w:line="360" w:lineRule="auto"/>
        <w:ind w:firstLine="422" w:firstLineChars="200"/>
        <w:rPr>
          <w:color w:val="auto"/>
          <w:sz w:val="21"/>
          <w:szCs w:val="21"/>
        </w:rPr>
      </w:pPr>
      <w:r>
        <w:rPr>
          <w:rStyle w:val="43"/>
          <w:color w:val="auto"/>
          <w:sz w:val="21"/>
          <w:szCs w:val="21"/>
        </w:rPr>
        <w:t>计算机</w:t>
      </w:r>
      <w:r>
        <w:rPr>
          <w:rStyle w:val="43"/>
          <w:rFonts w:hint="eastAsia"/>
          <w:color w:val="auto"/>
          <w:sz w:val="21"/>
          <w:szCs w:val="21"/>
        </w:rPr>
        <w:t>系统服务外包</w:t>
      </w:r>
    </w:p>
    <w:p w14:paraId="1F96EE5D">
      <w:pPr>
        <w:pStyle w:val="35"/>
        <w:spacing w:before="0" w:beforeAutospacing="0" w:after="0" w:afterAutospacing="0" w:line="360" w:lineRule="auto"/>
        <w:ind w:firstLine="420" w:firstLineChars="200"/>
        <w:rPr>
          <w:color w:val="auto"/>
          <w:sz w:val="21"/>
          <w:szCs w:val="21"/>
        </w:rPr>
      </w:pPr>
      <w:r>
        <w:rPr>
          <w:rFonts w:hint="eastAsia"/>
          <w:color w:val="auto"/>
          <w:sz w:val="21"/>
          <w:szCs w:val="21"/>
        </w:rPr>
        <w:t>我们提供的</w:t>
      </w:r>
      <w:r>
        <w:rPr>
          <w:color w:val="auto"/>
          <w:sz w:val="21"/>
          <w:szCs w:val="21"/>
        </w:rPr>
        <w:t>企业级IT环境管理服务，是着眼于最终用户的IT管理服务。它包括从IT环境解决方案到IT资产管理，从对计算机和网络系统的日常监控、维护到系统优化，以及从为用户提供多厂商技术支持的统一界面到用户终端的软/硬件支持的各种服务，从而为用户提供一个稳定，高效的</w:t>
      </w:r>
      <w:r>
        <w:rPr>
          <w:rFonts w:hint="eastAsia"/>
          <w:color w:val="auto"/>
          <w:sz w:val="21"/>
          <w:szCs w:val="21"/>
        </w:rPr>
        <w:t>IT</w:t>
      </w:r>
      <w:r>
        <w:rPr>
          <w:color w:val="auto"/>
          <w:sz w:val="21"/>
          <w:szCs w:val="21"/>
        </w:rPr>
        <w:t xml:space="preserve">环境。 </w:t>
      </w:r>
      <w:r>
        <w:rPr>
          <w:rFonts w:hint="eastAsia"/>
          <w:color w:val="auto"/>
          <w:sz w:val="21"/>
          <w:szCs w:val="21"/>
        </w:rPr>
        <w:t>我们</w:t>
      </w:r>
      <w:r>
        <w:rPr>
          <w:color w:val="auto"/>
          <w:sz w:val="21"/>
          <w:szCs w:val="21"/>
        </w:rPr>
        <w:t>的企业级IT环境管理服务将人员，合理的管理流程和技术集成在一起，通过对IT环境(软/硬件)的集中管理和标准化，从而实现IT环境的可靠性，使您在良好的控制日常IT管理成本的同时，提高企业IT服务的管理水准。保障系统的稳定运行，解决使用过程中遇到的所有问题</w:t>
      </w:r>
      <w:r>
        <w:rPr>
          <w:rFonts w:hint="eastAsia"/>
          <w:color w:val="auto"/>
          <w:sz w:val="21"/>
          <w:szCs w:val="21"/>
        </w:rPr>
        <w:t>。</w:t>
      </w:r>
    </w:p>
    <w:p w14:paraId="783B57DF">
      <w:pPr>
        <w:pStyle w:val="35"/>
        <w:spacing w:before="0" w:beforeAutospacing="0" w:after="0" w:afterAutospacing="0" w:line="360" w:lineRule="auto"/>
        <w:ind w:firstLine="525" w:firstLineChars="250"/>
        <w:rPr>
          <w:color w:val="auto"/>
          <w:sz w:val="21"/>
          <w:szCs w:val="21"/>
        </w:rPr>
      </w:pPr>
      <w:r>
        <w:rPr>
          <w:color w:val="auto"/>
          <w:sz w:val="21"/>
          <w:szCs w:val="21"/>
        </w:rPr>
        <w:t xml:space="preserve"> 此外，西格玛公司还为用户提供部分网络应用服务和软件开发服务，如</w:t>
      </w:r>
      <w:r>
        <w:rPr>
          <w:rFonts w:hint="eastAsia"/>
          <w:color w:val="auto"/>
          <w:sz w:val="21"/>
          <w:szCs w:val="21"/>
        </w:rPr>
        <w:t>智能监控平台软件、</w:t>
      </w:r>
      <w:r>
        <w:rPr>
          <w:color w:val="auto"/>
          <w:sz w:val="21"/>
          <w:szCs w:val="21"/>
        </w:rPr>
        <w:t>视频会议系统、OA办公软件、</w:t>
      </w:r>
      <w:r>
        <w:rPr>
          <w:rFonts w:hint="eastAsia"/>
          <w:color w:val="auto"/>
          <w:sz w:val="21"/>
          <w:szCs w:val="21"/>
        </w:rPr>
        <w:t>智能机房管理</w:t>
      </w:r>
      <w:r>
        <w:rPr>
          <w:color w:val="auto"/>
          <w:sz w:val="21"/>
          <w:szCs w:val="21"/>
        </w:rPr>
        <w:t>软件等。</w:t>
      </w:r>
    </w:p>
    <w:p w14:paraId="347F5A34">
      <w:pPr>
        <w:pStyle w:val="35"/>
        <w:spacing w:before="0" w:beforeAutospacing="0" w:after="0" w:afterAutospacing="0" w:line="360" w:lineRule="auto"/>
        <w:ind w:firstLine="420" w:firstLineChars="200"/>
        <w:rPr>
          <w:color w:val="auto"/>
          <w:sz w:val="21"/>
          <w:szCs w:val="21"/>
        </w:rPr>
      </w:pPr>
      <w:r>
        <w:rPr>
          <w:rFonts w:hint="eastAsia"/>
          <w:color w:val="auto"/>
          <w:sz w:val="21"/>
          <w:szCs w:val="21"/>
        </w:rPr>
        <w:t>公司汇集了一批经验丰富、充满活力的应用系统集成人员以及优秀的企业管理人才，通过与国际知名的软硬件企业在技术、项目管理上的合作，公司建立了一套从市场营销、应用集成到系统实施与服务的严格规范质量管理体系，从而为公司在系统集成及应用服务领域中的快速、持续的发展打下了坚实的基础。</w:t>
      </w:r>
    </w:p>
    <w:p w14:paraId="247B892C">
      <w:pPr>
        <w:pStyle w:val="35"/>
        <w:spacing w:before="0" w:beforeAutospacing="0" w:after="0" w:afterAutospacing="0" w:line="360" w:lineRule="auto"/>
        <w:ind w:firstLine="420" w:firstLineChars="200"/>
        <w:rPr>
          <w:color w:val="auto"/>
          <w:sz w:val="21"/>
          <w:szCs w:val="21"/>
        </w:rPr>
      </w:pPr>
      <w:r>
        <w:rPr>
          <w:rFonts w:hint="eastAsia" w:cs="Arial"/>
          <w:color w:val="auto"/>
          <w:sz w:val="21"/>
          <w:szCs w:val="21"/>
        </w:rPr>
        <w:t xml:space="preserve">  </w:t>
      </w:r>
      <w:r>
        <w:rPr>
          <w:color w:val="auto"/>
          <w:sz w:val="21"/>
          <w:szCs w:val="21"/>
        </w:rPr>
        <w:t>西格玛公司秉承客户价值最大化的经营理念，并以服务于企业信息化全面解决方案为己任</w:t>
      </w:r>
      <w:r>
        <w:rPr>
          <w:rFonts w:hint="eastAsia"/>
          <w:color w:val="auto"/>
          <w:sz w:val="21"/>
          <w:szCs w:val="21"/>
        </w:rPr>
        <w:t>；</w:t>
      </w:r>
      <w:r>
        <w:rPr>
          <w:color w:val="auto"/>
          <w:sz w:val="21"/>
          <w:szCs w:val="21"/>
        </w:rPr>
        <w:t>西格玛公司不断跟踪最新最可靠的信息技术，凭借可靠的产品和完善的服务，努力为用户提供从硬件到软件、从网络工程到</w:t>
      </w:r>
      <w:r>
        <w:rPr>
          <w:rFonts w:hint="eastAsia"/>
          <w:color w:val="auto"/>
          <w:sz w:val="21"/>
          <w:szCs w:val="21"/>
        </w:rPr>
        <w:t>系统建设及系统运维管理</w:t>
      </w:r>
      <w:r>
        <w:rPr>
          <w:color w:val="auto"/>
          <w:sz w:val="21"/>
          <w:szCs w:val="21"/>
        </w:rPr>
        <w:t>的全面解决方案。</w:t>
      </w:r>
      <w:r>
        <w:rPr>
          <w:rFonts w:hint="eastAsia"/>
          <w:color w:val="auto"/>
          <w:sz w:val="21"/>
          <w:szCs w:val="21"/>
        </w:rPr>
        <w:t>并成为DELL、JUNIPER、深信服、HDS等国内外知名IT产品中央政府采购的协议供货商。</w:t>
      </w:r>
    </w:p>
    <w:p w14:paraId="00DB0434">
      <w:pPr>
        <w:spacing w:line="360" w:lineRule="auto"/>
        <w:ind w:firstLine="420" w:firstLineChars="200"/>
        <w:rPr>
          <w:rFonts w:ascii="宋体" w:hAnsi="宋体" w:cs="Arial"/>
          <w:szCs w:val="21"/>
        </w:rPr>
      </w:pPr>
      <w:r>
        <w:rPr>
          <w:rFonts w:hint="eastAsia" w:ascii="宋体" w:hAnsi="宋体" w:cs="Arial"/>
          <w:szCs w:val="21"/>
        </w:rPr>
        <w:t>面向所有的行业用户，公司以</w:t>
      </w:r>
      <w:r>
        <w:rPr>
          <w:rStyle w:val="43"/>
          <w:rFonts w:hint="eastAsia" w:ascii="宋体" w:hAnsi="宋体"/>
          <w:szCs w:val="21"/>
        </w:rPr>
        <w:t>“</w:t>
      </w:r>
      <w:r>
        <w:rPr>
          <w:rFonts w:ascii="宋体" w:hAnsi="宋体"/>
          <w:szCs w:val="21"/>
        </w:rPr>
        <w:t>依赖超前一步的理念，超前半步的实践</w:t>
      </w:r>
      <w:r>
        <w:rPr>
          <w:rFonts w:hint="eastAsia" w:ascii="宋体" w:hAnsi="宋体"/>
          <w:szCs w:val="21"/>
        </w:rPr>
        <w:t>”的经营策略，</w:t>
      </w:r>
      <w:r>
        <w:rPr>
          <w:rFonts w:ascii="宋体" w:hAnsi="宋体"/>
          <w:szCs w:val="21"/>
        </w:rPr>
        <w:t>以</w:t>
      </w:r>
      <w:r>
        <w:rPr>
          <w:rFonts w:hint="eastAsia" w:ascii="宋体" w:hAnsi="宋体"/>
          <w:szCs w:val="21"/>
        </w:rPr>
        <w:t>“</w:t>
      </w:r>
      <w:r>
        <w:rPr>
          <w:rFonts w:ascii="宋体" w:hAnsi="宋体"/>
          <w:szCs w:val="21"/>
        </w:rPr>
        <w:t>技术为本、为用户提供最有价值的服务</w:t>
      </w:r>
      <w:r>
        <w:rPr>
          <w:rFonts w:hint="eastAsia" w:ascii="宋体" w:hAnsi="宋体" w:cs="Arial"/>
          <w:szCs w:val="21"/>
        </w:rPr>
        <w:t>”宗旨，“</w:t>
      </w:r>
      <w:r>
        <w:rPr>
          <w:rFonts w:ascii="宋体" w:hAnsi="宋体"/>
          <w:szCs w:val="21"/>
        </w:rPr>
        <w:t>精炼、高效、专</w:t>
      </w:r>
      <w:r>
        <w:rPr>
          <w:rFonts w:hint="eastAsia" w:ascii="宋体" w:hAnsi="宋体"/>
          <w:szCs w:val="21"/>
        </w:rPr>
        <w:t>业”的经营理念，</w:t>
      </w:r>
      <w:r>
        <w:rPr>
          <w:rFonts w:hint="eastAsia" w:ascii="宋体" w:hAnsi="宋体" w:cs="Arial"/>
          <w:szCs w:val="21"/>
        </w:rPr>
        <w:t>力争为广大行业用户的系统应用及平台建设提供增值服务。</w:t>
      </w:r>
    </w:p>
    <w:p w14:paraId="1DC37534">
      <w:pPr>
        <w:spacing w:line="360" w:lineRule="auto"/>
        <w:rPr>
          <w:b/>
          <w:sz w:val="32"/>
          <w:szCs w:val="32"/>
        </w:rPr>
      </w:pPr>
      <w:r>
        <w:rPr>
          <w:rFonts w:hint="eastAsia"/>
          <w:b/>
          <w:sz w:val="32"/>
          <w:szCs w:val="32"/>
        </w:rPr>
        <w:t>公司组织机构</w:t>
      </w:r>
      <w:r>
        <w:rPr>
          <w:b/>
          <w:sz w:val="32"/>
          <w:szCs w:val="32"/>
        </w:rPr>
        <w:t xml:space="preserve"> </w:t>
      </w:r>
    </w:p>
    <w:p w14:paraId="49A49A6F">
      <w:pPr>
        <w:spacing w:line="360" w:lineRule="auto"/>
        <w:ind w:firstLine="420" w:firstLineChars="200"/>
        <w:rPr>
          <w:rFonts w:ascii="宋体" w:hAnsi="宋体"/>
          <w:kern w:val="0"/>
        </w:rPr>
      </w:pPr>
      <w:r>
        <w:rPr>
          <w:rFonts w:hint="eastAsia" w:ascii="宋体" w:hAnsi="宋体"/>
          <w:kern w:val="0"/>
        </w:rPr>
        <w:t xml:space="preserve">    </w:t>
      </w:r>
      <w:r>
        <w:rPr>
          <w:rFonts w:ascii="宋体" w:hAnsi="宋体"/>
          <w:kern w:val="0"/>
        </w:rPr>
        <w:drawing>
          <wp:inline distT="0" distB="0" distL="0" distR="0">
            <wp:extent cx="5667375" cy="3914775"/>
            <wp:effectExtent l="19050" t="0" r="9525" b="0"/>
            <wp:docPr id="29" name="图片 1" descr="说明: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descr="说明: 456"/>
                    <pic:cNvPicPr>
                      <a:picLocks noChangeAspect="1" noChangeArrowheads="1"/>
                    </pic:cNvPicPr>
                  </pic:nvPicPr>
                  <pic:blipFill>
                    <a:blip r:embed="rId36" cstate="print"/>
                    <a:srcRect/>
                    <a:stretch>
                      <a:fillRect/>
                    </a:stretch>
                  </pic:blipFill>
                  <pic:spPr>
                    <a:xfrm>
                      <a:off x="0" y="0"/>
                      <a:ext cx="5667375" cy="3914775"/>
                    </a:xfrm>
                    <a:prstGeom prst="rect">
                      <a:avLst/>
                    </a:prstGeom>
                    <a:noFill/>
                    <a:ln w="9525">
                      <a:noFill/>
                      <a:miter lim="800000"/>
                      <a:headEnd/>
                      <a:tailEnd/>
                    </a:ln>
                  </pic:spPr>
                </pic:pic>
              </a:graphicData>
            </a:graphic>
          </wp:inline>
        </w:drawing>
      </w:r>
    </w:p>
    <w:p w14:paraId="288C10FD">
      <w:pPr>
        <w:pStyle w:val="35"/>
        <w:spacing w:line="360" w:lineRule="auto"/>
        <w:rPr>
          <w:rFonts w:hint="eastAsia"/>
          <w:b/>
          <w:color w:val="auto"/>
        </w:rPr>
      </w:pPr>
    </w:p>
    <w:bookmarkEnd w:id="12"/>
    <w:bookmarkEnd w:id="28"/>
    <w:p w14:paraId="47B8E106">
      <w:pPr>
        <w:pStyle w:val="35"/>
        <w:spacing w:line="360" w:lineRule="auto"/>
        <w:rPr>
          <w:rFonts w:hint="eastAsia"/>
          <w:b/>
          <w:color w:val="auto"/>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imes New (W1)">
    <w:altName w:val="Times New Roman"/>
    <w:panose1 w:val="00000000000000000000"/>
    <w:charset w:val="00"/>
    <w:family w:val="roman"/>
    <w:pitch w:val="default"/>
    <w:sig w:usb0="00000000" w:usb1="00000000" w:usb2="00000008" w:usb3="00000000" w:csb0="0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Times">
    <w:altName w:val="Times New Roman"/>
    <w:panose1 w:val="02020603050405020304"/>
    <w:charset w:val="00"/>
    <w:family w:val="roman"/>
    <w:pitch w:val="default"/>
    <w:sig w:usb0="00000000" w:usb1="00000000" w:usb2="00000009" w:usb3="00000000" w:csb0="000001FF" w:csb1="00000000"/>
  </w:font>
  <w:font w:name="Museo For Dell 500">
    <w:altName w:val="宋体"/>
    <w:panose1 w:val="00000000000000000000"/>
    <w:charset w:val="86"/>
    <w:family w:val="roman"/>
    <w:pitch w:val="default"/>
    <w:sig w:usb0="00000000" w:usb1="00000000" w:usb2="00000010" w:usb3="00000000" w:csb0="00040000" w:csb1="00000000"/>
  </w:font>
  <w:font w:name="FZZhongQian-M16S">
    <w:altName w:val="宋体"/>
    <w:panose1 w:val="00000000000000000000"/>
    <w:charset w:val="86"/>
    <w:family w:val="swiss"/>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Antenna Light">
    <w:altName w:val="Arial"/>
    <w:panose1 w:val="00000000000000000000"/>
    <w:charset w:val="00"/>
    <w:family w:val="modern"/>
    <w:pitch w:val="default"/>
    <w:sig w:usb0="00000000" w:usb1="00000000" w:usb2="00000000" w:usb3="00000000" w:csb0="00000001" w:csb1="00000000"/>
  </w:font>
  <w:font w:name="Antenna Medium">
    <w:altName w:val="Arial"/>
    <w:panose1 w:val="00000000000000000000"/>
    <w:charset w:val="00"/>
    <w:family w:val="modern"/>
    <w:pitch w:val="default"/>
    <w:sig w:usb0="00000000" w:usb1="00000000" w:usb2="00000000" w:usb3="00000000" w:csb0="00000001"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4A7D4">
    <w:pPr>
      <w:pStyle w:val="25"/>
      <w:ind w:left="5250"/>
    </w:pPr>
    <w:r>
      <w:pict>
        <v:line id="直接连接符 1802" o:spid="_x0000_s2050" o:spt="20" style="position:absolute;left:0pt;margin-left:0pt;margin-top:2.3pt;height:0pt;width:413.55pt;z-index:25166540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">
          <v:path arrowok="t"/>
          <v:fill focussize="0,0"/>
          <v:stroke weight="0.5pt"/>
          <v:imagedata o:title=""/>
          <o:lock v:ext="edit"/>
        </v:line>
      </w:pict>
    </w:r>
    <w:r>
      <w:pict>
        <v:line id="直接连接符 1801" o:spid="_x0000_s2049" o:spt="20" style="position:absolute;left:0pt;margin-left:-0.15pt;margin-top:6.95pt;height:0pt;width:414pt;z-index:25166438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">
          <v:path arrowok="t"/>
          <v:fill focussize="0,0"/>
          <v:stroke weight="1.5pt"/>
          <v:imagedata o:title=""/>
          <o:lock v:ext="edit"/>
        </v:line>
      </w:pict>
    </w:r>
  </w:p>
  <w:tbl>
    <w:tblPr>
      <w:tblStyle w:val="38"/>
      <w:tblW w:w="0" w:type="auto"/>
      <w:tblInd w:w="108" w:type="dxa"/>
      <w:tblLayout w:type="autofit"/>
      <w:tblCellMar>
        <w:top w:w="0" w:type="dxa"/>
        <w:left w:w="108" w:type="dxa"/>
        <w:bottom w:w="0" w:type="dxa"/>
        <w:right w:w="108" w:type="dxa"/>
      </w:tblCellMar>
    </w:tblPr>
    <w:tblGrid>
      <w:gridCol w:w="2768"/>
      <w:gridCol w:w="5646"/>
    </w:tblGrid>
    <w:tr w14:paraId="7E3DA2ED">
      <w:tblPrEx>
        <w:tblCellMar>
          <w:top w:w="0" w:type="dxa"/>
          <w:left w:w="108" w:type="dxa"/>
          <w:bottom w:w="0" w:type="dxa"/>
          <w:right w:w="108" w:type="dxa"/>
        </w:tblCellMar>
      </w:tblPrEx>
      <w:trPr>
        <w:trHeight w:val="728" w:hRule="atLeast"/>
      </w:trPr>
      <w:tc>
        <w:tcPr>
          <w:tcW w:w="2768" w:type="dxa"/>
        </w:tcPr>
        <w:p w14:paraId="65A97014">
          <w:pPr>
            <w:pStyle w:val="25"/>
            <w:jc w:val="both"/>
            <w:rPr>
              <w:kern w:val="2"/>
              <w:lang w:val="en-US" w:eastAsia="zh-CN"/>
            </w:rPr>
          </w:pPr>
        </w:p>
      </w:tc>
      <w:tc>
        <w:tcPr>
          <w:tcW w:w="5646" w:type="dxa"/>
        </w:tcPr>
        <w:p w14:paraId="18B4C4FE">
          <w:pPr>
            <w:pStyle w:val="25"/>
            <w:ind w:firstLine="0" w:firstLineChars="0"/>
            <w:jc w:val="both"/>
            <w:rPr>
              <w:rFonts w:ascii="Arial" w:hAnsi="Arial" w:cs="Arial"/>
              <w:kern w:val="2"/>
              <w:lang w:val="en-US" w:eastAsia="zh-CN"/>
            </w:rPr>
          </w:pPr>
        </w:p>
      </w:tc>
    </w:tr>
  </w:tbl>
  <w:p w14:paraId="271C06FF">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B617B">
    <w:pPr>
      <w:jc w:val="left"/>
      <w:rPr>
        <w:kern w:val="0"/>
        <w:u w:val="single"/>
      </w:rPr>
    </w:pPr>
    <w:r>
      <w:rPr>
        <w:rFonts w:hint="eastAsia"/>
        <w:kern w:val="0"/>
        <w:u w:val="single"/>
        <w:lang w:val="en-US" w:eastAsia="zh-CN"/>
      </w:rPr>
      <w:t>XX</w:t>
    </w:r>
    <w:r>
      <w:rPr>
        <w:rFonts w:hint="eastAsia"/>
        <w:kern w:val="0"/>
        <w:u w:val="single"/>
      </w:rPr>
      <w:t xml:space="preserve">大学校园无线网工程（一期）投标书                        </w:t>
    </w:r>
    <w:r>
      <w:rPr>
        <w:rFonts w:hint="eastAsia" w:ascii="宋体" w:hAnsi="宋体"/>
        <w:kern w:val="0"/>
        <w:u w:val="single"/>
      </w:rPr>
      <w:t xml:space="preserve">第 </w:t>
    </w:r>
    <w:r>
      <w:rPr>
        <w:rFonts w:ascii="宋体" w:hAnsi="宋体"/>
        <w:kern w:val="0"/>
        <w:u w:val="single"/>
      </w:rPr>
      <w:fldChar w:fldCharType="begin"/>
    </w:r>
    <w:r>
      <w:rPr>
        <w:rFonts w:ascii="宋体" w:hAnsi="宋体"/>
        <w:kern w:val="0"/>
        <w:u w:val="single"/>
      </w:rPr>
      <w:instrText xml:space="preserve"> PAGE </w:instrText>
    </w:r>
    <w:r>
      <w:rPr>
        <w:rFonts w:ascii="宋体" w:hAnsi="宋体"/>
        <w:kern w:val="0"/>
        <w:u w:val="single"/>
      </w:rPr>
      <w:fldChar w:fldCharType="separate"/>
    </w:r>
    <w:r>
      <w:rPr>
        <w:rFonts w:ascii="宋体" w:hAnsi="宋体"/>
        <w:kern w:val="0"/>
        <w:u w:val="single"/>
      </w:rPr>
      <w:t>15</w:t>
    </w:r>
    <w:r>
      <w:rPr>
        <w:rFonts w:ascii="宋体" w:hAnsi="宋体"/>
        <w:kern w:val="0"/>
        <w:u w:val="single"/>
      </w:rPr>
      <w:fldChar w:fldCharType="end"/>
    </w:r>
    <w:r>
      <w:rPr>
        <w:rFonts w:hint="eastAsia" w:ascii="宋体" w:hAnsi="宋体"/>
        <w:kern w:val="0"/>
        <w:u w:val="single"/>
      </w:rPr>
      <w:t xml:space="preserve"> 页  </w:t>
    </w:r>
  </w:p>
  <w:p w14:paraId="656A984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4"/>
      <w:lvlText w:val=""/>
      <w:lvlJc w:val="left"/>
      <w:pPr>
        <w:tabs>
          <w:tab w:val="left" w:pos="1418"/>
        </w:tabs>
        <w:ind w:left="1418" w:hanging="397"/>
      </w:pPr>
      <w:rPr>
        <w:rFonts w:hint="default" w:ascii="Wingdings" w:hAnsi="Wingdings"/>
      </w:rPr>
    </w:lvl>
  </w:abstractNum>
  <w:abstractNum w:abstractNumId="1">
    <w:nsid w:val="0000000B"/>
    <w:multiLevelType w:val="multilevel"/>
    <w:tmpl w:val="0000000B"/>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2">
    <w:nsid w:val="05A420E4"/>
    <w:multiLevelType w:val="multilevel"/>
    <w:tmpl w:val="05A420E4"/>
    <w:lvl w:ilvl="0" w:tentative="0">
      <w:start w:val="1"/>
      <w:numFmt w:val="decimal"/>
      <w:pStyle w:val="29"/>
      <w:lvlText w:val="%1."/>
      <w:lvlJc w:val="right"/>
      <w:pPr>
        <w:tabs>
          <w:tab w:val="left" w:pos="964"/>
        </w:tabs>
        <w:ind w:left="964" w:hanging="284"/>
      </w:pPr>
      <w:rPr>
        <w:rFonts w:hint="default" w:ascii="Times New Roman" w:hAnsi="Times New Roman" w:eastAsia="宋体"/>
        <w:b w:val="0"/>
        <w:i w:val="0"/>
        <w:sz w:val="24"/>
        <w:szCs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1BA2FA2"/>
    <w:multiLevelType w:val="multilevel"/>
    <w:tmpl w:val="11BA2FA2"/>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4">
    <w:nsid w:val="37B01E73"/>
    <w:multiLevelType w:val="multilevel"/>
    <w:tmpl w:val="37B01E7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40362763"/>
    <w:multiLevelType w:val="multilevel"/>
    <w:tmpl w:val="40362763"/>
    <w:lvl w:ilvl="0" w:tentative="0">
      <w:start w:val="1"/>
      <w:numFmt w:val="decimal"/>
      <w:lvlText w:val="%1."/>
      <w:lvlJc w:val="left"/>
      <w:pPr>
        <w:tabs>
          <w:tab w:val="left" w:pos="840"/>
        </w:tabs>
        <w:ind w:left="840" w:hanging="420"/>
      </w:pPr>
      <w:rPr>
        <w:rFonts w:hint="eastAsia"/>
      </w:rPr>
    </w:lvl>
    <w:lvl w:ilvl="1" w:tentative="0">
      <w:start w:val="1"/>
      <w:numFmt w:val="decimal"/>
      <w:lvlText w:val="%2）"/>
      <w:lvlJc w:val="left"/>
      <w:pPr>
        <w:tabs>
          <w:tab w:val="left" w:pos="720"/>
        </w:tabs>
        <w:ind w:left="720" w:hanging="720"/>
      </w:pPr>
      <w:rPr>
        <w:rFonts w:hint="default"/>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6">
    <w:nsid w:val="417039CD"/>
    <w:multiLevelType w:val="multilevel"/>
    <w:tmpl w:val="417039CD"/>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7">
    <w:nsid w:val="47973E4D"/>
    <w:multiLevelType w:val="multilevel"/>
    <w:tmpl w:val="47973E4D"/>
    <w:lvl w:ilvl="0" w:tentative="0">
      <w:start w:val="1"/>
      <w:numFmt w:val="decimal"/>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5A53693B"/>
    <w:multiLevelType w:val="multilevel"/>
    <w:tmpl w:val="5A53693B"/>
    <w:lvl w:ilvl="0" w:tentative="0">
      <w:start w:val="1"/>
      <w:numFmt w:val="bullet"/>
      <w:pStyle w:val="36"/>
      <w:lvlText w:val=""/>
      <w:lvlJc w:val="left"/>
      <w:pPr>
        <w:tabs>
          <w:tab w:val="left" w:pos="360"/>
        </w:tabs>
        <w:ind w:left="360" w:hanging="360"/>
      </w:pPr>
      <w:rPr>
        <w:rFonts w:hint="default" w:ascii="Symbol" w:hAnsi="Symbol"/>
        <w:sz w:val="24"/>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9">
    <w:nsid w:val="69384CE1"/>
    <w:multiLevelType w:val="multilevel"/>
    <w:tmpl w:val="69384CE1"/>
    <w:lvl w:ilvl="0" w:tentative="0">
      <w:start w:val="1"/>
      <w:numFmt w:val="decimal"/>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73CA5823"/>
    <w:multiLevelType w:val="multilevel"/>
    <w:tmpl w:val="73CA5823"/>
    <w:lvl w:ilvl="0" w:tentative="0">
      <w:start w:val="1"/>
      <w:numFmt w:val="bullet"/>
      <w:lvlText w:val=""/>
      <w:lvlJc w:val="left"/>
      <w:pPr>
        <w:tabs>
          <w:tab w:val="left" w:pos="842"/>
        </w:tabs>
        <w:ind w:left="842" w:hanging="420"/>
      </w:pPr>
      <w:rPr>
        <w:rFonts w:hint="default" w:ascii="Wingdings" w:hAnsi="Wingdings"/>
      </w:rPr>
    </w:lvl>
    <w:lvl w:ilvl="1" w:tentative="0">
      <w:start w:val="1"/>
      <w:numFmt w:val="bullet"/>
      <w:lvlText w:val=""/>
      <w:lvlJc w:val="left"/>
      <w:pPr>
        <w:tabs>
          <w:tab w:val="left" w:pos="1262"/>
        </w:tabs>
        <w:ind w:left="1262" w:hanging="420"/>
      </w:pPr>
      <w:rPr>
        <w:rFonts w:hint="default" w:ascii="Wingdings" w:hAnsi="Wingdings"/>
      </w:rPr>
    </w:lvl>
    <w:lvl w:ilvl="2" w:tentative="0">
      <w:start w:val="1"/>
      <w:numFmt w:val="bullet"/>
      <w:lvlText w:val=""/>
      <w:lvlJc w:val="left"/>
      <w:pPr>
        <w:tabs>
          <w:tab w:val="left" w:pos="1682"/>
        </w:tabs>
        <w:ind w:left="1682" w:hanging="420"/>
      </w:pPr>
      <w:rPr>
        <w:rFonts w:hint="default" w:ascii="Wingdings" w:hAnsi="Wingdings"/>
      </w:rPr>
    </w:lvl>
    <w:lvl w:ilvl="3" w:tentative="0">
      <w:start w:val="1"/>
      <w:numFmt w:val="bullet"/>
      <w:lvlText w:val=""/>
      <w:lvlJc w:val="left"/>
      <w:pPr>
        <w:tabs>
          <w:tab w:val="left" w:pos="2102"/>
        </w:tabs>
        <w:ind w:left="2102" w:hanging="420"/>
      </w:pPr>
      <w:rPr>
        <w:rFonts w:hint="default" w:ascii="Wingdings" w:hAnsi="Wingdings"/>
      </w:rPr>
    </w:lvl>
    <w:lvl w:ilvl="4" w:tentative="0">
      <w:start w:val="1"/>
      <w:numFmt w:val="bullet"/>
      <w:lvlText w:val=""/>
      <w:lvlJc w:val="left"/>
      <w:pPr>
        <w:tabs>
          <w:tab w:val="left" w:pos="2522"/>
        </w:tabs>
        <w:ind w:left="2522" w:hanging="420"/>
      </w:pPr>
      <w:rPr>
        <w:rFonts w:hint="default" w:ascii="Wingdings" w:hAnsi="Wingdings"/>
      </w:rPr>
    </w:lvl>
    <w:lvl w:ilvl="5" w:tentative="0">
      <w:start w:val="1"/>
      <w:numFmt w:val="bullet"/>
      <w:lvlText w:val=""/>
      <w:lvlJc w:val="left"/>
      <w:pPr>
        <w:tabs>
          <w:tab w:val="left" w:pos="2942"/>
        </w:tabs>
        <w:ind w:left="2942" w:hanging="420"/>
      </w:pPr>
      <w:rPr>
        <w:rFonts w:hint="default" w:ascii="Wingdings" w:hAnsi="Wingdings"/>
      </w:rPr>
    </w:lvl>
    <w:lvl w:ilvl="6" w:tentative="0">
      <w:start w:val="1"/>
      <w:numFmt w:val="bullet"/>
      <w:lvlText w:val=""/>
      <w:lvlJc w:val="left"/>
      <w:pPr>
        <w:tabs>
          <w:tab w:val="left" w:pos="3362"/>
        </w:tabs>
        <w:ind w:left="3362" w:hanging="420"/>
      </w:pPr>
      <w:rPr>
        <w:rFonts w:hint="default" w:ascii="Wingdings" w:hAnsi="Wingdings"/>
      </w:rPr>
    </w:lvl>
    <w:lvl w:ilvl="7" w:tentative="0">
      <w:start w:val="1"/>
      <w:numFmt w:val="bullet"/>
      <w:lvlText w:val=""/>
      <w:lvlJc w:val="left"/>
      <w:pPr>
        <w:tabs>
          <w:tab w:val="left" w:pos="3782"/>
        </w:tabs>
        <w:ind w:left="3782" w:hanging="420"/>
      </w:pPr>
      <w:rPr>
        <w:rFonts w:hint="default" w:ascii="Wingdings" w:hAnsi="Wingdings"/>
      </w:rPr>
    </w:lvl>
    <w:lvl w:ilvl="8" w:tentative="0">
      <w:start w:val="1"/>
      <w:numFmt w:val="bullet"/>
      <w:lvlText w:val=""/>
      <w:lvlJc w:val="left"/>
      <w:pPr>
        <w:tabs>
          <w:tab w:val="left" w:pos="4202"/>
        </w:tabs>
        <w:ind w:left="4202" w:hanging="420"/>
      </w:pPr>
      <w:rPr>
        <w:rFonts w:hint="default" w:ascii="Wingdings" w:hAnsi="Wingdings"/>
      </w:rPr>
    </w:lvl>
  </w:abstractNum>
  <w:abstractNum w:abstractNumId="11">
    <w:nsid w:val="7C6F104C"/>
    <w:multiLevelType w:val="multilevel"/>
    <w:tmpl w:val="7C6F104C"/>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 w:numId="2">
    <w:abstractNumId w:val="2"/>
    <w:lvlOverride w:ilvl="0">
      <w:startOverride w:val="1"/>
    </w:lvlOverride>
  </w:num>
  <w:num w:numId="3">
    <w:abstractNumId w:val="8"/>
  </w:num>
  <w:num w:numId="4">
    <w:abstractNumId w:val="1"/>
  </w:num>
  <w:num w:numId="5">
    <w:abstractNumId w:val="4"/>
  </w:num>
  <w:num w:numId="6">
    <w:abstractNumId w:val="11"/>
  </w:num>
  <w:num w:numId="7">
    <w:abstractNumId w:val="7"/>
  </w:num>
  <w:num w:numId="8">
    <w:abstractNumId w:val="5"/>
  </w:num>
  <w:num w:numId="9">
    <w:abstractNumId w:val="9"/>
  </w:num>
  <w:num w:numId="10">
    <w:abstractNumId w:val="6"/>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8F2286"/>
    <w:rsid w:val="00003816"/>
    <w:rsid w:val="00012CC4"/>
    <w:rsid w:val="000162BE"/>
    <w:rsid w:val="00023DE5"/>
    <w:rsid w:val="00025D60"/>
    <w:rsid w:val="00043B26"/>
    <w:rsid w:val="000470C1"/>
    <w:rsid w:val="000513A3"/>
    <w:rsid w:val="00055A82"/>
    <w:rsid w:val="00066691"/>
    <w:rsid w:val="0007616D"/>
    <w:rsid w:val="00081F21"/>
    <w:rsid w:val="00083995"/>
    <w:rsid w:val="000902B8"/>
    <w:rsid w:val="000A2527"/>
    <w:rsid w:val="000A6895"/>
    <w:rsid w:val="000B3B79"/>
    <w:rsid w:val="000C0A57"/>
    <w:rsid w:val="000C166C"/>
    <w:rsid w:val="000C38DF"/>
    <w:rsid w:val="000D15C0"/>
    <w:rsid w:val="000E3D84"/>
    <w:rsid w:val="001116BC"/>
    <w:rsid w:val="00111BEA"/>
    <w:rsid w:val="00114E04"/>
    <w:rsid w:val="001214A7"/>
    <w:rsid w:val="0012465C"/>
    <w:rsid w:val="00126A07"/>
    <w:rsid w:val="00130C2A"/>
    <w:rsid w:val="00131C02"/>
    <w:rsid w:val="00135356"/>
    <w:rsid w:val="00137A48"/>
    <w:rsid w:val="00140FA4"/>
    <w:rsid w:val="00147D83"/>
    <w:rsid w:val="00165C9F"/>
    <w:rsid w:val="00170E1A"/>
    <w:rsid w:val="00184B8A"/>
    <w:rsid w:val="0019220D"/>
    <w:rsid w:val="001927ED"/>
    <w:rsid w:val="001B218E"/>
    <w:rsid w:val="001B6415"/>
    <w:rsid w:val="001B775A"/>
    <w:rsid w:val="001C10A4"/>
    <w:rsid w:val="001C7133"/>
    <w:rsid w:val="001E086C"/>
    <w:rsid w:val="001E116D"/>
    <w:rsid w:val="001F7E17"/>
    <w:rsid w:val="00200245"/>
    <w:rsid w:val="002070B9"/>
    <w:rsid w:val="00212ED2"/>
    <w:rsid w:val="00216EF3"/>
    <w:rsid w:val="00220419"/>
    <w:rsid w:val="0022400A"/>
    <w:rsid w:val="002339C7"/>
    <w:rsid w:val="002350E7"/>
    <w:rsid w:val="0026570B"/>
    <w:rsid w:val="0026689E"/>
    <w:rsid w:val="002745F6"/>
    <w:rsid w:val="002772CA"/>
    <w:rsid w:val="00284B28"/>
    <w:rsid w:val="0028639F"/>
    <w:rsid w:val="00291C64"/>
    <w:rsid w:val="00296621"/>
    <w:rsid w:val="002975E9"/>
    <w:rsid w:val="002B35FF"/>
    <w:rsid w:val="002C05AA"/>
    <w:rsid w:val="002C113E"/>
    <w:rsid w:val="002C3B91"/>
    <w:rsid w:val="002D1018"/>
    <w:rsid w:val="002D1579"/>
    <w:rsid w:val="002D51BD"/>
    <w:rsid w:val="002E41E9"/>
    <w:rsid w:val="002E796B"/>
    <w:rsid w:val="002F161C"/>
    <w:rsid w:val="002F4A44"/>
    <w:rsid w:val="002F65B1"/>
    <w:rsid w:val="002F664C"/>
    <w:rsid w:val="002F7510"/>
    <w:rsid w:val="003041F9"/>
    <w:rsid w:val="003076F6"/>
    <w:rsid w:val="00307FD6"/>
    <w:rsid w:val="00322B0C"/>
    <w:rsid w:val="003232A9"/>
    <w:rsid w:val="00324C32"/>
    <w:rsid w:val="003332A5"/>
    <w:rsid w:val="00341482"/>
    <w:rsid w:val="00341DF4"/>
    <w:rsid w:val="00345C3A"/>
    <w:rsid w:val="0034691D"/>
    <w:rsid w:val="0036021F"/>
    <w:rsid w:val="00361D28"/>
    <w:rsid w:val="003806A7"/>
    <w:rsid w:val="0038255C"/>
    <w:rsid w:val="003915E4"/>
    <w:rsid w:val="00392962"/>
    <w:rsid w:val="00393DF3"/>
    <w:rsid w:val="0039437D"/>
    <w:rsid w:val="003A16D6"/>
    <w:rsid w:val="003A1A51"/>
    <w:rsid w:val="003A374D"/>
    <w:rsid w:val="003A3968"/>
    <w:rsid w:val="003A62BA"/>
    <w:rsid w:val="003B0C0C"/>
    <w:rsid w:val="003B76D2"/>
    <w:rsid w:val="003D0A80"/>
    <w:rsid w:val="003D33D1"/>
    <w:rsid w:val="003D79BD"/>
    <w:rsid w:val="003E7B25"/>
    <w:rsid w:val="003F21DF"/>
    <w:rsid w:val="003F78FA"/>
    <w:rsid w:val="00401FB4"/>
    <w:rsid w:val="00403F39"/>
    <w:rsid w:val="00411D7C"/>
    <w:rsid w:val="00422621"/>
    <w:rsid w:val="00427ABE"/>
    <w:rsid w:val="00427EBC"/>
    <w:rsid w:val="0043097B"/>
    <w:rsid w:val="00430AC2"/>
    <w:rsid w:val="00440C28"/>
    <w:rsid w:val="004458CB"/>
    <w:rsid w:val="00447125"/>
    <w:rsid w:val="004543A9"/>
    <w:rsid w:val="004543FF"/>
    <w:rsid w:val="0046010B"/>
    <w:rsid w:val="00465F6A"/>
    <w:rsid w:val="0047116C"/>
    <w:rsid w:val="004719CC"/>
    <w:rsid w:val="00473FB0"/>
    <w:rsid w:val="0047416A"/>
    <w:rsid w:val="00474340"/>
    <w:rsid w:val="0047444C"/>
    <w:rsid w:val="00491072"/>
    <w:rsid w:val="00492366"/>
    <w:rsid w:val="00497754"/>
    <w:rsid w:val="004A39B6"/>
    <w:rsid w:val="004C1824"/>
    <w:rsid w:val="004E2A31"/>
    <w:rsid w:val="004E66E5"/>
    <w:rsid w:val="004F1081"/>
    <w:rsid w:val="004F3EB9"/>
    <w:rsid w:val="004F53A5"/>
    <w:rsid w:val="00500AD6"/>
    <w:rsid w:val="00515A23"/>
    <w:rsid w:val="005208C9"/>
    <w:rsid w:val="00523F09"/>
    <w:rsid w:val="005330E3"/>
    <w:rsid w:val="0054149F"/>
    <w:rsid w:val="005419DD"/>
    <w:rsid w:val="00565089"/>
    <w:rsid w:val="00576A99"/>
    <w:rsid w:val="00594AF2"/>
    <w:rsid w:val="005B7BE3"/>
    <w:rsid w:val="005C0D06"/>
    <w:rsid w:val="005D1087"/>
    <w:rsid w:val="005D1B32"/>
    <w:rsid w:val="005E19ED"/>
    <w:rsid w:val="005F3BED"/>
    <w:rsid w:val="00601282"/>
    <w:rsid w:val="00605E49"/>
    <w:rsid w:val="0060616C"/>
    <w:rsid w:val="006142A6"/>
    <w:rsid w:val="006170CC"/>
    <w:rsid w:val="0062662C"/>
    <w:rsid w:val="00627747"/>
    <w:rsid w:val="006336CF"/>
    <w:rsid w:val="006355E1"/>
    <w:rsid w:val="00636B9E"/>
    <w:rsid w:val="00640D53"/>
    <w:rsid w:val="00642057"/>
    <w:rsid w:val="00647014"/>
    <w:rsid w:val="0064754F"/>
    <w:rsid w:val="00655D0C"/>
    <w:rsid w:val="0065649D"/>
    <w:rsid w:val="00660EA3"/>
    <w:rsid w:val="006717E8"/>
    <w:rsid w:val="00676355"/>
    <w:rsid w:val="006765E4"/>
    <w:rsid w:val="006802F3"/>
    <w:rsid w:val="00680BC0"/>
    <w:rsid w:val="0068194C"/>
    <w:rsid w:val="006847B7"/>
    <w:rsid w:val="00695437"/>
    <w:rsid w:val="006A0826"/>
    <w:rsid w:val="006A13FF"/>
    <w:rsid w:val="006B00FF"/>
    <w:rsid w:val="006C02F0"/>
    <w:rsid w:val="006C0D18"/>
    <w:rsid w:val="006C1469"/>
    <w:rsid w:val="006C71FF"/>
    <w:rsid w:val="006D0850"/>
    <w:rsid w:val="006E6537"/>
    <w:rsid w:val="006F560A"/>
    <w:rsid w:val="00703D34"/>
    <w:rsid w:val="0070561E"/>
    <w:rsid w:val="007071D8"/>
    <w:rsid w:val="00711C86"/>
    <w:rsid w:val="0071662A"/>
    <w:rsid w:val="00716BEF"/>
    <w:rsid w:val="00722C1D"/>
    <w:rsid w:val="0072445D"/>
    <w:rsid w:val="0072598C"/>
    <w:rsid w:val="00733022"/>
    <w:rsid w:val="007337E4"/>
    <w:rsid w:val="00735D97"/>
    <w:rsid w:val="00736A5A"/>
    <w:rsid w:val="00737488"/>
    <w:rsid w:val="0074001B"/>
    <w:rsid w:val="00742B5F"/>
    <w:rsid w:val="00746B6F"/>
    <w:rsid w:val="0075304E"/>
    <w:rsid w:val="0075388D"/>
    <w:rsid w:val="00781A4F"/>
    <w:rsid w:val="00782BB6"/>
    <w:rsid w:val="007A1264"/>
    <w:rsid w:val="007A3FE3"/>
    <w:rsid w:val="007B478F"/>
    <w:rsid w:val="007C5051"/>
    <w:rsid w:val="007D167D"/>
    <w:rsid w:val="007E1A8D"/>
    <w:rsid w:val="007E7C24"/>
    <w:rsid w:val="0080381A"/>
    <w:rsid w:val="00803FDF"/>
    <w:rsid w:val="00806160"/>
    <w:rsid w:val="008064F2"/>
    <w:rsid w:val="00814B6F"/>
    <w:rsid w:val="00816E6A"/>
    <w:rsid w:val="00822D96"/>
    <w:rsid w:val="00822EEC"/>
    <w:rsid w:val="00823D72"/>
    <w:rsid w:val="00826AA7"/>
    <w:rsid w:val="00840BF4"/>
    <w:rsid w:val="008534F7"/>
    <w:rsid w:val="00853C9A"/>
    <w:rsid w:val="0088210F"/>
    <w:rsid w:val="00882775"/>
    <w:rsid w:val="008830A9"/>
    <w:rsid w:val="00887DCF"/>
    <w:rsid w:val="00893BAA"/>
    <w:rsid w:val="008A2A05"/>
    <w:rsid w:val="008B2B45"/>
    <w:rsid w:val="008D3009"/>
    <w:rsid w:val="008E0AC0"/>
    <w:rsid w:val="008F2286"/>
    <w:rsid w:val="00900F39"/>
    <w:rsid w:val="00910B2A"/>
    <w:rsid w:val="00911451"/>
    <w:rsid w:val="00914C09"/>
    <w:rsid w:val="00916C53"/>
    <w:rsid w:val="00924797"/>
    <w:rsid w:val="009273B8"/>
    <w:rsid w:val="00927ECF"/>
    <w:rsid w:val="00927EF2"/>
    <w:rsid w:val="00930534"/>
    <w:rsid w:val="0094060C"/>
    <w:rsid w:val="00942E41"/>
    <w:rsid w:val="009469D4"/>
    <w:rsid w:val="009538BC"/>
    <w:rsid w:val="00960D56"/>
    <w:rsid w:val="00961A91"/>
    <w:rsid w:val="009725E2"/>
    <w:rsid w:val="0098596F"/>
    <w:rsid w:val="00991E6C"/>
    <w:rsid w:val="00994455"/>
    <w:rsid w:val="009B1C3A"/>
    <w:rsid w:val="009C1091"/>
    <w:rsid w:val="009F05CD"/>
    <w:rsid w:val="009F0ECC"/>
    <w:rsid w:val="009F1356"/>
    <w:rsid w:val="009F1F84"/>
    <w:rsid w:val="009F2A58"/>
    <w:rsid w:val="009F56FA"/>
    <w:rsid w:val="00A00495"/>
    <w:rsid w:val="00A07153"/>
    <w:rsid w:val="00A07C97"/>
    <w:rsid w:val="00A13304"/>
    <w:rsid w:val="00A23DC9"/>
    <w:rsid w:val="00A248DC"/>
    <w:rsid w:val="00A306AA"/>
    <w:rsid w:val="00A466D8"/>
    <w:rsid w:val="00A475C8"/>
    <w:rsid w:val="00A5359F"/>
    <w:rsid w:val="00A53C96"/>
    <w:rsid w:val="00A5761D"/>
    <w:rsid w:val="00A61132"/>
    <w:rsid w:val="00A65FF8"/>
    <w:rsid w:val="00A66D56"/>
    <w:rsid w:val="00A703D6"/>
    <w:rsid w:val="00AA27AE"/>
    <w:rsid w:val="00AA5F88"/>
    <w:rsid w:val="00AB29AE"/>
    <w:rsid w:val="00AB496C"/>
    <w:rsid w:val="00AB6180"/>
    <w:rsid w:val="00AC4569"/>
    <w:rsid w:val="00AC5DAF"/>
    <w:rsid w:val="00AC5F62"/>
    <w:rsid w:val="00AC5FC5"/>
    <w:rsid w:val="00AD4755"/>
    <w:rsid w:val="00AE0910"/>
    <w:rsid w:val="00AE3C23"/>
    <w:rsid w:val="00AE3D1E"/>
    <w:rsid w:val="00AF256E"/>
    <w:rsid w:val="00AF43BB"/>
    <w:rsid w:val="00B10BA4"/>
    <w:rsid w:val="00B10FE4"/>
    <w:rsid w:val="00B110A2"/>
    <w:rsid w:val="00B25BF5"/>
    <w:rsid w:val="00B33C53"/>
    <w:rsid w:val="00B37A3C"/>
    <w:rsid w:val="00B41160"/>
    <w:rsid w:val="00B462B5"/>
    <w:rsid w:val="00B61D86"/>
    <w:rsid w:val="00B642F7"/>
    <w:rsid w:val="00B75012"/>
    <w:rsid w:val="00B75624"/>
    <w:rsid w:val="00B762B8"/>
    <w:rsid w:val="00B877E0"/>
    <w:rsid w:val="00B9190E"/>
    <w:rsid w:val="00B941FA"/>
    <w:rsid w:val="00B95DD0"/>
    <w:rsid w:val="00BA03F3"/>
    <w:rsid w:val="00BA5409"/>
    <w:rsid w:val="00BA5D82"/>
    <w:rsid w:val="00BB37F1"/>
    <w:rsid w:val="00BB534B"/>
    <w:rsid w:val="00BC4A03"/>
    <w:rsid w:val="00BC5E5E"/>
    <w:rsid w:val="00BC6100"/>
    <w:rsid w:val="00BD50B5"/>
    <w:rsid w:val="00BF002E"/>
    <w:rsid w:val="00C059B1"/>
    <w:rsid w:val="00C176E0"/>
    <w:rsid w:val="00C23C84"/>
    <w:rsid w:val="00C24DF9"/>
    <w:rsid w:val="00C25B6F"/>
    <w:rsid w:val="00C26E2F"/>
    <w:rsid w:val="00C26F31"/>
    <w:rsid w:val="00C31318"/>
    <w:rsid w:val="00C3364B"/>
    <w:rsid w:val="00C341C7"/>
    <w:rsid w:val="00C35ADB"/>
    <w:rsid w:val="00C35BCD"/>
    <w:rsid w:val="00C36A3B"/>
    <w:rsid w:val="00C4069F"/>
    <w:rsid w:val="00C417C4"/>
    <w:rsid w:val="00C43807"/>
    <w:rsid w:val="00C44CA5"/>
    <w:rsid w:val="00C52AC4"/>
    <w:rsid w:val="00C65722"/>
    <w:rsid w:val="00C7403E"/>
    <w:rsid w:val="00C751C4"/>
    <w:rsid w:val="00C901B4"/>
    <w:rsid w:val="00C9422F"/>
    <w:rsid w:val="00CA0FC2"/>
    <w:rsid w:val="00CA1A70"/>
    <w:rsid w:val="00CB0199"/>
    <w:rsid w:val="00CD4F2C"/>
    <w:rsid w:val="00CF6E9D"/>
    <w:rsid w:val="00D02761"/>
    <w:rsid w:val="00D02EFC"/>
    <w:rsid w:val="00D11F0C"/>
    <w:rsid w:val="00D14C84"/>
    <w:rsid w:val="00D16BCA"/>
    <w:rsid w:val="00D17BF6"/>
    <w:rsid w:val="00D24A1B"/>
    <w:rsid w:val="00D26248"/>
    <w:rsid w:val="00D27909"/>
    <w:rsid w:val="00D30508"/>
    <w:rsid w:val="00D33D3D"/>
    <w:rsid w:val="00D531EA"/>
    <w:rsid w:val="00D609E8"/>
    <w:rsid w:val="00D638F1"/>
    <w:rsid w:val="00D6588F"/>
    <w:rsid w:val="00D804BD"/>
    <w:rsid w:val="00D81CA4"/>
    <w:rsid w:val="00D83146"/>
    <w:rsid w:val="00D93DBF"/>
    <w:rsid w:val="00DA66BE"/>
    <w:rsid w:val="00DC1C57"/>
    <w:rsid w:val="00DC28AF"/>
    <w:rsid w:val="00DD0063"/>
    <w:rsid w:val="00DD2123"/>
    <w:rsid w:val="00DD5F5B"/>
    <w:rsid w:val="00DE4384"/>
    <w:rsid w:val="00DE79F8"/>
    <w:rsid w:val="00E14A2B"/>
    <w:rsid w:val="00E176E7"/>
    <w:rsid w:val="00E205B7"/>
    <w:rsid w:val="00E22C0F"/>
    <w:rsid w:val="00E3403A"/>
    <w:rsid w:val="00E37115"/>
    <w:rsid w:val="00E44DFA"/>
    <w:rsid w:val="00E4629D"/>
    <w:rsid w:val="00E63C3B"/>
    <w:rsid w:val="00E6618C"/>
    <w:rsid w:val="00E67760"/>
    <w:rsid w:val="00E72915"/>
    <w:rsid w:val="00E82CFE"/>
    <w:rsid w:val="00E879FA"/>
    <w:rsid w:val="00E9371E"/>
    <w:rsid w:val="00EA4B22"/>
    <w:rsid w:val="00EF6BCE"/>
    <w:rsid w:val="00F06D9A"/>
    <w:rsid w:val="00F07B59"/>
    <w:rsid w:val="00F07F72"/>
    <w:rsid w:val="00F30D0D"/>
    <w:rsid w:val="00F42EFC"/>
    <w:rsid w:val="00F44F48"/>
    <w:rsid w:val="00F52CB1"/>
    <w:rsid w:val="00F53C3F"/>
    <w:rsid w:val="00F54127"/>
    <w:rsid w:val="00F608B6"/>
    <w:rsid w:val="00F62FA9"/>
    <w:rsid w:val="00F64D76"/>
    <w:rsid w:val="00F70791"/>
    <w:rsid w:val="00F720AF"/>
    <w:rsid w:val="00F732AA"/>
    <w:rsid w:val="00F75D0F"/>
    <w:rsid w:val="00F84C74"/>
    <w:rsid w:val="00FB240C"/>
    <w:rsid w:val="00FB28D7"/>
    <w:rsid w:val="00FB68AE"/>
    <w:rsid w:val="00FB698C"/>
    <w:rsid w:val="00FC1C2C"/>
    <w:rsid w:val="00FD005A"/>
    <w:rsid w:val="00FD401D"/>
    <w:rsid w:val="00FD74ED"/>
    <w:rsid w:val="00FE4458"/>
    <w:rsid w:val="00FE46CA"/>
    <w:rsid w:val="10753848"/>
    <w:rsid w:val="12B9505D"/>
    <w:rsid w:val="601515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3,4"/>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9"/>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5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5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link w:val="52"/>
    <w:qFormat/>
    <w:uiPriority w:val="0"/>
    <w:pPr>
      <w:tabs>
        <w:tab w:val="left" w:pos="2211"/>
      </w:tabs>
      <w:spacing w:line="300" w:lineRule="auto"/>
      <w:ind w:left="2211" w:hanging="510"/>
      <w:jc w:val="both"/>
      <w:outlineLvl w:val="4"/>
    </w:pPr>
    <w:rPr>
      <w:rFonts w:ascii="Arial" w:hAnsi="Arial" w:eastAsia="宋体" w:cs="Times New Roman"/>
      <w:szCs w:val="21"/>
      <w:lang w:val="en-US" w:eastAsia="zh-CN" w:bidi="ar-SA"/>
    </w:rPr>
  </w:style>
  <w:style w:type="paragraph" w:styleId="7">
    <w:name w:val="heading 6"/>
    <w:basedOn w:val="1"/>
    <w:next w:val="8"/>
    <w:link w:val="53"/>
    <w:qFormat/>
    <w:uiPriority w:val="0"/>
    <w:pPr>
      <w:keepNext/>
      <w:keepLines/>
      <w:tabs>
        <w:tab w:val="left" w:pos="1152"/>
        <w:tab w:val="left" w:pos="1428"/>
      </w:tabs>
      <w:spacing w:before="240" w:afterLines="50" w:line="319" w:lineRule="auto"/>
      <w:ind w:left="1152" w:hanging="1152"/>
      <w:outlineLvl w:val="5"/>
    </w:pPr>
    <w:rPr>
      <w:rFonts w:ascii="Arial" w:hAnsi="Arial" w:eastAsia="黑体"/>
      <w:b/>
      <w:bCs/>
      <w:spacing w:val="10"/>
      <w:kern w:val="0"/>
      <w:sz w:val="24"/>
    </w:rPr>
  </w:style>
  <w:style w:type="paragraph" w:styleId="9">
    <w:name w:val="heading 7"/>
    <w:basedOn w:val="1"/>
    <w:next w:val="8"/>
    <w:link w:val="54"/>
    <w:qFormat/>
    <w:uiPriority w:val="0"/>
    <w:pPr>
      <w:keepNext/>
      <w:keepLines/>
      <w:tabs>
        <w:tab w:val="left" w:pos="1296"/>
        <w:tab w:val="left" w:pos="1638"/>
      </w:tabs>
      <w:spacing w:before="240" w:afterLines="50" w:line="319" w:lineRule="auto"/>
      <w:ind w:left="1296" w:hanging="1296"/>
      <w:outlineLvl w:val="6"/>
    </w:pPr>
    <w:rPr>
      <w:rFonts w:ascii="Arial" w:hAnsi="Arial" w:eastAsia="黑体"/>
      <w:b/>
      <w:bCs/>
      <w:kern w:val="0"/>
      <w:sz w:val="24"/>
    </w:rPr>
  </w:style>
  <w:style w:type="paragraph" w:styleId="10">
    <w:name w:val="heading 8"/>
    <w:basedOn w:val="1"/>
    <w:next w:val="8"/>
    <w:link w:val="55"/>
    <w:qFormat/>
    <w:uiPriority w:val="0"/>
    <w:pPr>
      <w:keepNext/>
      <w:keepLines/>
      <w:tabs>
        <w:tab w:val="left" w:pos="1440"/>
        <w:tab w:val="left" w:pos="1800"/>
      </w:tabs>
      <w:spacing w:before="240" w:afterLines="50" w:line="319" w:lineRule="auto"/>
      <w:ind w:left="1440" w:hanging="1440"/>
      <w:outlineLvl w:val="7"/>
    </w:pPr>
    <w:rPr>
      <w:rFonts w:ascii="Arial" w:hAnsi="Arial" w:eastAsia="黑体"/>
      <w:kern w:val="0"/>
      <w:sz w:val="24"/>
    </w:rPr>
  </w:style>
  <w:style w:type="paragraph" w:styleId="11">
    <w:name w:val="heading 9"/>
    <w:basedOn w:val="1"/>
    <w:next w:val="8"/>
    <w:link w:val="56"/>
    <w:qFormat/>
    <w:uiPriority w:val="0"/>
    <w:pPr>
      <w:keepNext/>
      <w:keepLines/>
      <w:tabs>
        <w:tab w:val="left" w:pos="1584"/>
        <w:tab w:val="left" w:pos="1980"/>
      </w:tabs>
      <w:spacing w:before="240" w:afterLines="50" w:line="319" w:lineRule="auto"/>
      <w:ind w:left="1584" w:hanging="1584"/>
      <w:outlineLvl w:val="8"/>
    </w:pPr>
    <w:rPr>
      <w:rFonts w:ascii="Arial" w:hAnsi="Arial" w:eastAsia="黑体"/>
      <w:kern w:val="0"/>
      <w:sz w:val="20"/>
      <w:szCs w:val="21"/>
    </w:rPr>
  </w:style>
  <w:style w:type="character" w:default="1" w:styleId="42">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82"/>
    <w:qFormat/>
    <w:uiPriority w:val="0"/>
    <w:pPr>
      <w:ind w:firstLine="420"/>
    </w:pPr>
    <w:rPr>
      <w:kern w:val="0"/>
      <w:sz w:val="24"/>
      <w:szCs w:val="20"/>
    </w:rPr>
  </w:style>
  <w:style w:type="paragraph" w:styleId="12">
    <w:name w:val="toc 7"/>
    <w:basedOn w:val="1"/>
    <w:next w:val="1"/>
    <w:autoRedefine/>
    <w:qFormat/>
    <w:uiPriority w:val="39"/>
    <w:pPr>
      <w:ind w:left="1260"/>
      <w:jc w:val="left"/>
    </w:pPr>
    <w:rPr>
      <w:sz w:val="18"/>
      <w:szCs w:val="18"/>
    </w:rPr>
  </w:style>
  <w:style w:type="paragraph" w:styleId="13">
    <w:name w:val="caption"/>
    <w:basedOn w:val="1"/>
    <w:next w:val="1"/>
    <w:qFormat/>
    <w:uiPriority w:val="0"/>
    <w:pPr>
      <w:spacing w:before="152" w:after="160" w:line="300" w:lineRule="auto"/>
    </w:pPr>
    <w:rPr>
      <w:rFonts w:ascii="Arial" w:hAnsi="Arial" w:eastAsia="黑体" w:cs="Arial"/>
      <w:sz w:val="20"/>
      <w:szCs w:val="20"/>
    </w:rPr>
  </w:style>
  <w:style w:type="paragraph" w:styleId="14">
    <w:name w:val="List Bullet"/>
    <w:basedOn w:val="1"/>
    <w:qFormat/>
    <w:uiPriority w:val="0"/>
    <w:pPr>
      <w:numPr>
        <w:ilvl w:val="0"/>
        <w:numId w:val="1"/>
      </w:numPr>
      <w:spacing w:line="300" w:lineRule="auto"/>
    </w:pPr>
    <w:rPr>
      <w:sz w:val="24"/>
    </w:rPr>
  </w:style>
  <w:style w:type="paragraph" w:styleId="15">
    <w:name w:val="Document Map"/>
    <w:basedOn w:val="1"/>
    <w:link w:val="73"/>
    <w:semiHidden/>
    <w:qFormat/>
    <w:uiPriority w:val="0"/>
    <w:pPr>
      <w:shd w:val="clear" w:color="auto" w:fill="000080"/>
    </w:pPr>
    <w:rPr>
      <w:kern w:val="0"/>
      <w:sz w:val="20"/>
    </w:rPr>
  </w:style>
  <w:style w:type="paragraph" w:styleId="16">
    <w:name w:val="Body Text"/>
    <w:basedOn w:val="1"/>
    <w:link w:val="109"/>
    <w:qFormat/>
    <w:uiPriority w:val="0"/>
    <w:pPr>
      <w:spacing w:line="300" w:lineRule="exact"/>
    </w:pPr>
    <w:rPr>
      <w:kern w:val="0"/>
      <w:sz w:val="20"/>
    </w:rPr>
  </w:style>
  <w:style w:type="paragraph" w:styleId="17">
    <w:name w:val="Body Text Indent"/>
    <w:basedOn w:val="1"/>
    <w:link w:val="70"/>
    <w:qFormat/>
    <w:uiPriority w:val="0"/>
    <w:pPr>
      <w:spacing w:after="120"/>
      <w:ind w:left="420" w:leftChars="200"/>
    </w:pPr>
    <w:rPr>
      <w:kern w:val="0"/>
      <w:sz w:val="20"/>
    </w:rPr>
  </w:style>
  <w:style w:type="paragraph" w:styleId="18">
    <w:name w:val="toc 5"/>
    <w:basedOn w:val="1"/>
    <w:next w:val="1"/>
    <w:autoRedefine/>
    <w:qFormat/>
    <w:uiPriority w:val="39"/>
    <w:pPr>
      <w:ind w:left="840"/>
      <w:jc w:val="left"/>
    </w:pPr>
    <w:rPr>
      <w:sz w:val="18"/>
      <w:szCs w:val="18"/>
    </w:rPr>
  </w:style>
  <w:style w:type="paragraph" w:styleId="19">
    <w:name w:val="toc 3"/>
    <w:basedOn w:val="1"/>
    <w:next w:val="1"/>
    <w:autoRedefine/>
    <w:qFormat/>
    <w:uiPriority w:val="39"/>
    <w:pPr>
      <w:ind w:left="420"/>
      <w:jc w:val="left"/>
    </w:pPr>
    <w:rPr>
      <w:i/>
      <w:iCs/>
      <w:sz w:val="20"/>
      <w:szCs w:val="20"/>
    </w:rPr>
  </w:style>
  <w:style w:type="paragraph" w:styleId="20">
    <w:name w:val="Plain Text"/>
    <w:basedOn w:val="1"/>
    <w:link w:val="137"/>
    <w:qFormat/>
    <w:uiPriority w:val="0"/>
    <w:rPr>
      <w:rFonts w:ascii="宋体" w:hAnsi="Courier New" w:cs="Courier New"/>
      <w:szCs w:val="21"/>
    </w:rPr>
  </w:style>
  <w:style w:type="paragraph" w:styleId="21">
    <w:name w:val="toc 8"/>
    <w:basedOn w:val="1"/>
    <w:next w:val="1"/>
    <w:autoRedefine/>
    <w:qFormat/>
    <w:uiPriority w:val="39"/>
    <w:pPr>
      <w:ind w:left="1470"/>
      <w:jc w:val="left"/>
    </w:pPr>
    <w:rPr>
      <w:sz w:val="18"/>
      <w:szCs w:val="18"/>
    </w:rPr>
  </w:style>
  <w:style w:type="paragraph" w:styleId="22">
    <w:name w:val="Date"/>
    <w:basedOn w:val="1"/>
    <w:next w:val="1"/>
    <w:link w:val="57"/>
    <w:qFormat/>
    <w:uiPriority w:val="0"/>
    <w:pPr>
      <w:ind w:left="100" w:leftChars="2500"/>
    </w:pPr>
    <w:rPr>
      <w:kern w:val="0"/>
      <w:sz w:val="20"/>
    </w:rPr>
  </w:style>
  <w:style w:type="paragraph" w:styleId="23">
    <w:name w:val="endnote text"/>
    <w:basedOn w:val="1"/>
    <w:link w:val="94"/>
    <w:qFormat/>
    <w:uiPriority w:val="0"/>
    <w:pPr>
      <w:snapToGrid w:val="0"/>
      <w:spacing w:line="300" w:lineRule="auto"/>
      <w:jc w:val="left"/>
    </w:pPr>
    <w:rPr>
      <w:kern w:val="0"/>
      <w:sz w:val="24"/>
    </w:rPr>
  </w:style>
  <w:style w:type="paragraph" w:styleId="24">
    <w:name w:val="Balloon Text"/>
    <w:basedOn w:val="1"/>
    <w:link w:val="65"/>
    <w:semiHidden/>
    <w:qFormat/>
    <w:uiPriority w:val="0"/>
    <w:rPr>
      <w:kern w:val="0"/>
      <w:sz w:val="18"/>
      <w:szCs w:val="18"/>
    </w:rPr>
  </w:style>
  <w:style w:type="paragraph" w:styleId="25">
    <w:name w:val="footer"/>
    <w:basedOn w:val="1"/>
    <w:link w:val="59"/>
    <w:qFormat/>
    <w:uiPriority w:val="99"/>
    <w:pPr>
      <w:tabs>
        <w:tab w:val="center" w:pos="4153"/>
        <w:tab w:val="right" w:pos="8306"/>
      </w:tabs>
      <w:snapToGrid w:val="0"/>
      <w:jc w:val="left"/>
    </w:pPr>
    <w:rPr>
      <w:kern w:val="0"/>
      <w:sz w:val="18"/>
      <w:szCs w:val="18"/>
    </w:rPr>
  </w:style>
  <w:style w:type="paragraph" w:styleId="26">
    <w:name w:val="header"/>
    <w:basedOn w:val="1"/>
    <w:link w:val="58"/>
    <w:qFormat/>
    <w:uiPriority w:val="0"/>
    <w:pPr>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autoRedefine/>
    <w:qFormat/>
    <w:uiPriority w:val="39"/>
    <w:pPr>
      <w:tabs>
        <w:tab w:val="right" w:leader="dot" w:pos="8296"/>
      </w:tabs>
      <w:spacing w:before="120" w:after="120"/>
      <w:jc w:val="left"/>
    </w:pPr>
    <w:rPr>
      <w:b/>
      <w:bCs/>
      <w:caps/>
      <w:sz w:val="20"/>
      <w:szCs w:val="20"/>
    </w:rPr>
  </w:style>
  <w:style w:type="paragraph" w:styleId="28">
    <w:name w:val="toc 4"/>
    <w:basedOn w:val="1"/>
    <w:next w:val="1"/>
    <w:autoRedefine/>
    <w:qFormat/>
    <w:uiPriority w:val="39"/>
    <w:pPr>
      <w:ind w:left="630"/>
      <w:jc w:val="left"/>
    </w:pPr>
    <w:rPr>
      <w:sz w:val="18"/>
      <w:szCs w:val="18"/>
    </w:rPr>
  </w:style>
  <w:style w:type="paragraph" w:styleId="29">
    <w:name w:val="List"/>
    <w:basedOn w:val="1"/>
    <w:qFormat/>
    <w:uiPriority w:val="0"/>
    <w:pPr>
      <w:numPr>
        <w:ilvl w:val="0"/>
        <w:numId w:val="2"/>
      </w:numPr>
      <w:spacing w:line="300" w:lineRule="auto"/>
    </w:pPr>
    <w:rPr>
      <w:sz w:val="24"/>
    </w:rPr>
  </w:style>
  <w:style w:type="paragraph" w:styleId="30">
    <w:name w:val="toc 6"/>
    <w:basedOn w:val="1"/>
    <w:next w:val="1"/>
    <w:autoRedefine/>
    <w:qFormat/>
    <w:uiPriority w:val="39"/>
    <w:pPr>
      <w:ind w:left="1050"/>
      <w:jc w:val="left"/>
    </w:pPr>
    <w:rPr>
      <w:sz w:val="18"/>
      <w:szCs w:val="18"/>
    </w:rPr>
  </w:style>
  <w:style w:type="paragraph" w:styleId="31">
    <w:name w:val="table of figures"/>
    <w:basedOn w:val="1"/>
    <w:next w:val="1"/>
    <w:qFormat/>
    <w:uiPriority w:val="0"/>
    <w:pPr>
      <w:spacing w:line="300" w:lineRule="auto"/>
      <w:ind w:left="200" w:leftChars="200" w:hanging="200" w:hangingChars="200"/>
    </w:pPr>
    <w:rPr>
      <w:sz w:val="24"/>
    </w:rPr>
  </w:style>
  <w:style w:type="paragraph" w:styleId="32">
    <w:name w:val="toc 2"/>
    <w:basedOn w:val="1"/>
    <w:next w:val="1"/>
    <w:autoRedefine/>
    <w:qFormat/>
    <w:uiPriority w:val="39"/>
    <w:pPr>
      <w:tabs>
        <w:tab w:val="right" w:leader="dot" w:pos="8296"/>
      </w:tabs>
      <w:spacing w:line="360" w:lineRule="auto"/>
      <w:ind w:left="210"/>
      <w:jc w:val="center"/>
    </w:pPr>
    <w:rPr>
      <w:smallCaps/>
      <w:sz w:val="20"/>
      <w:szCs w:val="20"/>
    </w:rPr>
  </w:style>
  <w:style w:type="paragraph" w:styleId="33">
    <w:name w:val="toc 9"/>
    <w:basedOn w:val="1"/>
    <w:next w:val="1"/>
    <w:autoRedefine/>
    <w:qFormat/>
    <w:uiPriority w:val="39"/>
    <w:pPr>
      <w:ind w:left="1680"/>
      <w:jc w:val="left"/>
    </w:pPr>
    <w:rPr>
      <w:sz w:val="18"/>
      <w:szCs w:val="18"/>
    </w:rPr>
  </w:style>
  <w:style w:type="paragraph" w:styleId="34">
    <w:name w:val="Body Text 2"/>
    <w:basedOn w:val="1"/>
    <w:link w:val="113"/>
    <w:unhideWhenUsed/>
    <w:qFormat/>
    <w:uiPriority w:val="0"/>
    <w:pPr>
      <w:widowControl/>
      <w:spacing w:after="120" w:line="480" w:lineRule="auto"/>
      <w:jc w:val="left"/>
    </w:pPr>
    <w:rPr>
      <w:kern w:val="0"/>
      <w:sz w:val="24"/>
    </w:rPr>
  </w:style>
  <w:style w:type="paragraph" w:styleId="3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36">
    <w:name w:val="index 1"/>
    <w:basedOn w:val="1"/>
    <w:next w:val="1"/>
    <w:autoRedefine/>
    <w:qFormat/>
    <w:uiPriority w:val="0"/>
    <w:pPr>
      <w:numPr>
        <w:ilvl w:val="0"/>
        <w:numId w:val="3"/>
      </w:numPr>
      <w:tabs>
        <w:tab w:val="clear" w:pos="360"/>
      </w:tabs>
      <w:ind w:left="0" w:firstLine="0"/>
    </w:pPr>
    <w:rPr>
      <w:szCs w:val="20"/>
    </w:rPr>
  </w:style>
  <w:style w:type="paragraph" w:styleId="37">
    <w:name w:val="Body Text First Indent"/>
    <w:basedOn w:val="16"/>
    <w:link w:val="108"/>
    <w:qFormat/>
    <w:uiPriority w:val="0"/>
    <w:pPr>
      <w:spacing w:afterLines="50" w:line="360" w:lineRule="auto"/>
      <w:ind w:firstLine="420" w:firstLineChars="100"/>
    </w:pPr>
  </w:style>
  <w:style w:type="table" w:styleId="39">
    <w:name w:val="Table Grid"/>
    <w:basedOn w:val="38"/>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0">
    <w:name w:val="Table Theme"/>
    <w:basedOn w:val="38"/>
    <w:qFormat/>
    <w:uiPriority w:val="0"/>
    <w:pPr>
      <w:widowControl w:val="0"/>
      <w:spacing w:line="300" w:lineRule="auto"/>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1">
    <w:name w:val="Table Grid 5"/>
    <w:basedOn w:val="38"/>
    <w:qFormat/>
    <w:uiPriority w:val="0"/>
    <w:pPr>
      <w:widowControl w:val="0"/>
      <w:jc w:val="both"/>
    </w:pPr>
    <w:rPr>
      <w:rFonts w:ascii="Times New Roman" w:hAnsi="Times New Roman"/>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character" w:styleId="43">
    <w:name w:val="Strong"/>
    <w:qFormat/>
    <w:uiPriority w:val="0"/>
    <w:rPr>
      <w:b/>
      <w:bCs/>
    </w:rPr>
  </w:style>
  <w:style w:type="character" w:styleId="44">
    <w:name w:val="endnote reference"/>
    <w:qFormat/>
    <w:uiPriority w:val="0"/>
    <w:rPr>
      <w:vertAlign w:val="superscript"/>
    </w:rPr>
  </w:style>
  <w:style w:type="character" w:styleId="45">
    <w:name w:val="page number"/>
    <w:basedOn w:val="42"/>
    <w:qFormat/>
    <w:uiPriority w:val="0"/>
  </w:style>
  <w:style w:type="character" w:styleId="46">
    <w:name w:val="FollowedHyperlink"/>
    <w:qFormat/>
    <w:uiPriority w:val="0"/>
    <w:rPr>
      <w:color w:val="800080"/>
      <w:u w:val="single"/>
    </w:rPr>
  </w:style>
  <w:style w:type="character" w:styleId="47">
    <w:name w:val="Hyperlink"/>
    <w:qFormat/>
    <w:uiPriority w:val="99"/>
    <w:rPr>
      <w:color w:val="0000FF"/>
      <w:u w:val="single"/>
    </w:rPr>
  </w:style>
  <w:style w:type="character" w:customStyle="1" w:styleId="48">
    <w:name w:val="标题 1 Char"/>
    <w:link w:val="2"/>
    <w:qFormat/>
    <w:uiPriority w:val="0"/>
    <w:rPr>
      <w:rFonts w:ascii="Times New Roman" w:hAnsi="Times New Roman" w:eastAsia="宋体" w:cs="Times New Roman"/>
      <w:b/>
      <w:bCs/>
      <w:kern w:val="44"/>
      <w:sz w:val="44"/>
      <w:szCs w:val="44"/>
    </w:rPr>
  </w:style>
  <w:style w:type="character" w:customStyle="1" w:styleId="49">
    <w:name w:val="标题 2 Char"/>
    <w:link w:val="3"/>
    <w:qFormat/>
    <w:uiPriority w:val="0"/>
    <w:rPr>
      <w:rFonts w:ascii="Arial" w:hAnsi="Arial" w:eastAsia="黑体" w:cs="Times New Roman"/>
      <w:b/>
      <w:bCs/>
      <w:sz w:val="32"/>
      <w:szCs w:val="32"/>
    </w:rPr>
  </w:style>
  <w:style w:type="character" w:customStyle="1" w:styleId="50">
    <w:name w:val="标题 3 Char"/>
    <w:link w:val="4"/>
    <w:qFormat/>
    <w:uiPriority w:val="0"/>
    <w:rPr>
      <w:rFonts w:ascii="Times New Roman" w:hAnsi="Times New Roman" w:eastAsia="宋体" w:cs="Times New Roman"/>
      <w:b/>
      <w:bCs/>
      <w:sz w:val="32"/>
      <w:szCs w:val="32"/>
    </w:rPr>
  </w:style>
  <w:style w:type="character" w:customStyle="1" w:styleId="51">
    <w:name w:val="标题 4 Char"/>
    <w:link w:val="5"/>
    <w:qFormat/>
    <w:uiPriority w:val="0"/>
    <w:rPr>
      <w:rFonts w:ascii="Cambria" w:hAnsi="Cambria" w:eastAsia="宋体" w:cs="Times New Roman"/>
      <w:b/>
      <w:bCs/>
      <w:sz w:val="28"/>
      <w:szCs w:val="28"/>
    </w:rPr>
  </w:style>
  <w:style w:type="character" w:customStyle="1" w:styleId="52">
    <w:name w:val="标题 5 Char"/>
    <w:link w:val="6"/>
    <w:qFormat/>
    <w:uiPriority w:val="0"/>
    <w:rPr>
      <w:rFonts w:ascii="Arial" w:hAnsi="Arial"/>
      <w:szCs w:val="21"/>
      <w:lang w:bidi="ar-SA"/>
    </w:rPr>
  </w:style>
  <w:style w:type="character" w:customStyle="1" w:styleId="53">
    <w:name w:val="标题 6 Char"/>
    <w:link w:val="7"/>
    <w:qFormat/>
    <w:uiPriority w:val="0"/>
    <w:rPr>
      <w:rFonts w:ascii="Arial" w:hAnsi="Arial" w:eastAsia="黑体" w:cs="Times New Roman"/>
      <w:b/>
      <w:bCs/>
      <w:spacing w:val="10"/>
      <w:sz w:val="24"/>
      <w:szCs w:val="24"/>
    </w:rPr>
  </w:style>
  <w:style w:type="character" w:customStyle="1" w:styleId="54">
    <w:name w:val="标题 7 Char"/>
    <w:link w:val="9"/>
    <w:qFormat/>
    <w:uiPriority w:val="0"/>
    <w:rPr>
      <w:rFonts w:ascii="Arial" w:hAnsi="Arial" w:eastAsia="黑体" w:cs="Times New Roman"/>
      <w:b/>
      <w:bCs/>
      <w:sz w:val="24"/>
      <w:szCs w:val="24"/>
    </w:rPr>
  </w:style>
  <w:style w:type="character" w:customStyle="1" w:styleId="55">
    <w:name w:val="标题 8 Char"/>
    <w:link w:val="10"/>
    <w:qFormat/>
    <w:uiPriority w:val="0"/>
    <w:rPr>
      <w:rFonts w:ascii="Arial" w:hAnsi="Arial" w:eastAsia="黑体" w:cs="Times New Roman"/>
      <w:sz w:val="24"/>
      <w:szCs w:val="24"/>
    </w:rPr>
  </w:style>
  <w:style w:type="character" w:customStyle="1" w:styleId="56">
    <w:name w:val="标题 9 Char"/>
    <w:link w:val="11"/>
    <w:qFormat/>
    <w:uiPriority w:val="0"/>
    <w:rPr>
      <w:rFonts w:ascii="Arial" w:hAnsi="Arial" w:eastAsia="黑体" w:cs="Times New Roman"/>
      <w:szCs w:val="21"/>
    </w:rPr>
  </w:style>
  <w:style w:type="character" w:customStyle="1" w:styleId="57">
    <w:name w:val="日期 Char"/>
    <w:link w:val="22"/>
    <w:qFormat/>
    <w:uiPriority w:val="0"/>
    <w:rPr>
      <w:rFonts w:ascii="Times New Roman" w:hAnsi="Times New Roman" w:eastAsia="宋体" w:cs="Times New Roman"/>
      <w:szCs w:val="24"/>
    </w:rPr>
  </w:style>
  <w:style w:type="character" w:customStyle="1" w:styleId="58">
    <w:name w:val="页眉 Char"/>
    <w:link w:val="26"/>
    <w:uiPriority w:val="0"/>
    <w:rPr>
      <w:rFonts w:ascii="Times New Roman" w:hAnsi="Times New Roman" w:eastAsia="宋体" w:cs="Times New Roman"/>
      <w:sz w:val="18"/>
      <w:szCs w:val="18"/>
    </w:rPr>
  </w:style>
  <w:style w:type="character" w:customStyle="1" w:styleId="59">
    <w:name w:val="页脚 Char"/>
    <w:link w:val="25"/>
    <w:uiPriority w:val="99"/>
    <w:rPr>
      <w:rFonts w:ascii="Times New Roman" w:hAnsi="Times New Roman" w:eastAsia="宋体" w:cs="Times New Roman"/>
      <w:sz w:val="18"/>
      <w:szCs w:val="18"/>
    </w:rPr>
  </w:style>
  <w:style w:type="character" w:customStyle="1" w:styleId="60">
    <w:name w:val="v81"/>
    <w:qFormat/>
    <w:uiPriority w:val="0"/>
    <w:rPr>
      <w:rFonts w:hint="default" w:ascii="Verdana" w:hAnsi="Verdana"/>
      <w:sz w:val="16"/>
      <w:szCs w:val="16"/>
    </w:rPr>
  </w:style>
  <w:style w:type="paragraph" w:customStyle="1" w:styleId="61">
    <w:name w:val="1DellText"/>
    <w:basedOn w:val="1"/>
    <w:uiPriority w:val="0"/>
    <w:pPr>
      <w:widowControl/>
    </w:pPr>
    <w:rPr>
      <w:rFonts w:ascii="Times New (W1)" w:hAnsi="Times New (W1)"/>
      <w:kern w:val="0"/>
      <w:sz w:val="22"/>
      <w:lang w:eastAsia="en-US"/>
    </w:rPr>
  </w:style>
  <w:style w:type="paragraph" w:customStyle="1" w:styleId="62">
    <w:name w:val="1DellBullet1"/>
    <w:basedOn w:val="1"/>
    <w:qFormat/>
    <w:uiPriority w:val="0"/>
    <w:pPr>
      <w:widowControl/>
      <w:tabs>
        <w:tab w:val="left" w:pos="960"/>
      </w:tabs>
      <w:ind w:left="960" w:hanging="420"/>
    </w:pPr>
    <w:rPr>
      <w:rFonts w:ascii="Times New (W1)" w:hAnsi="Times New (W1)"/>
      <w:kern w:val="0"/>
      <w:sz w:val="22"/>
      <w:lang w:eastAsia="en-US"/>
    </w:rPr>
  </w:style>
  <w:style w:type="paragraph" w:customStyle="1" w:styleId="63">
    <w:name w:val="正文1"/>
    <w:basedOn w:val="1"/>
    <w:uiPriority w:val="0"/>
    <w:pPr>
      <w:widowControl/>
      <w:topLinePunct/>
      <w:spacing w:beforeLines="50" w:afterLines="50" w:line="300" w:lineRule="auto"/>
      <w:ind w:left="420"/>
    </w:pPr>
  </w:style>
  <w:style w:type="character" w:customStyle="1" w:styleId="64">
    <w:name w:val="正文文本 Char"/>
    <w:uiPriority w:val="0"/>
    <w:rPr>
      <w:rFonts w:ascii="Times New Roman" w:hAnsi="Times New Roman" w:eastAsia="宋体" w:cs="Times New Roman"/>
      <w:szCs w:val="24"/>
    </w:rPr>
  </w:style>
  <w:style w:type="character" w:customStyle="1" w:styleId="65">
    <w:name w:val="批注框文本 Char"/>
    <w:link w:val="24"/>
    <w:semiHidden/>
    <w:uiPriority w:val="0"/>
    <w:rPr>
      <w:rFonts w:ascii="Times New Roman" w:hAnsi="Times New Roman" w:eastAsia="宋体" w:cs="Times New Roman"/>
      <w:sz w:val="18"/>
      <w:szCs w:val="18"/>
    </w:rPr>
  </w:style>
  <w:style w:type="character" w:customStyle="1" w:styleId="66">
    <w:name w:val="title_emph1"/>
    <w:qFormat/>
    <w:uiPriority w:val="0"/>
    <w:rPr>
      <w:rFonts w:hint="default" w:ascii="Arial" w:hAnsi="Arial" w:cs="Arial"/>
      <w:b/>
      <w:bCs/>
      <w:sz w:val="18"/>
      <w:szCs w:val="18"/>
    </w:rPr>
  </w:style>
  <w:style w:type="character" w:customStyle="1" w:styleId="67">
    <w:name w:val="point_normal1"/>
    <w:qFormat/>
    <w:uiPriority w:val="0"/>
    <w:rPr>
      <w:rFonts w:hint="default" w:ascii="Arial" w:hAnsi="Arial" w:cs="Arial"/>
      <w:sz w:val="18"/>
      <w:szCs w:val="18"/>
    </w:rPr>
  </w:style>
  <w:style w:type="character" w:customStyle="1" w:styleId="68">
    <w:name w:val="para1"/>
    <w:qFormat/>
    <w:uiPriority w:val="0"/>
    <w:rPr>
      <w:rFonts w:hint="default" w:ascii="Arial" w:hAnsi="Arial" w:cs="Arial"/>
      <w:sz w:val="18"/>
      <w:szCs w:val="18"/>
    </w:rPr>
  </w:style>
  <w:style w:type="character" w:customStyle="1" w:styleId="69">
    <w:name w:val="point_small1"/>
    <w:qFormat/>
    <w:uiPriority w:val="0"/>
    <w:rPr>
      <w:rFonts w:hint="default" w:ascii="Arial" w:hAnsi="Arial" w:cs="Arial"/>
      <w:sz w:val="18"/>
      <w:szCs w:val="18"/>
    </w:rPr>
  </w:style>
  <w:style w:type="character" w:customStyle="1" w:styleId="70">
    <w:name w:val="正文文本缩进 Char"/>
    <w:link w:val="17"/>
    <w:qFormat/>
    <w:uiPriority w:val="0"/>
    <w:rPr>
      <w:rFonts w:ascii="Times New Roman" w:hAnsi="Times New Roman" w:eastAsia="宋体" w:cs="Times New Roman"/>
      <w:szCs w:val="24"/>
    </w:rPr>
  </w:style>
  <w:style w:type="paragraph" w:customStyle="1" w:styleId="71">
    <w:name w:val="para"/>
    <w:basedOn w:val="1"/>
    <w:qFormat/>
    <w:uiPriority w:val="0"/>
    <w:pPr>
      <w:widowControl/>
      <w:spacing w:before="100" w:beforeAutospacing="1" w:after="100" w:afterAutospacing="1"/>
      <w:jc w:val="left"/>
    </w:pPr>
    <w:rPr>
      <w:rFonts w:ascii="Arial" w:hAnsi="Arial" w:cs="Arial"/>
      <w:kern w:val="0"/>
      <w:sz w:val="18"/>
      <w:szCs w:val="18"/>
    </w:rPr>
  </w:style>
  <w:style w:type="character" w:customStyle="1" w:styleId="72">
    <w:name w:val="m4"/>
    <w:qFormat/>
    <w:uiPriority w:val="0"/>
    <w:rPr>
      <w:sz w:val="20"/>
      <w:szCs w:val="20"/>
    </w:rPr>
  </w:style>
  <w:style w:type="character" w:customStyle="1" w:styleId="73">
    <w:name w:val="文档结构图 Char"/>
    <w:link w:val="15"/>
    <w:semiHidden/>
    <w:uiPriority w:val="0"/>
    <w:rPr>
      <w:rFonts w:ascii="Times New Roman" w:hAnsi="Times New Roman" w:eastAsia="宋体" w:cs="Times New Roman"/>
      <w:szCs w:val="24"/>
      <w:shd w:val="clear" w:color="auto" w:fill="000080"/>
    </w:rPr>
  </w:style>
  <w:style w:type="character" w:customStyle="1" w:styleId="74">
    <w:name w:val="title_emph"/>
    <w:basedOn w:val="42"/>
    <w:uiPriority w:val="0"/>
  </w:style>
  <w:style w:type="character" w:customStyle="1" w:styleId="75">
    <w:name w:val="point_normal"/>
    <w:basedOn w:val="42"/>
    <w:uiPriority w:val="0"/>
  </w:style>
  <w:style w:type="paragraph" w:customStyle="1" w:styleId="76">
    <w:name w:val="Char Char Char Char Char Char Char Char Char Char Char Char Char Char Char Char"/>
    <w:basedOn w:val="1"/>
    <w:autoRedefine/>
    <w:uiPriority w:val="0"/>
    <w:pPr>
      <w:tabs>
        <w:tab w:val="left" w:pos="360"/>
      </w:tabs>
    </w:pPr>
    <w:rPr>
      <w:sz w:val="24"/>
    </w:rPr>
  </w:style>
  <w:style w:type="paragraph" w:customStyle="1" w:styleId="77">
    <w:name w:val="样式2"/>
    <w:basedOn w:val="1"/>
    <w:link w:val="114"/>
    <w:autoRedefine/>
    <w:qFormat/>
    <w:uiPriority w:val="0"/>
    <w:rPr>
      <w:rFonts w:ascii="宋体" w:hAnsi="宋体"/>
      <w:b/>
      <w:bCs/>
      <w:kern w:val="0"/>
      <w:sz w:val="20"/>
      <w:szCs w:val="21"/>
    </w:rPr>
  </w:style>
  <w:style w:type="paragraph" w:customStyle="1" w:styleId="78">
    <w:name w:val="RFP Response Body"/>
    <w:basedOn w:val="1"/>
    <w:qFormat/>
    <w:uiPriority w:val="0"/>
    <w:pPr>
      <w:widowControl/>
    </w:pPr>
    <w:rPr>
      <w:kern w:val="0"/>
      <w:sz w:val="24"/>
      <w:szCs w:val="20"/>
      <w:lang w:eastAsia="en-US"/>
    </w:rPr>
  </w:style>
  <w:style w:type="paragraph" w:customStyle="1" w:styleId="79">
    <w:name w:val="Char"/>
    <w:basedOn w:val="1"/>
    <w:autoRedefine/>
    <w:qFormat/>
    <w:uiPriority w:val="0"/>
    <w:rPr>
      <w:rFonts w:ascii="仿宋_GB2312" w:eastAsia="仿宋_GB2312"/>
      <w:b/>
      <w:sz w:val="32"/>
      <w:szCs w:val="32"/>
    </w:rPr>
  </w:style>
  <w:style w:type="character" w:customStyle="1" w:styleId="80">
    <w:name w:val="glossaryitem"/>
    <w:qFormat/>
    <w:uiPriority w:val="0"/>
    <w:rPr>
      <w:u w:val="none"/>
    </w:rPr>
  </w:style>
  <w:style w:type="character" w:customStyle="1" w:styleId="81">
    <w:name w:val="emphasizedtitle1"/>
    <w:uiPriority w:val="0"/>
    <w:rPr>
      <w:rFonts w:hint="default" w:ascii="Arial" w:hAnsi="Arial" w:cs="Arial"/>
      <w:b/>
      <w:bCs/>
      <w:sz w:val="30"/>
      <w:szCs w:val="30"/>
    </w:rPr>
  </w:style>
  <w:style w:type="character" w:customStyle="1" w:styleId="82">
    <w:name w:val="正文缩进 Char"/>
    <w:link w:val="8"/>
    <w:uiPriority w:val="0"/>
    <w:rPr>
      <w:rFonts w:ascii="Times New Roman" w:hAnsi="Times New Roman" w:eastAsia="宋体" w:cs="Times New Roman"/>
      <w:sz w:val="24"/>
      <w:szCs w:val="20"/>
    </w:rPr>
  </w:style>
  <w:style w:type="paragraph" w:customStyle="1" w:styleId="83">
    <w:name w:val="无编号标题1"/>
    <w:next w:val="1"/>
    <w:uiPriority w:val="0"/>
    <w:pPr>
      <w:spacing w:beforeLines="200" w:afterLines="100"/>
      <w:jc w:val="center"/>
    </w:pPr>
    <w:rPr>
      <w:rFonts w:ascii="Times New Roman" w:hAnsi="Times New Roman" w:eastAsia="黑体" w:cs="Times New Roman"/>
      <w:b/>
      <w:kern w:val="2"/>
      <w:sz w:val="44"/>
      <w:szCs w:val="24"/>
      <w:lang w:val="en-US" w:eastAsia="zh-CN" w:bidi="ar-SA"/>
    </w:rPr>
  </w:style>
  <w:style w:type="paragraph" w:customStyle="1" w:styleId="84">
    <w:name w:val="无编号标题2"/>
    <w:next w:val="1"/>
    <w:uiPriority w:val="0"/>
    <w:pPr>
      <w:jc w:val="center"/>
    </w:pPr>
    <w:rPr>
      <w:rFonts w:ascii="Arial" w:hAnsi="Arial" w:eastAsia="黑体" w:cs="Times New Roman"/>
      <w:kern w:val="2"/>
      <w:sz w:val="32"/>
      <w:szCs w:val="32"/>
      <w:lang w:val="en-US" w:eastAsia="zh-CN" w:bidi="ar-SA"/>
    </w:rPr>
  </w:style>
  <w:style w:type="paragraph" w:customStyle="1" w:styleId="85">
    <w:name w:val="无编号标题3"/>
    <w:next w:val="1"/>
    <w:uiPriority w:val="0"/>
    <w:pPr>
      <w:jc w:val="center"/>
    </w:pPr>
    <w:rPr>
      <w:rFonts w:ascii="Times New Roman" w:hAnsi="Times New Roman" w:eastAsia="宋体" w:cs="Times New Roman"/>
      <w:b/>
      <w:kern w:val="2"/>
      <w:sz w:val="32"/>
      <w:szCs w:val="24"/>
      <w:lang w:val="en-US" w:eastAsia="zh-CN" w:bidi="ar-SA"/>
    </w:rPr>
  </w:style>
  <w:style w:type="paragraph" w:customStyle="1" w:styleId="86">
    <w:name w:val="无编号标题4"/>
    <w:next w:val="1"/>
    <w:qFormat/>
    <w:uiPriority w:val="0"/>
    <w:pPr>
      <w:jc w:val="center"/>
    </w:pPr>
    <w:rPr>
      <w:rFonts w:ascii="Arial" w:hAnsi="Arial" w:eastAsia="黑体" w:cs="Times New Roman"/>
      <w:kern w:val="2"/>
      <w:sz w:val="28"/>
      <w:szCs w:val="28"/>
      <w:lang w:val="en-US" w:eastAsia="zh-CN" w:bidi="ar-SA"/>
    </w:rPr>
  </w:style>
  <w:style w:type="paragraph" w:customStyle="1" w:styleId="87">
    <w:name w:val="无编号标题0"/>
    <w:next w:val="1"/>
    <w:qFormat/>
    <w:uiPriority w:val="0"/>
    <w:pPr>
      <w:jc w:val="center"/>
    </w:pPr>
    <w:rPr>
      <w:rFonts w:ascii="Times New Roman" w:hAnsi="Times New Roman" w:eastAsia="黑体" w:cs="Times New Roman"/>
      <w:kern w:val="2"/>
      <w:sz w:val="52"/>
      <w:szCs w:val="24"/>
      <w:lang w:val="en-US" w:eastAsia="zh-CN" w:bidi="ar-SA"/>
    </w:rPr>
  </w:style>
  <w:style w:type="paragraph" w:customStyle="1" w:styleId="88">
    <w:name w:val="图文字"/>
    <w:uiPriority w:val="0"/>
    <w:pPr>
      <w:jc w:val="center"/>
    </w:pPr>
    <w:rPr>
      <w:rFonts w:ascii="Times New Roman" w:hAnsi="Times New Roman" w:eastAsia="宋体" w:cs="Times New Roman"/>
      <w:kern w:val="2"/>
      <w:sz w:val="21"/>
      <w:szCs w:val="24"/>
      <w:lang w:val="en-US" w:eastAsia="zh-CN" w:bidi="ar-SA"/>
    </w:rPr>
  </w:style>
  <w:style w:type="paragraph" w:customStyle="1" w:styleId="89">
    <w:name w:val="图注"/>
    <w:uiPriority w:val="0"/>
    <w:pPr>
      <w:spacing w:afterLines="50"/>
      <w:jc w:val="center"/>
    </w:pPr>
    <w:rPr>
      <w:rFonts w:ascii="Times New Roman" w:hAnsi="Times New Roman" w:eastAsia="宋体" w:cs="Times New Roman"/>
      <w:kern w:val="2"/>
      <w:sz w:val="24"/>
      <w:szCs w:val="24"/>
      <w:lang w:val="en-US" w:eastAsia="zh-CN" w:bidi="ar-SA"/>
    </w:rPr>
  </w:style>
  <w:style w:type="paragraph" w:customStyle="1" w:styleId="90">
    <w:name w:val="表注"/>
    <w:uiPriority w:val="0"/>
    <w:pPr>
      <w:spacing w:beforeLines="50" w:afterLines="50"/>
      <w:jc w:val="center"/>
    </w:pPr>
    <w:rPr>
      <w:rFonts w:ascii="Times New Roman" w:hAnsi="Times New Roman" w:eastAsia="宋体" w:cs="Times New Roman"/>
      <w:kern w:val="2"/>
      <w:sz w:val="24"/>
      <w:szCs w:val="24"/>
      <w:lang w:val="en-US" w:eastAsia="zh-CN" w:bidi="ar-SA"/>
    </w:rPr>
  </w:style>
  <w:style w:type="paragraph" w:customStyle="1" w:styleId="91">
    <w:name w:val="表格文字"/>
    <w:qFormat/>
    <w:uiPriority w:val="0"/>
    <w:pPr>
      <w:jc w:val="center"/>
    </w:pPr>
    <w:rPr>
      <w:rFonts w:ascii="Times New Roman" w:hAnsi="Times New Roman" w:eastAsia="宋体" w:cs="Times New Roman"/>
      <w:kern w:val="2"/>
      <w:sz w:val="21"/>
      <w:szCs w:val="24"/>
      <w:lang w:val="en-US" w:eastAsia="zh-CN" w:bidi="ar-SA"/>
    </w:rPr>
  </w:style>
  <w:style w:type="paragraph" w:customStyle="1" w:styleId="92">
    <w:name w:val="表格文字加粗"/>
    <w:qFormat/>
    <w:uiPriority w:val="0"/>
    <w:pPr>
      <w:widowControl w:val="0"/>
      <w:spacing w:line="300" w:lineRule="auto"/>
      <w:jc w:val="center"/>
    </w:pPr>
    <w:rPr>
      <w:rFonts w:ascii="Times New Roman" w:hAnsi="Times New Roman" w:eastAsia="宋体" w:cs="Times New Roman"/>
      <w:b/>
      <w:kern w:val="2"/>
      <w:sz w:val="21"/>
      <w:szCs w:val="24"/>
      <w:lang w:val="en-US" w:eastAsia="zh-CN" w:bidi="ar-SA"/>
    </w:rPr>
  </w:style>
  <w:style w:type="paragraph" w:customStyle="1" w:styleId="93">
    <w:name w:val="表格正文"/>
    <w:basedOn w:val="1"/>
    <w:uiPriority w:val="0"/>
    <w:pPr>
      <w:spacing w:beforeLines="50"/>
    </w:pPr>
    <w:rPr>
      <w:rFonts w:cs="宋体"/>
      <w:kern w:val="0"/>
      <w:szCs w:val="20"/>
    </w:rPr>
  </w:style>
  <w:style w:type="character" w:customStyle="1" w:styleId="94">
    <w:name w:val="尾注文本 Char"/>
    <w:link w:val="23"/>
    <w:uiPriority w:val="0"/>
    <w:rPr>
      <w:rFonts w:ascii="Times New Roman" w:hAnsi="Times New Roman" w:eastAsia="宋体" w:cs="Times New Roman"/>
      <w:sz w:val="24"/>
      <w:szCs w:val="24"/>
    </w:rPr>
  </w:style>
  <w:style w:type="paragraph" w:customStyle="1" w:styleId="95">
    <w:name w:val="HTML Top of Form"/>
    <w:basedOn w:val="1"/>
    <w:next w:val="1"/>
    <w:link w:val="96"/>
    <w:uiPriority w:val="0"/>
    <w:pPr>
      <w:widowControl/>
      <w:pBdr>
        <w:bottom w:val="single" w:color="auto" w:sz="6" w:space="1"/>
      </w:pBdr>
      <w:jc w:val="center"/>
    </w:pPr>
    <w:rPr>
      <w:rFonts w:ascii="Arial" w:hAnsi="Arial"/>
      <w:vanish/>
      <w:kern w:val="0"/>
      <w:sz w:val="16"/>
      <w:szCs w:val="16"/>
    </w:rPr>
  </w:style>
  <w:style w:type="character" w:customStyle="1" w:styleId="96">
    <w:name w:val="z-窗体顶端 Char"/>
    <w:link w:val="95"/>
    <w:uiPriority w:val="0"/>
    <w:rPr>
      <w:rFonts w:ascii="Arial" w:hAnsi="Arial" w:eastAsia="宋体" w:cs="Arial"/>
      <w:vanish/>
      <w:kern w:val="0"/>
      <w:sz w:val="16"/>
      <w:szCs w:val="16"/>
    </w:rPr>
  </w:style>
  <w:style w:type="paragraph" w:customStyle="1" w:styleId="97">
    <w:name w:val="彩色列表 - 强调文字颜色 11"/>
    <w:basedOn w:val="1"/>
    <w:qFormat/>
    <w:uiPriority w:val="34"/>
    <w:pPr>
      <w:spacing w:line="300" w:lineRule="auto"/>
      <w:ind w:firstLine="420" w:firstLineChars="200"/>
    </w:pPr>
    <w:rPr>
      <w:sz w:val="24"/>
    </w:rPr>
  </w:style>
  <w:style w:type="paragraph" w:customStyle="1" w:styleId="98">
    <w:name w:val="经济学院正文文字"/>
    <w:basedOn w:val="1"/>
    <w:link w:val="99"/>
    <w:uiPriority w:val="0"/>
    <w:pPr>
      <w:spacing w:line="360" w:lineRule="auto"/>
      <w:ind w:firstLine="480" w:firstLineChars="200"/>
    </w:pPr>
    <w:rPr>
      <w:rFonts w:ascii="宋体" w:hAnsi="宋体"/>
      <w:kern w:val="0"/>
      <w:sz w:val="24"/>
      <w:szCs w:val="20"/>
    </w:rPr>
  </w:style>
  <w:style w:type="character" w:customStyle="1" w:styleId="99">
    <w:name w:val="经济学院正文文字 Char Char"/>
    <w:link w:val="98"/>
    <w:uiPriority w:val="0"/>
    <w:rPr>
      <w:rFonts w:ascii="宋体" w:hAnsi="宋体" w:eastAsia="宋体" w:cs="宋体"/>
      <w:sz w:val="24"/>
      <w:szCs w:val="20"/>
    </w:rPr>
  </w:style>
  <w:style w:type="paragraph" w:customStyle="1" w:styleId="100">
    <w:name w:val="表格"/>
    <w:basedOn w:val="1"/>
    <w:link w:val="101"/>
    <w:qFormat/>
    <w:uiPriority w:val="0"/>
    <w:pPr>
      <w:adjustRightInd w:val="0"/>
      <w:snapToGrid w:val="0"/>
    </w:pPr>
    <w:rPr>
      <w:color w:val="000000"/>
      <w:kern w:val="0"/>
      <w:sz w:val="24"/>
    </w:rPr>
  </w:style>
  <w:style w:type="character" w:customStyle="1" w:styleId="101">
    <w:name w:val="表格 Char"/>
    <w:link w:val="100"/>
    <w:uiPriority w:val="0"/>
    <w:rPr>
      <w:rFonts w:ascii="Times New Roman" w:hAnsi="Times New Roman" w:eastAsia="宋体" w:cs="Times New Roman"/>
      <w:color w:val="000000"/>
      <w:kern w:val="0"/>
      <w:sz w:val="24"/>
      <w:szCs w:val="24"/>
    </w:rPr>
  </w:style>
  <w:style w:type="paragraph" w:customStyle="1" w:styleId="102">
    <w:name w:val="TOC Heading"/>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03">
    <w:name w:val="中等深浅网格 21"/>
    <w:link w:val="104"/>
    <w:qFormat/>
    <w:uiPriority w:val="1"/>
    <w:rPr>
      <w:rFonts w:ascii="Calibri" w:hAnsi="Calibri" w:eastAsia="宋体" w:cs="Times New Roman"/>
      <w:sz w:val="22"/>
      <w:lang w:val="en-US" w:eastAsia="zh-CN" w:bidi="ar-SA"/>
    </w:rPr>
  </w:style>
  <w:style w:type="character" w:customStyle="1" w:styleId="104">
    <w:name w:val="中等深浅网格 2 Char"/>
    <w:link w:val="103"/>
    <w:uiPriority w:val="1"/>
    <w:rPr>
      <w:sz w:val="22"/>
      <w:lang w:bidi="ar-SA"/>
    </w:rPr>
  </w:style>
  <w:style w:type="paragraph" w:customStyle="1" w:styleId="105">
    <w:name w:val="文档正文"/>
    <w:basedOn w:val="1"/>
    <w:uiPriority w:val="0"/>
    <w:pPr>
      <w:adjustRightInd w:val="0"/>
      <w:spacing w:line="500" w:lineRule="exact"/>
      <w:ind w:firstLine="480"/>
      <w:textAlignment w:val="baseline"/>
    </w:pPr>
    <w:rPr>
      <w:rFonts w:ascii="Book Antiqua" w:hAnsi="Book Antiqua"/>
      <w:kern w:val="0"/>
      <w:sz w:val="24"/>
      <w:szCs w:val="20"/>
    </w:rPr>
  </w:style>
  <w:style w:type="paragraph" w:customStyle="1" w:styleId="106">
    <w:name w:val="正文字缩2字"/>
    <w:basedOn w:val="1"/>
    <w:autoRedefine/>
    <w:uiPriority w:val="0"/>
    <w:pPr>
      <w:spacing w:before="60" w:after="60" w:line="360" w:lineRule="auto"/>
      <w:ind w:left="200" w:leftChars="200" w:firstLine="200" w:firstLineChars="200"/>
    </w:pPr>
  </w:style>
  <w:style w:type="paragraph" w:customStyle="1" w:styleId="107">
    <w:name w:val="标书正文"/>
    <w:basedOn w:val="1"/>
    <w:uiPriority w:val="0"/>
    <w:pPr>
      <w:widowControl/>
      <w:spacing w:before="120" w:line="360" w:lineRule="auto"/>
      <w:ind w:firstLine="250" w:firstLineChars="250"/>
    </w:pPr>
    <w:rPr>
      <w:rFonts w:ascii="Book Antiqua" w:hAnsi="Book Antiqua"/>
      <w:kern w:val="0"/>
      <w:sz w:val="24"/>
    </w:rPr>
  </w:style>
  <w:style w:type="character" w:customStyle="1" w:styleId="108">
    <w:name w:val="正文首行缩进 Char"/>
    <w:link w:val="37"/>
    <w:uiPriority w:val="0"/>
    <w:rPr>
      <w:rFonts w:ascii="Times New Roman" w:hAnsi="Times New Roman" w:eastAsia="宋体" w:cs="Times New Roman"/>
      <w:szCs w:val="24"/>
    </w:rPr>
  </w:style>
  <w:style w:type="character" w:customStyle="1" w:styleId="109">
    <w:name w:val="正文文本 Char1"/>
    <w:link w:val="16"/>
    <w:qFormat/>
    <w:uiPriority w:val="0"/>
    <w:rPr>
      <w:rFonts w:ascii="Times New Roman" w:hAnsi="Times New Roman" w:eastAsia="宋体" w:cs="Times New Roman"/>
      <w:szCs w:val="24"/>
    </w:rPr>
  </w:style>
  <w:style w:type="paragraph" w:customStyle="1" w:styleId="110">
    <w:name w:val="正文表格"/>
    <w:basedOn w:val="1"/>
    <w:uiPriority w:val="0"/>
    <w:pPr>
      <w:spacing w:before="20" w:after="20"/>
      <w:ind w:left="20" w:right="20"/>
    </w:pPr>
    <w:rPr>
      <w:rFonts w:ascii="宋体"/>
      <w:szCs w:val="20"/>
    </w:rPr>
  </w:style>
  <w:style w:type="character" w:customStyle="1" w:styleId="111">
    <w:name w:val="ca-0"/>
    <w:uiPriority w:val="0"/>
  </w:style>
  <w:style w:type="character" w:customStyle="1" w:styleId="112">
    <w:name w:val="ca-1"/>
    <w:uiPriority w:val="0"/>
  </w:style>
  <w:style w:type="character" w:customStyle="1" w:styleId="113">
    <w:name w:val="正文文本 2 Char"/>
    <w:link w:val="34"/>
    <w:uiPriority w:val="0"/>
    <w:rPr>
      <w:rFonts w:ascii="Times New Roman" w:hAnsi="Times New Roman" w:eastAsia="宋体" w:cs="Times New Roman"/>
      <w:kern w:val="0"/>
      <w:sz w:val="24"/>
      <w:szCs w:val="24"/>
    </w:rPr>
  </w:style>
  <w:style w:type="character" w:customStyle="1" w:styleId="114">
    <w:name w:val="样式2 Char"/>
    <w:link w:val="77"/>
    <w:locked/>
    <w:uiPriority w:val="0"/>
    <w:rPr>
      <w:rFonts w:ascii="宋体" w:hAnsi="宋体" w:eastAsia="宋体" w:cs="Times New Roman"/>
      <w:b/>
      <w:bCs/>
      <w:szCs w:val="21"/>
    </w:rPr>
  </w:style>
  <w:style w:type="character" w:customStyle="1" w:styleId="115">
    <w:name w:val="ft31"/>
    <w:uiPriority w:val="0"/>
  </w:style>
  <w:style w:type="character" w:customStyle="1" w:styleId="116">
    <w:name w:val="ft611"/>
    <w:uiPriority w:val="0"/>
    <w:rPr>
      <w:rFonts w:hint="default" w:ascii="Times" w:hAnsi="Times" w:cs="Times"/>
      <w:color w:val="000000"/>
      <w:spacing w:val="15"/>
      <w:sz w:val="15"/>
      <w:szCs w:val="15"/>
    </w:rPr>
  </w:style>
  <w:style w:type="character" w:customStyle="1" w:styleId="117">
    <w:name w:val="ft741"/>
    <w:uiPriority w:val="0"/>
    <w:rPr>
      <w:rFonts w:hint="default" w:ascii="Times" w:hAnsi="Times" w:cs="Times"/>
      <w:color w:val="000000"/>
      <w:spacing w:val="18"/>
      <w:sz w:val="15"/>
      <w:szCs w:val="15"/>
    </w:rPr>
  </w:style>
  <w:style w:type="character" w:customStyle="1" w:styleId="118">
    <w:name w:val="ft110"/>
    <w:qFormat/>
    <w:uiPriority w:val="0"/>
    <w:rPr>
      <w:rFonts w:hint="default" w:ascii="Times" w:hAnsi="Times" w:cs="Times"/>
      <w:color w:val="000000"/>
      <w:spacing w:val="0"/>
      <w:sz w:val="15"/>
      <w:szCs w:val="15"/>
    </w:rPr>
  </w:style>
  <w:style w:type="paragraph" w:customStyle="1" w:styleId="119">
    <w:name w:val=" Char Char Char Char Char Char Char Char Char Char Char Char Char Char Char Char"/>
    <w:basedOn w:val="1"/>
    <w:autoRedefine/>
    <w:qFormat/>
    <w:uiPriority w:val="0"/>
    <w:pPr>
      <w:tabs>
        <w:tab w:val="left" w:pos="360"/>
      </w:tabs>
    </w:pPr>
    <w:rPr>
      <w:sz w:val="24"/>
    </w:rPr>
  </w:style>
  <w:style w:type="paragraph" w:customStyle="1" w:styleId="120">
    <w:name w:val="trans"/>
    <w:basedOn w:val="1"/>
    <w:qFormat/>
    <w:uiPriority w:val="0"/>
    <w:pPr>
      <w:widowControl/>
      <w:spacing w:after="270" w:line="330" w:lineRule="atLeast"/>
      <w:jc w:val="left"/>
    </w:pPr>
    <w:rPr>
      <w:rFonts w:ascii="宋体" w:hAnsi="宋体" w:cs="宋体"/>
      <w:color w:val="74787C"/>
      <w:kern w:val="0"/>
      <w:sz w:val="27"/>
      <w:szCs w:val="27"/>
    </w:rPr>
  </w:style>
  <w:style w:type="paragraph" w:customStyle="1" w:styleId="121">
    <w:name w:val="standard"/>
    <w:basedOn w:val="1"/>
    <w:qFormat/>
    <w:uiPriority w:val="0"/>
    <w:pPr>
      <w:widowControl/>
      <w:spacing w:before="100" w:beforeAutospacing="1" w:after="270"/>
      <w:jc w:val="left"/>
    </w:pPr>
    <w:rPr>
      <w:rFonts w:ascii="宋体" w:hAnsi="宋体" w:cs="宋体"/>
      <w:kern w:val="0"/>
      <w:sz w:val="24"/>
    </w:rPr>
  </w:style>
  <w:style w:type="character" w:customStyle="1" w:styleId="122">
    <w:name w:val="bullet_title"/>
    <w:qFormat/>
    <w:uiPriority w:val="0"/>
  </w:style>
  <w:style w:type="paragraph" w:customStyle="1" w:styleId="123">
    <w:name w:val="Style3"/>
    <w:basedOn w:val="4"/>
    <w:qFormat/>
    <w:uiPriority w:val="0"/>
    <w:pPr>
      <w:keepLines w:val="0"/>
      <w:tabs>
        <w:tab w:val="left" w:pos="720"/>
      </w:tabs>
      <w:spacing w:before="240" w:after="60" w:line="360" w:lineRule="auto"/>
      <w:ind w:left="720" w:hanging="720"/>
    </w:pPr>
    <w:rPr>
      <w:sz w:val="28"/>
      <w:szCs w:val="20"/>
      <w:lang w:eastAsia="en-US"/>
    </w:rPr>
  </w:style>
  <w:style w:type="paragraph" w:customStyle="1" w:styleId="124">
    <w:name w:val="List Paragraph"/>
    <w:basedOn w:val="1"/>
    <w:qFormat/>
    <w:uiPriority w:val="0"/>
    <w:pPr>
      <w:ind w:firstLine="420" w:firstLineChars="200"/>
    </w:pPr>
    <w:rPr>
      <w:rFonts w:ascii="Calibri" w:hAnsi="Calibri"/>
      <w:szCs w:val="22"/>
    </w:rPr>
  </w:style>
  <w:style w:type="character" w:customStyle="1" w:styleId="125">
    <w:name w:val="A9"/>
    <w:qFormat/>
    <w:uiPriority w:val="99"/>
    <w:rPr>
      <w:rFonts w:cs="Museo For Dell 500"/>
      <w:color w:val="4B4C4D"/>
      <w:sz w:val="20"/>
      <w:szCs w:val="20"/>
    </w:rPr>
  </w:style>
  <w:style w:type="paragraph" w:customStyle="1" w:styleId="126">
    <w:name w:val="Default"/>
    <w:qFormat/>
    <w:uiPriority w:val="0"/>
    <w:pPr>
      <w:widowControl w:val="0"/>
      <w:autoSpaceDE w:val="0"/>
      <w:autoSpaceDN w:val="0"/>
      <w:adjustRightInd w:val="0"/>
    </w:pPr>
    <w:rPr>
      <w:rFonts w:ascii="FZZhongQian-M16S" w:hAnsi="Calibri" w:eastAsia="FZZhongQian-M16S" w:cs="FZZhongQian-M16S"/>
      <w:color w:val="000000"/>
      <w:sz w:val="24"/>
      <w:szCs w:val="24"/>
      <w:lang w:val="en-US" w:eastAsia="zh-CN" w:bidi="ar-SA"/>
    </w:rPr>
  </w:style>
  <w:style w:type="character" w:customStyle="1" w:styleId="127">
    <w:name w:val="A0"/>
    <w:qFormat/>
    <w:uiPriority w:val="99"/>
    <w:rPr>
      <w:rFonts w:cs="FZZhongQian-M16S"/>
      <w:color w:val="0087CB"/>
      <w:sz w:val="26"/>
      <w:szCs w:val="26"/>
    </w:rPr>
  </w:style>
  <w:style w:type="paragraph" w:customStyle="1" w:styleId="128">
    <w:name w:val="Pa1"/>
    <w:basedOn w:val="126"/>
    <w:next w:val="126"/>
    <w:qFormat/>
    <w:uiPriority w:val="99"/>
    <w:pPr>
      <w:spacing w:line="181" w:lineRule="atLeast"/>
    </w:pPr>
    <w:rPr>
      <w:rFonts w:cs="Times New Roman"/>
      <w:color w:val="auto"/>
    </w:rPr>
  </w:style>
  <w:style w:type="paragraph" w:customStyle="1" w:styleId="129">
    <w:name w:val="Pa9"/>
    <w:basedOn w:val="1"/>
    <w:next w:val="1"/>
    <w:qFormat/>
    <w:uiPriority w:val="0"/>
    <w:pPr>
      <w:autoSpaceDE w:val="0"/>
      <w:autoSpaceDN w:val="0"/>
      <w:adjustRightInd w:val="0"/>
      <w:spacing w:line="241" w:lineRule="atLeast"/>
      <w:jc w:val="left"/>
    </w:pPr>
    <w:rPr>
      <w:rFonts w:ascii="FZZhongQian-M16S" w:eastAsia="FZZhongQian-M16S"/>
      <w:kern w:val="0"/>
      <w:sz w:val="24"/>
    </w:rPr>
  </w:style>
  <w:style w:type="character" w:customStyle="1" w:styleId="130">
    <w:name w:val="A6"/>
    <w:qFormat/>
    <w:uiPriority w:val="0"/>
    <w:rPr>
      <w:rFonts w:cs="FZZhongQian-M16S"/>
      <w:color w:val="000000"/>
      <w:sz w:val="16"/>
      <w:szCs w:val="16"/>
    </w:rPr>
  </w:style>
  <w:style w:type="character" w:customStyle="1" w:styleId="131">
    <w:name w:val="apple-converted-space"/>
    <w:basedOn w:val="42"/>
    <w:qFormat/>
    <w:uiPriority w:val="0"/>
  </w:style>
  <w:style w:type="character" w:customStyle="1" w:styleId="132">
    <w:name w:val="text_edit1"/>
    <w:qFormat/>
    <w:uiPriority w:val="0"/>
    <w:rPr>
      <w:color w:val="3366CC"/>
      <w:sz w:val="18"/>
      <w:szCs w:val="18"/>
    </w:rPr>
  </w:style>
  <w:style w:type="character" w:customStyle="1" w:styleId="133">
    <w:name w:val="headline-content2"/>
    <w:qFormat/>
    <w:uiPriority w:val="0"/>
  </w:style>
  <w:style w:type="paragraph" w:customStyle="1" w:styleId="134">
    <w:name w:val="proddesc"/>
    <w:basedOn w:val="1"/>
    <w:qFormat/>
    <w:uiPriority w:val="0"/>
    <w:pPr>
      <w:widowControl/>
      <w:spacing w:before="100" w:beforeAutospacing="1" w:after="100" w:afterAutospacing="1"/>
      <w:jc w:val="left"/>
    </w:pPr>
    <w:rPr>
      <w:rFonts w:ascii="宋体" w:hAnsi="宋体" w:cs="宋体"/>
      <w:kern w:val="0"/>
      <w:sz w:val="24"/>
    </w:rPr>
  </w:style>
  <w:style w:type="paragraph" w:customStyle="1" w:styleId="135">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6">
    <w:name w:val="正文段"/>
    <w:basedOn w:val="1"/>
    <w:qFormat/>
    <w:uiPriority w:val="0"/>
    <w:pPr>
      <w:snapToGrid w:val="0"/>
      <w:spacing w:after="240" w:line="240" w:lineRule="atLeast"/>
      <w:ind w:firstLine="425"/>
    </w:pPr>
    <w:rPr>
      <w:rFonts w:ascii="宋体"/>
      <w:sz w:val="24"/>
      <w:szCs w:val="20"/>
    </w:rPr>
  </w:style>
  <w:style w:type="character" w:customStyle="1" w:styleId="137">
    <w:name w:val="纯文本 Char"/>
    <w:link w:val="20"/>
    <w:qFormat/>
    <w:uiPriority w:val="0"/>
    <w:rPr>
      <w:rFonts w:ascii="宋体" w:hAnsi="Courier New" w:cs="Courier New"/>
      <w:kern w:val="2"/>
      <w:sz w:val="21"/>
      <w:szCs w:val="21"/>
    </w:rPr>
  </w:style>
  <w:style w:type="paragraph" w:customStyle="1" w:styleId="138">
    <w:name w:val="标准正文"/>
    <w:basedOn w:val="1"/>
    <w:link w:val="139"/>
    <w:autoRedefine/>
    <w:qFormat/>
    <w:uiPriority w:val="0"/>
    <w:pPr>
      <w:spacing w:before="120" w:line="360" w:lineRule="auto"/>
      <w:ind w:firstLine="420"/>
    </w:pPr>
    <w:rPr>
      <w:rFonts w:eastAsia="仿宋_GB2312" w:cs="宋体"/>
      <w:sz w:val="24"/>
    </w:rPr>
  </w:style>
  <w:style w:type="character" w:customStyle="1" w:styleId="139">
    <w:name w:val="标准正文 Char"/>
    <w:basedOn w:val="42"/>
    <w:link w:val="138"/>
    <w:qFormat/>
    <w:uiPriority w:val="0"/>
    <w:rPr>
      <w:rFonts w:eastAsia="仿宋_GB2312"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1.bin"/><Relationship Id="rId7" Type="http://schemas.openxmlformats.org/officeDocument/2006/relationships/image" Target="media/image2.wmf"/><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jpe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jpe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jpeg"/><Relationship Id="rId26" Type="http://schemas.openxmlformats.org/officeDocument/2006/relationships/image" Target="media/image17.pn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http://a4.att.hudong.com/42/91/01200000193795134400916900903_s.jpg" TargetMode="External"/><Relationship Id="rId13" Type="http://schemas.openxmlformats.org/officeDocument/2006/relationships/image" Target="media/image5.jpeg"/><Relationship Id="rId12" Type="http://schemas.openxmlformats.org/officeDocument/2006/relationships/hyperlink" Target="http://tupian.baike.com/a4_42_91_01200000193795134400916900903_jpg.html?prd=zhengwenye_left_neirong_tupian" TargetMode="External"/><Relationship Id="rId11" Type="http://schemas.openxmlformats.org/officeDocument/2006/relationships/image" Target="media/image4.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0"/>
    <customShpInfo spid="_x0000_s2049"/>
    <customShpInfo spid="_x0000_s4516"/>
    <customShpInfo spid="_x0000_s1028"/>
    <customShpInfo spid="_x0000_s3809"/>
    <customShpInfo spid="_x0000_s3810"/>
    <customShpInfo spid="_x0000_s3813"/>
    <customShpInfo spid="_x0000_s3814"/>
    <customShpInfo spid="_x0000_s3815"/>
    <customShpInfo spid="_x0000_s3816"/>
    <customShpInfo spid="_x0000_s3817"/>
    <customShpInfo spid="_x0000_s3818"/>
    <customShpInfo spid="_x0000_s3819"/>
    <customShpInfo spid="_x0000_s3820"/>
    <customShpInfo spid="_x0000_s3821"/>
    <customShpInfo spid="_x0000_s3822"/>
    <customShpInfo spid="_x0000_s3823"/>
    <customShpInfo spid="_x0000_s3824"/>
    <customShpInfo spid="_x0000_s3825"/>
    <customShpInfo spid="_x0000_s3826"/>
    <customShpInfo spid="_x0000_s3827"/>
    <customShpInfo spid="_x0000_s3828"/>
    <customShpInfo spid="_x0000_s3829"/>
    <customShpInfo spid="_x0000_s3830"/>
    <customShpInfo spid="_x0000_s3831"/>
    <customShpInfo spid="_x0000_s3832"/>
    <customShpInfo spid="_x0000_s3833"/>
    <customShpInfo spid="_x0000_s3834"/>
    <customShpInfo spid="_x0000_s3835"/>
    <customShpInfo spid="_x0000_s3836"/>
    <customShpInfo spid="_x0000_s3837"/>
    <customShpInfo spid="_x0000_s3838"/>
    <customShpInfo spid="_x0000_s3839"/>
    <customShpInfo spid="_x0000_s3840"/>
    <customShpInfo spid="_x0000_s3841"/>
    <customShpInfo spid="_x0000_s3842"/>
    <customShpInfo spid="_x0000_s3843"/>
    <customShpInfo spid="_x0000_s3812"/>
    <customShpInfo spid="_x0000_s3844"/>
    <customShpInfo spid="_x0000_s3845"/>
    <customShpInfo spid="_x0000_s3811"/>
    <customShpInfo spid="_x0000_s3808"/>
    <customShpInfo spid="_x0000_s3846"/>
    <customShpInfo spid="_x0000_s3847"/>
    <customShpInfo spid="_x0000_s3807"/>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1464</Words>
  <Characters>3594</Characters>
  <Lines>322</Lines>
  <Paragraphs>90</Paragraphs>
  <TotalTime>3</TotalTime>
  <ScaleCrop>false</ScaleCrop>
  <LinksUpToDate>false</LinksUpToDate>
  <CharactersWithSpaces>4110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2013-07-18T04:08:00Z</dcterms:created>
  <dc:creator>Super</dc:creator>
  <cp:lastModifiedBy>申伶</cp:lastModifiedBy>
  <cp:lastPrinted>2013-06-04T04:14:00Z</cp:lastPrinted>
  <dcterms:modified xsi:type="dcterms:W3CDTF">2025-01-08T05:04:02Z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eyJoZGlkIjoiMjQwNTg1ZWFjZDNkOTc4ZmQ1MzA0Y2E0NjMwNDMyZmYiLCJ1c2VySWQiOiIyOTExMDIwMDIifQ==</vt:lpwstr>
  </property>
  <property fmtid="{D5CDD505-2E9C-101B-9397-08002B2CF9AE}" pid="3" name="KSOProductBuildVer">
    <vt:lpwstr>2052-12.1.0.19770</vt:lpwstr>
  </property>
  <property fmtid="{D5CDD505-2E9C-101B-9397-08002B2CF9AE}" pid="4" name="ICV">
    <vt:lpwstr>D088058621E74ACC98D04BC332EDBA3A_12</vt:lpwstr>
  </property>
</Properties>
</file>