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29751">
      <w:pPr>
        <w:jc w:val="center"/>
        <w:rPr>
          <w:rFonts w:ascii="黑体" w:hAnsi="黑体" w:eastAsia="黑体"/>
          <w:b/>
          <w:bCs/>
          <w:color w:val="000000"/>
          <w:sz w:val="52"/>
          <w:szCs w:val="52"/>
        </w:rPr>
      </w:pPr>
      <w:r>
        <w:rPr>
          <w:rFonts w:ascii="黑体" w:hAnsi="黑体" w:eastAsia="黑体"/>
          <w:b/>
          <w:bCs/>
          <w:color w:val="000000"/>
          <w:sz w:val="52"/>
          <w:szCs w:val="52"/>
        </w:rPr>
        <w:pict>
          <v:shape id="文本框 2" o:spid="_x0000_s1047"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08DBFEA6">
                  <w:pPr>
                    <w:pStyle w:val="58"/>
                    <w:ind w:left="0" w:right="35"/>
                    <w:jc w:val="right"/>
                    <w:rPr>
                      <w:rFonts w:ascii="宋体" w:hAnsi="宋体" w:eastAsia="宋体"/>
                      <w:b/>
                      <w:sz w:val="21"/>
                      <w:szCs w:val="21"/>
                    </w:rPr>
                  </w:pPr>
                  <w:r>
                    <w:rPr>
                      <w:rFonts w:hint="eastAsia" w:ascii="宋体" w:hAnsi="宋体" w:eastAsia="宋体"/>
                      <w:b/>
                      <w:sz w:val="21"/>
                      <w:szCs w:val="21"/>
                    </w:rPr>
                    <w:t>密级分类：</w:t>
                  </w:r>
                </w:p>
                <w:p w14:paraId="0ADCDBCA"/>
              </w:txbxContent>
            </v:textbox>
          </v:shape>
        </w:pict>
      </w:r>
    </w:p>
    <w:p w14:paraId="7631E2D7">
      <w:pPr>
        <w:jc w:val="center"/>
        <w:rPr>
          <w:rFonts w:hint="eastAsia" w:ascii="黑体" w:hAnsi="黑体" w:eastAsia="黑体"/>
          <w:b/>
          <w:bCs/>
          <w:color w:val="000000"/>
          <w:sz w:val="52"/>
          <w:szCs w:val="52"/>
          <w:lang w:eastAsia="zh-CN"/>
        </w:rPr>
      </w:pPr>
      <w:bookmarkStart w:id="45" w:name="_GoBack"/>
      <w:r>
        <w:rPr>
          <w:rFonts w:hint="eastAsia" w:ascii="黑体" w:hAnsi="黑体" w:eastAsia="黑体"/>
          <w:b/>
          <w:bCs/>
          <w:color w:val="000000"/>
          <w:sz w:val="52"/>
          <w:szCs w:val="52"/>
          <w:lang w:eastAsia="zh-CN"/>
        </w:rPr>
        <w:drawing>
          <wp:inline distT="0" distB="0" distL="114300" distR="114300">
            <wp:extent cx="5751830" cy="2856230"/>
            <wp:effectExtent l="0" t="0" r="8890" b="889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1"/>
                    <a:stretch>
                      <a:fillRect/>
                    </a:stretch>
                  </pic:blipFill>
                  <pic:spPr>
                    <a:xfrm>
                      <a:off x="0" y="0"/>
                      <a:ext cx="5751830" cy="2856230"/>
                    </a:xfrm>
                    <a:prstGeom prst="rect">
                      <a:avLst/>
                    </a:prstGeom>
                  </pic:spPr>
                </pic:pic>
              </a:graphicData>
            </a:graphic>
          </wp:inline>
        </w:drawing>
      </w:r>
      <w:bookmarkEnd w:id="45"/>
    </w:p>
    <w:p w14:paraId="1614F6DF">
      <w:pPr>
        <w:jc w:val="center"/>
        <w:rPr>
          <w:rFonts w:ascii="黑体" w:hAnsi="黑体" w:eastAsia="黑体"/>
          <w:b/>
          <w:bCs/>
          <w:color w:val="000000"/>
          <w:sz w:val="52"/>
          <w:szCs w:val="52"/>
        </w:rPr>
      </w:pPr>
    </w:p>
    <w:p w14:paraId="35C90790">
      <w:pPr>
        <w:pStyle w:val="58"/>
        <w:ind w:left="0" w:right="0"/>
        <w:rPr>
          <w:rFonts w:ascii="仿宋" w:hAnsi="仿宋" w:eastAsia="仿宋"/>
          <w:b/>
          <w:bCs/>
          <w:color w:val="000000"/>
          <w:spacing w:val="0"/>
          <w:sz w:val="72"/>
          <w:szCs w:val="72"/>
        </w:rPr>
      </w:pPr>
      <w:r>
        <w:rPr>
          <w:rFonts w:hAnsi="黑体"/>
          <w:color w:val="000000"/>
        </w:rPr>
        <w:pict>
          <v:line id="直线 3" o:spid="_x0000_s1045"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49736E18">
      <w:pPr>
        <w:pStyle w:val="60"/>
        <w:tabs>
          <w:tab w:val="left" w:pos="8730"/>
        </w:tabs>
        <w:spacing w:line="360" w:lineRule="auto"/>
        <w:ind w:left="-2" w:hanging="141"/>
        <w:rPr>
          <w:rFonts w:ascii="仿宋" w:hAnsi="仿宋" w:eastAsia="仿宋"/>
          <w:color w:val="000000"/>
          <w:sz w:val="21"/>
          <w:szCs w:val="21"/>
        </w:rPr>
      </w:pPr>
    </w:p>
    <w:p w14:paraId="02F35514">
      <w:pPr>
        <w:pStyle w:val="60"/>
        <w:spacing w:line="360" w:lineRule="auto"/>
        <w:ind w:left="5" w:hanging="148"/>
        <w:rPr>
          <w:rFonts w:hint="eastAsia" w:hAnsi="黑体" w:eastAsia="黑体"/>
          <w:b/>
          <w:color w:val="000000"/>
          <w:sz w:val="28"/>
          <w:szCs w:val="28"/>
          <w:lang w:val="en-US" w:eastAsia="zh-CN"/>
        </w:rPr>
      </w:pPr>
      <w:bookmarkStart w:id="0" w:name="_Toc20266"/>
      <w:r>
        <w:rPr>
          <w:rFonts w:hint="eastAsia" w:hAnsi="黑体"/>
          <w:b/>
          <w:color w:val="000000"/>
          <w:kern w:val="2"/>
          <w:szCs w:val="52"/>
        </w:rPr>
        <w:t>IT服务知识管理</w:t>
      </w:r>
      <w:r>
        <w:rPr>
          <w:rFonts w:hint="eastAsia" w:hAnsi="黑体"/>
          <w:b/>
          <w:color w:val="000000"/>
          <w:kern w:val="2"/>
          <w:szCs w:val="52"/>
          <w:lang w:val="en-US" w:eastAsia="zh-CN"/>
        </w:rPr>
        <w:t>流程</w:t>
      </w:r>
      <w:bookmarkEnd w:id="0"/>
    </w:p>
    <w:p w14:paraId="7F579FB6">
      <w:pPr>
        <w:pStyle w:val="61"/>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47BE6C14">
      <w:pPr>
        <w:pStyle w:val="62"/>
        <w:numPr>
          <w:ilvl w:val="0"/>
          <w:numId w:val="0"/>
        </w:numPr>
        <w:ind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700BA09A">
      <w:pPr>
        <w:rPr>
          <w:rFonts w:ascii="仿宋" w:hAnsi="仿宋" w:eastAsia="仿宋"/>
          <w:color w:val="000000"/>
        </w:rPr>
      </w:pPr>
    </w:p>
    <w:p w14:paraId="4B3DA266">
      <w:pPr>
        <w:rPr>
          <w:rFonts w:ascii="仿宋" w:hAnsi="仿宋" w:eastAsia="仿宋"/>
          <w:color w:val="000000"/>
        </w:rPr>
      </w:pPr>
    </w:p>
    <w:p w14:paraId="20922544">
      <w:pPr>
        <w:rPr>
          <w:rFonts w:ascii="仿宋" w:hAnsi="仿宋" w:eastAsia="仿宋"/>
          <w:color w:val="000000"/>
        </w:rPr>
      </w:pPr>
    </w:p>
    <w:p w14:paraId="56194068">
      <w:pPr>
        <w:rPr>
          <w:rFonts w:ascii="仿宋" w:hAnsi="仿宋" w:eastAsia="仿宋"/>
          <w:color w:val="000000"/>
        </w:rPr>
      </w:pPr>
    </w:p>
    <w:p w14:paraId="7C476137">
      <w:pPr>
        <w:rPr>
          <w:rFonts w:ascii="仿宋" w:hAnsi="仿宋" w:eastAsia="仿宋"/>
          <w:color w:val="000000"/>
        </w:rPr>
      </w:pPr>
    </w:p>
    <w:p w14:paraId="5F9DC7B0">
      <w:pPr>
        <w:rPr>
          <w:rFonts w:ascii="仿宋" w:hAnsi="仿宋" w:eastAsia="仿宋"/>
          <w:color w:val="000000"/>
        </w:rPr>
      </w:pPr>
    </w:p>
    <w:p w14:paraId="79B6141C">
      <w:pPr>
        <w:pStyle w:val="7"/>
        <w:spacing w:line="360" w:lineRule="auto"/>
        <w:rPr>
          <w:rFonts w:ascii="仿宋" w:hAnsi="仿宋" w:eastAsia="仿宋"/>
          <w:color w:val="000000"/>
          <w:sz w:val="28"/>
          <w:szCs w:val="28"/>
        </w:rPr>
      </w:pPr>
      <w:r>
        <w:rPr>
          <w:rFonts w:ascii="仿宋" w:hAnsi="仿宋" w:eastAsia="仿宋"/>
          <w:color w:val="000000"/>
        </w:rPr>
        <w:pict>
          <v:line id="直线 6" o:spid="_x0000_s1056" o:spt="20" style="position:absolute;left:0pt;flip:y;margin-left:190.75pt;margin-top:25.95pt;height:0.25pt;width:189pt;z-index:251664384;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1054" o:spt="202" type="#_x0000_t202" style="position:absolute;left:0pt;margin-left:37.5pt;margin-top:8.85pt;height:104.15pt;width:412.5pt;mso-wrap-distance-bottom:0pt;mso-wrap-distance-left:9pt;mso-wrap-distance-right:9pt;mso-wrap-distance-top:0pt;z-index:251662336;mso-width-relative:page;mso-height-relative:page;" filled="f" stroked="f" coordsize="21600,21600">
            <v:path/>
            <v:fill on="f" focussize="0,0"/>
            <v:stroke on="f" joinstyle="miter"/>
            <v:imagedata o:title=""/>
            <o:lock v:ext="edit"/>
            <v:textbox>
              <w:txbxContent>
                <w:p w14:paraId="55A58A97">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编制/日期：   </w:t>
                  </w:r>
                  <w:r>
                    <w:rPr>
                      <w:rFonts w:hint="eastAsia" w:ascii="仿宋" w:hAnsi="仿宋" w:eastAsia="仿宋"/>
                      <w:b/>
                      <w:sz w:val="28"/>
                      <w:szCs w:val="28"/>
                      <w:highlight w:val="yellow"/>
                    </w:rPr>
                    <w:t>X</w:t>
                  </w:r>
                  <w:r>
                    <w:rPr>
                      <w:rFonts w:ascii="仿宋" w:hAnsi="仿宋" w:eastAsia="仿宋"/>
                      <w:b/>
                      <w:sz w:val="28"/>
                      <w:szCs w:val="28"/>
                      <w:highlight w:val="yellow"/>
                    </w:rPr>
                    <w:t xml:space="preserve">XX   </w:t>
                  </w:r>
                  <w:r>
                    <w:rPr>
                      <w:rFonts w:hint="eastAsia" w:ascii="仿宋" w:hAnsi="仿宋" w:eastAsia="仿宋"/>
                      <w:b/>
                      <w:sz w:val="28"/>
                      <w:szCs w:val="28"/>
                      <w:highlight w:val="yellow"/>
                    </w:rPr>
                    <w:t xml:space="preserve">   /201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16DB5954">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审核/日期：            </w:t>
                  </w:r>
                  <w:r>
                    <w:rPr>
                      <w:rFonts w:hint="eastAsia" w:ascii="仿宋" w:hAnsi="仿宋" w:eastAsia="仿宋"/>
                      <w:b/>
                      <w:sz w:val="28"/>
                      <w:szCs w:val="28"/>
                      <w:highlight w:val="yellow"/>
                    </w:rPr>
                    <w:t>/201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60DB9936">
                  <w:pPr>
                    <w:spacing w:line="360" w:lineRule="auto"/>
                    <w:ind w:firstLine="1120" w:firstLineChars="400"/>
                    <w:rPr>
                      <w:sz w:val="28"/>
                      <w:szCs w:val="28"/>
                    </w:rPr>
                  </w:pPr>
                  <w:r>
                    <w:rPr>
                      <w:rFonts w:hint="eastAsia"/>
                      <w:sz w:val="28"/>
                      <w:szCs w:val="28"/>
                    </w:rPr>
                    <w:t xml:space="preserve"> </w:t>
                  </w:r>
                </w:p>
              </w:txbxContent>
            </v:textbox>
            <w10:wrap type="square"/>
          </v:shape>
        </w:pict>
      </w:r>
    </w:p>
    <w:p w14:paraId="26042831">
      <w:pPr>
        <w:pStyle w:val="63"/>
        <w:jc w:val="both"/>
        <w:rPr>
          <w:rFonts w:ascii="仿宋" w:hAnsi="仿宋" w:eastAsia="仿宋"/>
          <w:color w:val="000000"/>
          <w:sz w:val="28"/>
          <w:szCs w:val="28"/>
        </w:rPr>
      </w:pPr>
      <w:r>
        <w:rPr>
          <w:rFonts w:ascii="仿宋" w:hAnsi="仿宋" w:eastAsia="仿宋"/>
          <w:color w:val="000000"/>
          <w:sz w:val="28"/>
          <w:szCs w:val="28"/>
        </w:rPr>
        <w:pict>
          <v:line id="直线 5" o:spid="_x0000_s1055" o:spt="20" style="position:absolute;left:0pt;flip:y;margin-left:189pt;margin-top:8.85pt;height:0.25pt;width:189pt;z-index:251663360;mso-width-relative:page;mso-height-relative:page;" coordsize="21600,21600">
            <v:path arrowok="t"/>
            <v:fill focussize="0,0"/>
            <v:stroke/>
            <v:imagedata o:title=""/>
            <o:lock v:ext="edit"/>
          </v:line>
        </w:pict>
      </w:r>
    </w:p>
    <w:p w14:paraId="4C2F6CC2">
      <w:pPr>
        <w:pStyle w:val="63"/>
        <w:rPr>
          <w:rFonts w:ascii="仿宋" w:hAnsi="仿宋" w:eastAsia="仿宋"/>
          <w:color w:val="000000"/>
        </w:rPr>
      </w:pPr>
    </w:p>
    <w:p w14:paraId="2BB31DFB">
      <w:pPr>
        <w:pStyle w:val="63"/>
        <w:rPr>
          <w:rFonts w:ascii="仿宋" w:hAnsi="仿宋" w:eastAsia="仿宋"/>
          <w:color w:val="000000"/>
        </w:rPr>
      </w:pPr>
    </w:p>
    <w:p w14:paraId="7B1E5CEC">
      <w:pPr>
        <w:pStyle w:val="63"/>
        <w:rPr>
          <w:rFonts w:ascii="仿宋" w:hAnsi="仿宋" w:eastAsia="仿宋"/>
          <w:color w:val="000000"/>
        </w:rPr>
      </w:pPr>
    </w:p>
    <w:p w14:paraId="74415357">
      <w:pPr>
        <w:pStyle w:val="63"/>
        <w:rPr>
          <w:rFonts w:ascii="仿宋" w:hAnsi="仿宋" w:eastAsia="仿宋"/>
          <w:color w:val="000000"/>
        </w:rPr>
      </w:pPr>
      <w:r>
        <w:rPr>
          <w:rFonts w:ascii="仿宋" w:hAnsi="仿宋" w:eastAsia="仿宋"/>
          <w:color w:val="000000"/>
          <w:highlight w:val="yellow"/>
        </w:rPr>
        <w:pict>
          <v:line id="直线 8" o:spid="_x0000_s1053" o:spt="20" style="position:absolute;left:0pt;margin-left:0pt;margin-top:40.3pt;height:0pt;width:472.5pt;mso-wrap-distance-bottom:0pt;mso-wrap-distance-top:0pt;z-index:251661312;mso-width-relative:page;mso-height-relative:page;" coordsize="21600,21600">
            <v:path arrowok="t"/>
            <v:fill focussize="0,0"/>
            <v:stroke weight="1pt"/>
            <v:imagedata o:title=""/>
            <o:lock v:ext="edit"/>
            <w10:wrap type="topAndBottom"/>
          </v:line>
        </w:pict>
      </w:r>
      <w:r>
        <w:rPr>
          <w:rFonts w:hint="eastAsia" w:ascii="仿宋" w:hAnsi="仿宋" w:eastAsia="仿宋"/>
          <w:highlight w:val="yellow"/>
        </w:rPr>
        <w:t>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颁布                     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实施</w:t>
      </w:r>
      <w:r>
        <w:rPr>
          <w:rFonts w:hint="eastAsia" w:ascii="仿宋" w:hAnsi="仿宋" w:eastAsia="仿宋"/>
          <w:color w:val="000000"/>
        </w:rPr>
        <w:t xml:space="preserve">  </w:t>
      </w:r>
    </w:p>
    <w:p w14:paraId="46A3657D">
      <w:pPr>
        <w:widowControl/>
        <w:jc w:val="left"/>
        <w:rPr>
          <w:rFonts w:asciiTheme="majorEastAsia" w:hAnsiTheme="majorEastAsia"/>
          <w:b/>
          <w:sz w:val="40"/>
          <w:szCs w:val="40"/>
        </w:rPr>
      </w:pPr>
    </w:p>
    <w:p w14:paraId="1435434F">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75C037DD">
      <w:pPr>
        <w:spacing w:line="360" w:lineRule="auto"/>
        <w:rPr>
          <w:rFonts w:asciiTheme="minorEastAsia" w:hAnsiTheme="minorEastAsia" w:eastAsiaTheme="minorEastAsia"/>
          <w:szCs w:val="21"/>
        </w:rPr>
      </w:pPr>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414"/>
        <w:gridCol w:w="995"/>
        <w:gridCol w:w="991"/>
        <w:gridCol w:w="1136"/>
        <w:gridCol w:w="3783"/>
      </w:tblGrid>
      <w:tr w14:paraId="5346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 w:type="dxa"/>
            <w:tcBorders>
              <w:bottom w:val="single" w:color="auto" w:sz="4" w:space="0"/>
            </w:tcBorders>
            <w:shd w:val="clear" w:color="auto" w:fill="FFFFFF"/>
            <w:vAlign w:val="center"/>
          </w:tcPr>
          <w:p w14:paraId="6614F7F1">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414" w:type="dxa"/>
            <w:tcBorders>
              <w:bottom w:val="single" w:color="auto" w:sz="4" w:space="0"/>
            </w:tcBorders>
            <w:shd w:val="clear" w:color="auto" w:fill="FFFFFF"/>
            <w:vAlign w:val="center"/>
          </w:tcPr>
          <w:p w14:paraId="7DD35E46">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995" w:type="dxa"/>
            <w:tcBorders>
              <w:bottom w:val="single" w:color="auto" w:sz="4" w:space="0"/>
            </w:tcBorders>
            <w:shd w:val="clear" w:color="auto" w:fill="FFFFFF"/>
            <w:vAlign w:val="center"/>
          </w:tcPr>
          <w:p w14:paraId="4F1CF3C7">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991" w:type="dxa"/>
            <w:tcBorders>
              <w:bottom w:val="single" w:color="auto" w:sz="4" w:space="0"/>
            </w:tcBorders>
            <w:shd w:val="clear" w:color="auto" w:fill="FFFFFF"/>
          </w:tcPr>
          <w:p w14:paraId="430E3FCA">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136" w:type="dxa"/>
            <w:tcBorders>
              <w:bottom w:val="single" w:color="auto" w:sz="4" w:space="0"/>
            </w:tcBorders>
            <w:shd w:val="clear" w:color="auto" w:fill="FFFFFF"/>
            <w:vAlign w:val="center"/>
          </w:tcPr>
          <w:p w14:paraId="6A270F7D">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3783" w:type="dxa"/>
            <w:tcBorders>
              <w:bottom w:val="single" w:color="auto" w:sz="4" w:space="0"/>
            </w:tcBorders>
            <w:shd w:val="clear" w:color="auto" w:fill="FFFFFF"/>
            <w:vAlign w:val="center"/>
          </w:tcPr>
          <w:p w14:paraId="7E0E39F0">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6998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 w:type="dxa"/>
            <w:shd w:val="clear" w:color="auto" w:fill="FFFFFF"/>
          </w:tcPr>
          <w:p w14:paraId="271BF79F">
            <w:pPr>
              <w:spacing w:line="360" w:lineRule="auto"/>
              <w:rPr>
                <w:rFonts w:asciiTheme="minorEastAsia" w:hAnsiTheme="minorEastAsia" w:eastAsiaTheme="minorEastAsia"/>
                <w:szCs w:val="21"/>
              </w:rPr>
            </w:pPr>
          </w:p>
        </w:tc>
        <w:tc>
          <w:tcPr>
            <w:tcW w:w="1414" w:type="dxa"/>
            <w:shd w:val="clear" w:color="auto" w:fill="FFFFFF"/>
          </w:tcPr>
          <w:p w14:paraId="3D17EB57">
            <w:pPr>
              <w:spacing w:line="360" w:lineRule="auto"/>
              <w:rPr>
                <w:rFonts w:asciiTheme="minorEastAsia" w:hAnsiTheme="minorEastAsia" w:eastAsiaTheme="minorEastAsia"/>
                <w:szCs w:val="21"/>
              </w:rPr>
            </w:pPr>
          </w:p>
        </w:tc>
        <w:tc>
          <w:tcPr>
            <w:tcW w:w="995" w:type="dxa"/>
            <w:shd w:val="clear" w:color="auto" w:fill="FFFFFF"/>
          </w:tcPr>
          <w:p w14:paraId="098ADAB1">
            <w:pPr>
              <w:spacing w:line="360" w:lineRule="auto"/>
              <w:rPr>
                <w:rFonts w:asciiTheme="minorEastAsia" w:hAnsiTheme="minorEastAsia" w:eastAsiaTheme="minorEastAsia"/>
                <w:szCs w:val="21"/>
              </w:rPr>
            </w:pPr>
          </w:p>
        </w:tc>
        <w:tc>
          <w:tcPr>
            <w:tcW w:w="991" w:type="dxa"/>
            <w:shd w:val="clear" w:color="auto" w:fill="FFFFFF"/>
          </w:tcPr>
          <w:p w14:paraId="3DC1B99F">
            <w:pPr>
              <w:spacing w:line="360" w:lineRule="auto"/>
              <w:rPr>
                <w:rFonts w:asciiTheme="minorEastAsia" w:hAnsiTheme="minorEastAsia" w:eastAsiaTheme="minorEastAsia"/>
                <w:szCs w:val="21"/>
              </w:rPr>
            </w:pPr>
          </w:p>
        </w:tc>
        <w:tc>
          <w:tcPr>
            <w:tcW w:w="1136" w:type="dxa"/>
            <w:shd w:val="clear" w:color="auto" w:fill="FFFFFF"/>
          </w:tcPr>
          <w:p w14:paraId="7696A61B">
            <w:pPr>
              <w:spacing w:line="360" w:lineRule="auto"/>
              <w:rPr>
                <w:rFonts w:asciiTheme="minorEastAsia" w:hAnsiTheme="minorEastAsia" w:eastAsiaTheme="minorEastAsia"/>
                <w:szCs w:val="21"/>
              </w:rPr>
            </w:pPr>
          </w:p>
        </w:tc>
        <w:tc>
          <w:tcPr>
            <w:tcW w:w="3783" w:type="dxa"/>
            <w:shd w:val="clear" w:color="auto" w:fill="FFFFFF"/>
          </w:tcPr>
          <w:p w14:paraId="2DAAE9C4">
            <w:pPr>
              <w:spacing w:line="360" w:lineRule="auto"/>
              <w:rPr>
                <w:rFonts w:asciiTheme="minorEastAsia" w:hAnsiTheme="minorEastAsia" w:eastAsiaTheme="minorEastAsia"/>
                <w:szCs w:val="21"/>
              </w:rPr>
            </w:pPr>
          </w:p>
        </w:tc>
      </w:tr>
      <w:tr w14:paraId="01497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 w:type="dxa"/>
            <w:shd w:val="clear" w:color="auto" w:fill="FFFFFF"/>
            <w:vAlign w:val="center"/>
          </w:tcPr>
          <w:p w14:paraId="153AF1E6">
            <w:pPr>
              <w:spacing w:line="360" w:lineRule="auto"/>
              <w:rPr>
                <w:rFonts w:cs="Arial" w:asciiTheme="minorEastAsia" w:hAnsiTheme="minorEastAsia" w:eastAsiaTheme="minorEastAsia"/>
                <w:szCs w:val="21"/>
              </w:rPr>
            </w:pPr>
          </w:p>
        </w:tc>
        <w:tc>
          <w:tcPr>
            <w:tcW w:w="1414" w:type="dxa"/>
            <w:shd w:val="clear" w:color="auto" w:fill="FFFFFF"/>
            <w:vAlign w:val="center"/>
          </w:tcPr>
          <w:p w14:paraId="101F52B9">
            <w:pPr>
              <w:spacing w:line="360" w:lineRule="auto"/>
              <w:rPr>
                <w:rFonts w:cs="Arial" w:asciiTheme="minorEastAsia" w:hAnsiTheme="minorEastAsia" w:eastAsiaTheme="minorEastAsia"/>
                <w:szCs w:val="21"/>
              </w:rPr>
            </w:pPr>
          </w:p>
        </w:tc>
        <w:tc>
          <w:tcPr>
            <w:tcW w:w="995" w:type="dxa"/>
            <w:shd w:val="clear" w:color="auto" w:fill="FFFFFF"/>
            <w:vAlign w:val="center"/>
          </w:tcPr>
          <w:p w14:paraId="45BBF05F">
            <w:pPr>
              <w:spacing w:line="360" w:lineRule="auto"/>
              <w:rPr>
                <w:rFonts w:cs="Arial" w:asciiTheme="minorEastAsia" w:hAnsiTheme="minorEastAsia" w:eastAsiaTheme="minorEastAsia"/>
                <w:szCs w:val="21"/>
              </w:rPr>
            </w:pPr>
          </w:p>
        </w:tc>
        <w:tc>
          <w:tcPr>
            <w:tcW w:w="991" w:type="dxa"/>
            <w:shd w:val="clear" w:color="auto" w:fill="FFFFFF"/>
          </w:tcPr>
          <w:p w14:paraId="6A6B3EDC">
            <w:pPr>
              <w:spacing w:line="360" w:lineRule="auto"/>
              <w:rPr>
                <w:rFonts w:cs="Arial" w:asciiTheme="minorEastAsia" w:hAnsiTheme="minorEastAsia" w:eastAsiaTheme="minorEastAsia"/>
                <w:color w:val="000000"/>
                <w:szCs w:val="21"/>
              </w:rPr>
            </w:pPr>
          </w:p>
        </w:tc>
        <w:tc>
          <w:tcPr>
            <w:tcW w:w="1136" w:type="dxa"/>
            <w:shd w:val="clear" w:color="auto" w:fill="FFFFFF"/>
            <w:vAlign w:val="center"/>
          </w:tcPr>
          <w:p w14:paraId="63290362">
            <w:pPr>
              <w:spacing w:line="360" w:lineRule="auto"/>
              <w:rPr>
                <w:rFonts w:cs="Arial" w:asciiTheme="minorEastAsia" w:hAnsiTheme="minorEastAsia" w:eastAsiaTheme="minorEastAsia"/>
                <w:color w:val="000000"/>
                <w:szCs w:val="21"/>
              </w:rPr>
            </w:pPr>
          </w:p>
        </w:tc>
        <w:tc>
          <w:tcPr>
            <w:tcW w:w="3783" w:type="dxa"/>
            <w:shd w:val="clear" w:color="auto" w:fill="FFFFFF"/>
            <w:vAlign w:val="center"/>
          </w:tcPr>
          <w:p w14:paraId="4B95613E">
            <w:pPr>
              <w:spacing w:line="360" w:lineRule="auto"/>
              <w:rPr>
                <w:rFonts w:cs="Arial" w:asciiTheme="minorEastAsia" w:hAnsiTheme="minorEastAsia" w:eastAsiaTheme="minorEastAsia"/>
                <w:szCs w:val="21"/>
              </w:rPr>
            </w:pPr>
          </w:p>
        </w:tc>
      </w:tr>
    </w:tbl>
    <w:p w14:paraId="6DECF7C8">
      <w:pPr>
        <w:widowControl/>
        <w:spacing w:line="360" w:lineRule="auto"/>
        <w:jc w:val="left"/>
        <w:rPr>
          <w:rFonts w:asciiTheme="minorEastAsia" w:hAnsiTheme="minorEastAsia" w:eastAsiaTheme="minorEastAsia"/>
          <w:b/>
          <w:szCs w:val="21"/>
        </w:rPr>
      </w:pPr>
    </w:p>
    <w:p w14:paraId="190DE9D1">
      <w:pPr>
        <w:spacing w:line="360" w:lineRule="auto"/>
        <w:rPr>
          <w:rFonts w:asciiTheme="minorEastAsia" w:hAnsiTheme="minorEastAsia" w:eastAsiaTheme="minorEastAsia"/>
          <w:szCs w:val="21"/>
        </w:rPr>
      </w:pPr>
    </w:p>
    <w:p w14:paraId="3BD0F80E">
      <w:pPr>
        <w:spacing w:line="360" w:lineRule="auto"/>
        <w:rPr>
          <w:rFonts w:asciiTheme="minorEastAsia" w:hAnsiTheme="minorEastAsia" w:eastAsiaTheme="minorEastAsia"/>
          <w:szCs w:val="21"/>
        </w:rPr>
      </w:pPr>
    </w:p>
    <w:p w14:paraId="4D300D89">
      <w:pPr>
        <w:spacing w:line="360" w:lineRule="auto"/>
        <w:rPr>
          <w:rFonts w:asciiTheme="minorEastAsia" w:hAnsiTheme="minorEastAsia" w:eastAsiaTheme="minorEastAsia"/>
          <w:szCs w:val="21"/>
        </w:rPr>
      </w:pPr>
    </w:p>
    <w:p w14:paraId="0323ADF3">
      <w:pPr>
        <w:spacing w:line="360" w:lineRule="auto"/>
        <w:rPr>
          <w:rFonts w:asciiTheme="minorEastAsia" w:hAnsiTheme="minorEastAsia" w:eastAsiaTheme="minorEastAsia"/>
          <w:szCs w:val="21"/>
        </w:rPr>
      </w:pPr>
    </w:p>
    <w:p w14:paraId="3D0689D1">
      <w:pPr>
        <w:spacing w:line="360" w:lineRule="auto"/>
        <w:rPr>
          <w:rFonts w:asciiTheme="minorEastAsia" w:hAnsiTheme="minorEastAsia" w:eastAsiaTheme="minorEastAsia"/>
          <w:szCs w:val="21"/>
        </w:rPr>
      </w:pPr>
    </w:p>
    <w:p w14:paraId="38AAAFE6">
      <w:pPr>
        <w:spacing w:line="360" w:lineRule="auto"/>
        <w:rPr>
          <w:rFonts w:asciiTheme="minorEastAsia" w:hAnsiTheme="minorEastAsia" w:eastAsiaTheme="minorEastAsia"/>
          <w:szCs w:val="21"/>
        </w:rPr>
      </w:pPr>
    </w:p>
    <w:p w14:paraId="05DEF7ED">
      <w:pPr>
        <w:spacing w:line="360" w:lineRule="auto"/>
        <w:rPr>
          <w:rFonts w:asciiTheme="minorEastAsia" w:hAnsiTheme="minorEastAsia" w:eastAsiaTheme="minorEastAsia"/>
          <w:szCs w:val="21"/>
        </w:rPr>
      </w:pPr>
    </w:p>
    <w:p w14:paraId="72C4CCAE">
      <w:pPr>
        <w:spacing w:line="360" w:lineRule="auto"/>
        <w:rPr>
          <w:rFonts w:asciiTheme="minorEastAsia" w:hAnsiTheme="minorEastAsia" w:eastAsiaTheme="minorEastAsia"/>
          <w:szCs w:val="21"/>
        </w:rPr>
      </w:pPr>
    </w:p>
    <w:p w14:paraId="57EBA017">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0DC3B9DF">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041A2CE2">
          <w:pPr>
            <w:spacing w:before="0" w:beforeLines="0" w:after="0" w:afterLines="0" w:line="240" w:lineRule="auto"/>
            <w:ind w:left="0" w:leftChars="0" w:right="0" w:rightChars="0" w:firstLine="0" w:firstLineChars="0"/>
            <w:jc w:val="center"/>
          </w:pPr>
          <w:r>
            <w:rPr>
              <w:rFonts w:ascii="宋体" w:hAnsi="宋体" w:eastAsia="宋体"/>
              <w:sz w:val="21"/>
            </w:rPr>
            <w:t>目录</w:t>
          </w:r>
        </w:p>
        <w:p w14:paraId="3B953820">
          <w:pPr>
            <w:pStyle w:val="19"/>
            <w:tabs>
              <w:tab w:val="right" w:leader="dot" w:pos="9064"/>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_Toc20266 </w:instrText>
          </w:r>
          <w:r>
            <w:rPr>
              <w:rFonts w:asciiTheme="minorEastAsia" w:hAnsiTheme="minorEastAsia"/>
              <w:szCs w:val="21"/>
            </w:rPr>
            <w:fldChar w:fldCharType="separate"/>
          </w:r>
          <w:r>
            <w:rPr>
              <w:rFonts w:hint="eastAsia" w:hAnsi="黑体"/>
              <w:kern w:val="2"/>
              <w:szCs w:val="52"/>
            </w:rPr>
            <w:t>IT服务知识管理</w:t>
          </w:r>
          <w:r>
            <w:rPr>
              <w:rFonts w:hint="eastAsia" w:hAnsi="黑体"/>
              <w:kern w:val="2"/>
              <w:szCs w:val="52"/>
              <w:lang w:val="en-US" w:eastAsia="zh-CN"/>
            </w:rPr>
            <w:t>流程</w:t>
          </w:r>
          <w:r>
            <w:tab/>
          </w:r>
          <w:r>
            <w:fldChar w:fldCharType="begin"/>
          </w:r>
          <w:r>
            <w:instrText xml:space="preserve"> PAGEREF _Toc20266 </w:instrText>
          </w:r>
          <w:r>
            <w:fldChar w:fldCharType="separate"/>
          </w:r>
          <w:r>
            <w:t>1</w:t>
          </w:r>
          <w:r>
            <w:fldChar w:fldCharType="end"/>
          </w:r>
          <w:r>
            <w:rPr>
              <w:rFonts w:asciiTheme="minorEastAsia" w:hAnsiTheme="minorEastAsia"/>
              <w:szCs w:val="21"/>
            </w:rPr>
            <w:fldChar w:fldCharType="end"/>
          </w:r>
        </w:p>
        <w:p w14:paraId="56637B89">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_Toc32143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 </w:t>
          </w:r>
          <w:r>
            <w:rPr>
              <w:rFonts w:hint="eastAsia" w:asciiTheme="minorEastAsia" w:hAnsiTheme="minorEastAsia" w:eastAsiaTheme="minorEastAsia"/>
              <w:szCs w:val="21"/>
            </w:rPr>
            <w:t>概述</w:t>
          </w:r>
          <w:r>
            <w:tab/>
          </w:r>
          <w:r>
            <w:fldChar w:fldCharType="begin"/>
          </w:r>
          <w:r>
            <w:instrText xml:space="preserve"> PAGEREF _Toc32143 </w:instrText>
          </w:r>
          <w:r>
            <w:fldChar w:fldCharType="separate"/>
          </w:r>
          <w:r>
            <w:t>4</w:t>
          </w:r>
          <w:r>
            <w:fldChar w:fldCharType="end"/>
          </w:r>
          <w:r>
            <w:rPr>
              <w:rFonts w:asciiTheme="minorEastAsia" w:hAnsiTheme="minorEastAsia" w:eastAsiaTheme="minorEastAsia"/>
              <w:bCs/>
              <w:szCs w:val="21"/>
              <w:lang w:val="zh-CN"/>
            </w:rPr>
            <w:fldChar w:fldCharType="end"/>
          </w:r>
        </w:p>
        <w:p w14:paraId="54FE0634">
          <w:pPr>
            <w:pStyle w:val="21"/>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_Toc22054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1.1. </w:t>
          </w:r>
          <w:r>
            <w:rPr>
              <w:rFonts w:hint="eastAsia" w:asciiTheme="minorEastAsia" w:hAnsiTheme="minorEastAsia" w:eastAsiaTheme="minorEastAsia"/>
              <w:szCs w:val="21"/>
            </w:rPr>
            <w:t>目标</w:t>
          </w:r>
          <w:r>
            <w:tab/>
          </w:r>
          <w:r>
            <w:fldChar w:fldCharType="begin"/>
          </w:r>
          <w:r>
            <w:instrText xml:space="preserve"> PAGEREF _Toc22054 </w:instrText>
          </w:r>
          <w:r>
            <w:fldChar w:fldCharType="separate"/>
          </w:r>
          <w:r>
            <w:t>4</w:t>
          </w:r>
          <w:r>
            <w:fldChar w:fldCharType="end"/>
          </w:r>
          <w:r>
            <w:rPr>
              <w:rFonts w:asciiTheme="minorEastAsia" w:hAnsiTheme="minorEastAsia" w:eastAsiaTheme="minorEastAsia"/>
              <w:bCs/>
              <w:szCs w:val="21"/>
              <w:lang w:val="zh-CN"/>
            </w:rPr>
            <w:fldChar w:fldCharType="end"/>
          </w:r>
        </w:p>
        <w:p w14:paraId="5B43DDAC">
          <w:pPr>
            <w:pStyle w:val="21"/>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_Toc1916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1.2. </w:t>
          </w:r>
          <w:r>
            <w:rPr>
              <w:rFonts w:hint="eastAsia" w:asciiTheme="minorEastAsia" w:hAnsiTheme="minorEastAsia" w:eastAsiaTheme="minorEastAsia"/>
              <w:szCs w:val="21"/>
            </w:rPr>
            <w:t>范围</w:t>
          </w:r>
          <w:r>
            <w:tab/>
          </w:r>
          <w:r>
            <w:fldChar w:fldCharType="begin"/>
          </w:r>
          <w:r>
            <w:instrText xml:space="preserve"> PAGEREF _Toc1916 </w:instrText>
          </w:r>
          <w:r>
            <w:fldChar w:fldCharType="separate"/>
          </w:r>
          <w:r>
            <w:t>4</w:t>
          </w:r>
          <w:r>
            <w:fldChar w:fldCharType="end"/>
          </w:r>
          <w:r>
            <w:rPr>
              <w:rFonts w:asciiTheme="minorEastAsia" w:hAnsiTheme="minorEastAsia" w:eastAsiaTheme="minorEastAsia"/>
              <w:bCs/>
              <w:szCs w:val="21"/>
              <w:lang w:val="zh-CN"/>
            </w:rPr>
            <w:fldChar w:fldCharType="end"/>
          </w:r>
        </w:p>
        <w:p w14:paraId="7CF5AB3E">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_Toc20185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_Toc20185 </w:instrText>
          </w:r>
          <w:r>
            <w:fldChar w:fldCharType="separate"/>
          </w:r>
          <w:r>
            <w:t>4</w:t>
          </w:r>
          <w:r>
            <w:fldChar w:fldCharType="end"/>
          </w:r>
          <w:r>
            <w:rPr>
              <w:rFonts w:asciiTheme="minorEastAsia" w:hAnsiTheme="minorEastAsia" w:eastAsiaTheme="minorEastAsia"/>
              <w:bCs/>
              <w:szCs w:val="21"/>
              <w:lang w:val="zh-CN"/>
            </w:rPr>
            <w:fldChar w:fldCharType="end"/>
          </w:r>
        </w:p>
        <w:p w14:paraId="2C36C56D">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_Toc151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3. </w:t>
          </w:r>
          <w:r>
            <w:rPr>
              <w:rFonts w:hint="eastAsia" w:asciiTheme="minorEastAsia" w:hAnsiTheme="minorEastAsia" w:eastAsiaTheme="minorEastAsia"/>
              <w:szCs w:val="21"/>
              <w:lang w:bidi="en-US"/>
            </w:rPr>
            <w:t>角色和职责</w:t>
          </w:r>
          <w:r>
            <w:tab/>
          </w:r>
          <w:r>
            <w:fldChar w:fldCharType="begin"/>
          </w:r>
          <w:r>
            <w:instrText xml:space="preserve"> PAGEREF _Toc151 </w:instrText>
          </w:r>
          <w:r>
            <w:fldChar w:fldCharType="separate"/>
          </w:r>
          <w:r>
            <w:t>4</w:t>
          </w:r>
          <w:r>
            <w:fldChar w:fldCharType="end"/>
          </w:r>
          <w:r>
            <w:rPr>
              <w:rFonts w:asciiTheme="minorEastAsia" w:hAnsiTheme="minorEastAsia" w:eastAsiaTheme="minorEastAsia"/>
              <w:bCs/>
              <w:szCs w:val="21"/>
              <w:lang w:val="zh-CN"/>
            </w:rPr>
            <w:fldChar w:fldCharType="end"/>
          </w:r>
        </w:p>
        <w:p w14:paraId="2C9C0BDF">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_Toc17929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4. </w:t>
          </w:r>
          <w:r>
            <w:rPr>
              <w:rFonts w:hint="eastAsia" w:asciiTheme="minorEastAsia" w:hAnsiTheme="minorEastAsia" w:eastAsiaTheme="minorEastAsia"/>
              <w:szCs w:val="21"/>
              <w:lang w:bidi="en-US"/>
            </w:rPr>
            <w:t>输入</w:t>
          </w:r>
          <w:r>
            <w:tab/>
          </w:r>
          <w:r>
            <w:fldChar w:fldCharType="begin"/>
          </w:r>
          <w:r>
            <w:instrText xml:space="preserve"> PAGEREF _Toc17929 </w:instrText>
          </w:r>
          <w:r>
            <w:fldChar w:fldCharType="separate"/>
          </w:r>
          <w:r>
            <w:t>6</w:t>
          </w:r>
          <w:r>
            <w:fldChar w:fldCharType="end"/>
          </w:r>
          <w:r>
            <w:rPr>
              <w:rFonts w:asciiTheme="minorEastAsia" w:hAnsiTheme="minorEastAsia" w:eastAsiaTheme="minorEastAsia"/>
              <w:bCs/>
              <w:szCs w:val="21"/>
              <w:lang w:val="zh-CN"/>
            </w:rPr>
            <w:fldChar w:fldCharType="end"/>
          </w:r>
        </w:p>
        <w:p w14:paraId="27794761">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_Toc20258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输出</w:t>
          </w:r>
          <w:r>
            <w:tab/>
          </w:r>
          <w:r>
            <w:fldChar w:fldCharType="begin"/>
          </w:r>
          <w:r>
            <w:instrText xml:space="preserve"> PAGEREF _Toc20258 </w:instrText>
          </w:r>
          <w:r>
            <w:fldChar w:fldCharType="separate"/>
          </w:r>
          <w:r>
            <w:t>6</w:t>
          </w:r>
          <w:r>
            <w:fldChar w:fldCharType="end"/>
          </w:r>
          <w:r>
            <w:rPr>
              <w:rFonts w:asciiTheme="minorEastAsia" w:hAnsiTheme="minorEastAsia" w:eastAsiaTheme="minorEastAsia"/>
              <w:bCs/>
              <w:szCs w:val="21"/>
              <w:lang w:val="zh-CN"/>
            </w:rPr>
            <w:fldChar w:fldCharType="end"/>
          </w:r>
        </w:p>
        <w:p w14:paraId="601BBD13">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_Toc11070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流程描述</w:t>
          </w:r>
          <w:r>
            <w:tab/>
          </w:r>
          <w:r>
            <w:fldChar w:fldCharType="begin"/>
          </w:r>
          <w:r>
            <w:instrText xml:space="preserve"> PAGEREF _Toc11070 </w:instrText>
          </w:r>
          <w:r>
            <w:fldChar w:fldCharType="separate"/>
          </w:r>
          <w:r>
            <w:t>6</w:t>
          </w:r>
          <w:r>
            <w:fldChar w:fldCharType="end"/>
          </w:r>
          <w:r>
            <w:rPr>
              <w:rFonts w:asciiTheme="minorEastAsia" w:hAnsiTheme="minorEastAsia" w:eastAsiaTheme="minorEastAsia"/>
              <w:bCs/>
              <w:szCs w:val="21"/>
              <w:lang w:val="zh-CN"/>
            </w:rPr>
            <w:fldChar w:fldCharType="end"/>
          </w:r>
        </w:p>
        <w:p w14:paraId="2AD552A1">
          <w:pPr>
            <w:pStyle w:val="21"/>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_Toc26016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6.1. </w:t>
          </w:r>
          <w:r>
            <w:rPr>
              <w:rFonts w:hint="eastAsia" w:asciiTheme="minorEastAsia" w:hAnsiTheme="minorEastAsia" w:eastAsiaTheme="minorEastAsia"/>
              <w:szCs w:val="21"/>
              <w:lang w:eastAsia="zh-CN"/>
            </w:rPr>
            <w:t>管理定义</w:t>
          </w:r>
          <w:r>
            <w:tab/>
          </w:r>
          <w:r>
            <w:fldChar w:fldCharType="begin"/>
          </w:r>
          <w:r>
            <w:instrText xml:space="preserve"> PAGEREF _Toc26016 </w:instrText>
          </w:r>
          <w:r>
            <w:fldChar w:fldCharType="separate"/>
          </w:r>
          <w:r>
            <w:t>6</w:t>
          </w:r>
          <w:r>
            <w:fldChar w:fldCharType="end"/>
          </w:r>
          <w:r>
            <w:rPr>
              <w:rFonts w:asciiTheme="minorEastAsia" w:hAnsiTheme="minorEastAsia" w:eastAsiaTheme="minorEastAsia"/>
              <w:bCs/>
              <w:szCs w:val="21"/>
              <w:lang w:val="zh-CN"/>
            </w:rPr>
            <w:fldChar w:fldCharType="end"/>
          </w:r>
        </w:p>
        <w:p w14:paraId="793CAF76">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_Toc27527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 </w:t>
          </w:r>
          <w:r>
            <w:rPr>
              <w:rFonts w:hint="eastAsia" w:asciiTheme="minorEastAsia" w:hAnsiTheme="minorEastAsia" w:eastAsiaTheme="minorEastAsia"/>
              <w:szCs w:val="21"/>
              <w:lang w:bidi="en-US"/>
            </w:rPr>
            <w:t>知识类别</w:t>
          </w:r>
          <w:r>
            <w:tab/>
          </w:r>
          <w:r>
            <w:fldChar w:fldCharType="begin"/>
          </w:r>
          <w:r>
            <w:instrText xml:space="preserve"> PAGEREF _Toc27527 </w:instrText>
          </w:r>
          <w:r>
            <w:fldChar w:fldCharType="separate"/>
          </w:r>
          <w:r>
            <w:t>6</w:t>
          </w:r>
          <w:r>
            <w:fldChar w:fldCharType="end"/>
          </w:r>
          <w:r>
            <w:rPr>
              <w:rFonts w:asciiTheme="minorEastAsia" w:hAnsiTheme="minorEastAsia" w:eastAsiaTheme="minorEastAsia"/>
              <w:bCs/>
              <w:szCs w:val="21"/>
              <w:lang w:val="zh-CN"/>
            </w:rPr>
            <w:fldChar w:fldCharType="end"/>
          </w:r>
        </w:p>
        <w:p w14:paraId="290507B1">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_Toc5917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6.1.2. </w:t>
          </w:r>
          <w:r>
            <w:rPr>
              <w:rFonts w:hint="eastAsia" w:asciiTheme="minorEastAsia" w:hAnsiTheme="minorEastAsia" w:eastAsiaTheme="minorEastAsia"/>
              <w:szCs w:val="21"/>
              <w:lang w:bidi="en-US"/>
            </w:rPr>
            <w:t>知识条目信息项</w:t>
          </w:r>
          <w:r>
            <w:tab/>
          </w:r>
          <w:r>
            <w:fldChar w:fldCharType="begin"/>
          </w:r>
          <w:r>
            <w:instrText xml:space="preserve"> PAGEREF _Toc5917 </w:instrText>
          </w:r>
          <w:r>
            <w:fldChar w:fldCharType="separate"/>
          </w:r>
          <w:r>
            <w:t>6</w:t>
          </w:r>
          <w:r>
            <w:fldChar w:fldCharType="end"/>
          </w:r>
          <w:r>
            <w:rPr>
              <w:rFonts w:asciiTheme="minorEastAsia" w:hAnsiTheme="minorEastAsia" w:eastAsiaTheme="minorEastAsia"/>
              <w:bCs/>
              <w:szCs w:val="21"/>
              <w:lang w:val="zh-CN"/>
            </w:rPr>
            <w:fldChar w:fldCharType="end"/>
          </w:r>
        </w:p>
        <w:p w14:paraId="51393DCC">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_Toc1835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6.1.3. </w:t>
          </w:r>
          <w:r>
            <w:rPr>
              <w:rFonts w:hint="eastAsia" w:asciiTheme="minorEastAsia" w:hAnsiTheme="minorEastAsia" w:eastAsiaTheme="minorEastAsia"/>
              <w:szCs w:val="21"/>
              <w:lang w:bidi="en-US"/>
            </w:rPr>
            <w:t>知识来源</w:t>
          </w:r>
          <w:r>
            <w:tab/>
          </w:r>
          <w:r>
            <w:fldChar w:fldCharType="begin"/>
          </w:r>
          <w:r>
            <w:instrText xml:space="preserve"> PAGEREF _Toc1835 </w:instrText>
          </w:r>
          <w:r>
            <w:fldChar w:fldCharType="separate"/>
          </w:r>
          <w:r>
            <w:t>7</w:t>
          </w:r>
          <w:r>
            <w:fldChar w:fldCharType="end"/>
          </w:r>
          <w:r>
            <w:rPr>
              <w:rFonts w:asciiTheme="minorEastAsia" w:hAnsiTheme="minorEastAsia" w:eastAsiaTheme="minorEastAsia"/>
              <w:bCs/>
              <w:szCs w:val="21"/>
              <w:lang w:val="zh-CN"/>
            </w:rPr>
            <w:fldChar w:fldCharType="end"/>
          </w:r>
        </w:p>
        <w:p w14:paraId="46E8C057">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_Toc7810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6.1.4. </w:t>
          </w:r>
          <w:r>
            <w:rPr>
              <w:rFonts w:hint="eastAsia" w:asciiTheme="minorEastAsia" w:hAnsiTheme="minorEastAsia" w:eastAsiaTheme="minorEastAsia"/>
              <w:szCs w:val="21"/>
              <w:lang w:bidi="en-US"/>
            </w:rPr>
            <w:t>知识状态</w:t>
          </w:r>
          <w:r>
            <w:tab/>
          </w:r>
          <w:r>
            <w:fldChar w:fldCharType="begin"/>
          </w:r>
          <w:r>
            <w:instrText xml:space="preserve"> PAGEREF _Toc7810 </w:instrText>
          </w:r>
          <w:r>
            <w:fldChar w:fldCharType="separate"/>
          </w:r>
          <w:r>
            <w:t>7</w:t>
          </w:r>
          <w:r>
            <w:fldChar w:fldCharType="end"/>
          </w:r>
          <w:r>
            <w:rPr>
              <w:rFonts w:asciiTheme="minorEastAsia" w:hAnsiTheme="minorEastAsia" w:eastAsiaTheme="minorEastAsia"/>
              <w:bCs/>
              <w:szCs w:val="21"/>
              <w:lang w:val="zh-CN"/>
            </w:rPr>
            <w:fldChar w:fldCharType="end"/>
          </w:r>
        </w:p>
        <w:p w14:paraId="77D02809">
          <w:pPr>
            <w:pStyle w:val="21"/>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_Toc8743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6.2. </w:t>
          </w:r>
          <w:r>
            <w:rPr>
              <w:rFonts w:hint="eastAsia" w:asciiTheme="minorEastAsia" w:hAnsiTheme="minorEastAsia" w:eastAsiaTheme="minorEastAsia"/>
              <w:szCs w:val="21"/>
              <w:lang w:eastAsia="zh-CN"/>
            </w:rPr>
            <w:t>管理原则</w:t>
          </w:r>
          <w:r>
            <w:tab/>
          </w:r>
          <w:r>
            <w:fldChar w:fldCharType="begin"/>
          </w:r>
          <w:r>
            <w:instrText xml:space="preserve"> PAGEREF _Toc8743 </w:instrText>
          </w:r>
          <w:r>
            <w:fldChar w:fldCharType="separate"/>
          </w:r>
          <w:r>
            <w:t>8</w:t>
          </w:r>
          <w:r>
            <w:fldChar w:fldCharType="end"/>
          </w:r>
          <w:r>
            <w:rPr>
              <w:rFonts w:asciiTheme="minorEastAsia" w:hAnsiTheme="minorEastAsia" w:eastAsiaTheme="minorEastAsia"/>
              <w:bCs/>
              <w:szCs w:val="21"/>
              <w:lang w:val="zh-CN"/>
            </w:rPr>
            <w:fldChar w:fldCharType="end"/>
          </w:r>
        </w:p>
        <w:p w14:paraId="4AD1B5E7">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_Toc31149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6.2.1. </w:t>
          </w:r>
          <w:r>
            <w:rPr>
              <w:rFonts w:hint="eastAsia" w:asciiTheme="minorEastAsia" w:hAnsiTheme="minorEastAsia" w:eastAsiaTheme="minorEastAsia"/>
              <w:szCs w:val="21"/>
              <w:lang w:bidi="en-US"/>
            </w:rPr>
            <w:t>知识管理总体原则</w:t>
          </w:r>
          <w:r>
            <w:tab/>
          </w:r>
          <w:r>
            <w:fldChar w:fldCharType="begin"/>
          </w:r>
          <w:r>
            <w:instrText xml:space="preserve"> PAGEREF _Toc31149 </w:instrText>
          </w:r>
          <w:r>
            <w:fldChar w:fldCharType="separate"/>
          </w:r>
          <w:r>
            <w:t>8</w:t>
          </w:r>
          <w:r>
            <w:fldChar w:fldCharType="end"/>
          </w:r>
          <w:r>
            <w:rPr>
              <w:rFonts w:asciiTheme="minorEastAsia" w:hAnsiTheme="minorEastAsia" w:eastAsiaTheme="minorEastAsia"/>
              <w:bCs/>
              <w:szCs w:val="21"/>
              <w:lang w:val="zh-CN"/>
            </w:rPr>
            <w:fldChar w:fldCharType="end"/>
          </w:r>
        </w:p>
        <w:p w14:paraId="19A5A734">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_Toc19821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6.2.2. </w:t>
          </w:r>
          <w:r>
            <w:rPr>
              <w:rFonts w:hint="eastAsia" w:asciiTheme="minorEastAsia" w:hAnsiTheme="minorEastAsia" w:eastAsiaTheme="minorEastAsia"/>
              <w:szCs w:val="21"/>
              <w:lang w:bidi="en-US"/>
            </w:rPr>
            <w:t>知识条目录入原则</w:t>
          </w:r>
          <w:r>
            <w:tab/>
          </w:r>
          <w:r>
            <w:fldChar w:fldCharType="begin"/>
          </w:r>
          <w:r>
            <w:instrText xml:space="preserve"> PAGEREF _Toc19821 </w:instrText>
          </w:r>
          <w:r>
            <w:fldChar w:fldCharType="separate"/>
          </w:r>
          <w:r>
            <w:t>8</w:t>
          </w:r>
          <w:r>
            <w:fldChar w:fldCharType="end"/>
          </w:r>
          <w:r>
            <w:rPr>
              <w:rFonts w:asciiTheme="minorEastAsia" w:hAnsiTheme="minorEastAsia" w:eastAsiaTheme="minorEastAsia"/>
              <w:bCs/>
              <w:szCs w:val="21"/>
              <w:lang w:val="zh-CN"/>
            </w:rPr>
            <w:fldChar w:fldCharType="end"/>
          </w:r>
        </w:p>
        <w:p w14:paraId="5E8F2019">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_Toc32295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6.2.3. </w:t>
          </w:r>
          <w:r>
            <w:rPr>
              <w:rFonts w:hint="eastAsia" w:asciiTheme="minorEastAsia" w:hAnsiTheme="minorEastAsia" w:eastAsiaTheme="minorEastAsia"/>
              <w:szCs w:val="21"/>
              <w:lang w:bidi="en-US"/>
            </w:rPr>
            <w:t>知识条目评审原则</w:t>
          </w:r>
          <w:r>
            <w:tab/>
          </w:r>
          <w:r>
            <w:fldChar w:fldCharType="begin"/>
          </w:r>
          <w:r>
            <w:instrText xml:space="preserve"> PAGEREF _Toc32295 </w:instrText>
          </w:r>
          <w:r>
            <w:fldChar w:fldCharType="separate"/>
          </w:r>
          <w:r>
            <w:t>9</w:t>
          </w:r>
          <w:r>
            <w:fldChar w:fldCharType="end"/>
          </w:r>
          <w:r>
            <w:rPr>
              <w:rFonts w:asciiTheme="minorEastAsia" w:hAnsiTheme="minorEastAsia" w:eastAsiaTheme="minorEastAsia"/>
              <w:bCs/>
              <w:szCs w:val="21"/>
              <w:lang w:val="zh-CN"/>
            </w:rPr>
            <w:fldChar w:fldCharType="end"/>
          </w:r>
        </w:p>
        <w:p w14:paraId="66475006">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_Toc30521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6.2.4. </w:t>
          </w:r>
          <w:r>
            <w:rPr>
              <w:rFonts w:hint="eastAsia" w:asciiTheme="minorEastAsia" w:hAnsiTheme="minorEastAsia" w:eastAsiaTheme="minorEastAsia"/>
              <w:szCs w:val="21"/>
              <w:lang w:bidi="en-US"/>
            </w:rPr>
            <w:t>知识条目查阅及编辑权限原则</w:t>
          </w:r>
          <w:r>
            <w:tab/>
          </w:r>
          <w:r>
            <w:fldChar w:fldCharType="begin"/>
          </w:r>
          <w:r>
            <w:instrText xml:space="preserve"> PAGEREF _Toc30521 </w:instrText>
          </w:r>
          <w:r>
            <w:fldChar w:fldCharType="separate"/>
          </w:r>
          <w:r>
            <w:t>10</w:t>
          </w:r>
          <w:r>
            <w:fldChar w:fldCharType="end"/>
          </w:r>
          <w:r>
            <w:rPr>
              <w:rFonts w:asciiTheme="minorEastAsia" w:hAnsiTheme="minorEastAsia" w:eastAsiaTheme="minorEastAsia"/>
              <w:bCs/>
              <w:szCs w:val="21"/>
              <w:lang w:val="zh-CN"/>
            </w:rPr>
            <w:fldChar w:fldCharType="end"/>
          </w:r>
        </w:p>
        <w:p w14:paraId="3AB2A77E">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_Toc31919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6.2.5. </w:t>
          </w:r>
          <w:r>
            <w:rPr>
              <w:rFonts w:hint="eastAsia" w:asciiTheme="minorEastAsia" w:hAnsiTheme="minorEastAsia" w:eastAsiaTheme="minorEastAsia"/>
              <w:szCs w:val="21"/>
              <w:lang w:bidi="en-US"/>
            </w:rPr>
            <w:t>知识条目定期培训原则</w:t>
          </w:r>
          <w:r>
            <w:tab/>
          </w:r>
          <w:r>
            <w:fldChar w:fldCharType="begin"/>
          </w:r>
          <w:r>
            <w:instrText xml:space="preserve"> PAGEREF _Toc31919 </w:instrText>
          </w:r>
          <w:r>
            <w:fldChar w:fldCharType="separate"/>
          </w:r>
          <w:r>
            <w:t>10</w:t>
          </w:r>
          <w:r>
            <w:fldChar w:fldCharType="end"/>
          </w:r>
          <w:r>
            <w:rPr>
              <w:rFonts w:asciiTheme="minorEastAsia" w:hAnsiTheme="minorEastAsia" w:eastAsiaTheme="minorEastAsia"/>
              <w:bCs/>
              <w:szCs w:val="21"/>
              <w:lang w:val="zh-CN"/>
            </w:rPr>
            <w:fldChar w:fldCharType="end"/>
          </w:r>
        </w:p>
        <w:p w14:paraId="498E4982">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_Toc8957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6.2.6. </w:t>
          </w:r>
          <w:r>
            <w:rPr>
              <w:rFonts w:hint="eastAsia" w:asciiTheme="minorEastAsia" w:hAnsiTheme="minorEastAsia" w:eastAsiaTheme="minorEastAsia"/>
              <w:szCs w:val="21"/>
              <w:lang w:bidi="en-US"/>
            </w:rPr>
            <w:t>知识库更新与维护原则</w:t>
          </w:r>
          <w:r>
            <w:tab/>
          </w:r>
          <w:r>
            <w:fldChar w:fldCharType="begin"/>
          </w:r>
          <w:r>
            <w:instrText xml:space="preserve"> PAGEREF _Toc8957 </w:instrText>
          </w:r>
          <w:r>
            <w:fldChar w:fldCharType="separate"/>
          </w:r>
          <w:r>
            <w:t>11</w:t>
          </w:r>
          <w:r>
            <w:fldChar w:fldCharType="end"/>
          </w:r>
          <w:r>
            <w:rPr>
              <w:rFonts w:asciiTheme="minorEastAsia" w:hAnsiTheme="minorEastAsia" w:eastAsiaTheme="minorEastAsia"/>
              <w:bCs/>
              <w:szCs w:val="21"/>
              <w:lang w:val="zh-CN"/>
            </w:rPr>
            <w:fldChar w:fldCharType="end"/>
          </w:r>
        </w:p>
        <w:p w14:paraId="28CEF2E1">
          <w:pPr>
            <w:pStyle w:val="21"/>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_Toc12784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6.3. </w:t>
          </w:r>
          <w:r>
            <w:rPr>
              <w:rFonts w:hint="eastAsia" w:asciiTheme="minorEastAsia" w:hAnsiTheme="minorEastAsia" w:eastAsiaTheme="minorEastAsia"/>
              <w:szCs w:val="21"/>
              <w:lang w:eastAsia="zh-CN"/>
            </w:rPr>
            <w:t>管理流程</w:t>
          </w:r>
          <w:r>
            <w:tab/>
          </w:r>
          <w:r>
            <w:fldChar w:fldCharType="begin"/>
          </w:r>
          <w:r>
            <w:instrText xml:space="preserve"> PAGEREF _Toc12784 </w:instrText>
          </w:r>
          <w:r>
            <w:fldChar w:fldCharType="separate"/>
          </w:r>
          <w:r>
            <w:t>11</w:t>
          </w:r>
          <w:r>
            <w:fldChar w:fldCharType="end"/>
          </w:r>
          <w:r>
            <w:rPr>
              <w:rFonts w:asciiTheme="minorEastAsia" w:hAnsiTheme="minorEastAsia" w:eastAsiaTheme="minorEastAsia"/>
              <w:bCs/>
              <w:szCs w:val="21"/>
              <w:lang w:val="zh-CN"/>
            </w:rPr>
            <w:fldChar w:fldCharType="end"/>
          </w:r>
        </w:p>
        <w:p w14:paraId="2B5F7A9A">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_Toc19887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6.3.1. </w:t>
          </w:r>
          <w:r>
            <w:rPr>
              <w:rFonts w:hint="eastAsia" w:asciiTheme="minorEastAsia" w:hAnsiTheme="minorEastAsia" w:eastAsiaTheme="minorEastAsia"/>
              <w:szCs w:val="21"/>
              <w:lang w:bidi="en-US"/>
            </w:rPr>
            <w:t>识别录入与预审</w:t>
          </w:r>
          <w:r>
            <w:tab/>
          </w:r>
          <w:r>
            <w:fldChar w:fldCharType="begin"/>
          </w:r>
          <w:r>
            <w:instrText xml:space="preserve"> PAGEREF _Toc19887 </w:instrText>
          </w:r>
          <w:r>
            <w:fldChar w:fldCharType="separate"/>
          </w:r>
          <w:r>
            <w:t>12</w:t>
          </w:r>
          <w:r>
            <w:fldChar w:fldCharType="end"/>
          </w:r>
          <w:r>
            <w:rPr>
              <w:rFonts w:asciiTheme="minorEastAsia" w:hAnsiTheme="minorEastAsia" w:eastAsiaTheme="minorEastAsia"/>
              <w:bCs/>
              <w:szCs w:val="21"/>
              <w:lang w:val="zh-CN"/>
            </w:rPr>
            <w:fldChar w:fldCharType="end"/>
          </w:r>
        </w:p>
        <w:p w14:paraId="0C13BF0E">
          <w:pPr>
            <w:pStyle w:val="15"/>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_Toc30239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6.3.2. </w:t>
          </w:r>
          <w:r>
            <w:rPr>
              <w:rFonts w:hint="eastAsia" w:asciiTheme="minorEastAsia" w:hAnsiTheme="minorEastAsia" w:eastAsiaTheme="minorEastAsia"/>
              <w:szCs w:val="21"/>
              <w:lang w:bidi="en-US"/>
            </w:rPr>
            <w:t>知识终审与发布</w:t>
          </w:r>
          <w:r>
            <w:tab/>
          </w:r>
          <w:r>
            <w:fldChar w:fldCharType="begin"/>
          </w:r>
          <w:r>
            <w:instrText xml:space="preserve"> PAGEREF _Toc30239 </w:instrText>
          </w:r>
          <w:r>
            <w:fldChar w:fldCharType="separate"/>
          </w:r>
          <w:r>
            <w:t>13</w:t>
          </w:r>
          <w:r>
            <w:fldChar w:fldCharType="end"/>
          </w:r>
          <w:r>
            <w:rPr>
              <w:rFonts w:asciiTheme="minorEastAsia" w:hAnsiTheme="minorEastAsia" w:eastAsiaTheme="minorEastAsia"/>
              <w:bCs/>
              <w:szCs w:val="21"/>
              <w:lang w:val="zh-CN"/>
            </w:rPr>
            <w:fldChar w:fldCharType="end"/>
          </w:r>
        </w:p>
        <w:p w14:paraId="2CE31896">
          <w:pPr>
            <w:pStyle w:val="21"/>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_Toc18811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6.4. </w:t>
          </w:r>
          <w:r>
            <w:rPr>
              <w:rFonts w:hint="eastAsia" w:asciiTheme="minorEastAsia" w:hAnsiTheme="minorEastAsia" w:eastAsiaTheme="minorEastAsia"/>
              <w:szCs w:val="21"/>
              <w:lang w:eastAsia="zh-CN"/>
            </w:rPr>
            <w:t>与其他流程的关系</w:t>
          </w:r>
          <w:r>
            <w:tab/>
          </w:r>
          <w:r>
            <w:fldChar w:fldCharType="begin"/>
          </w:r>
          <w:r>
            <w:instrText xml:space="preserve"> PAGEREF _Toc18811 </w:instrText>
          </w:r>
          <w:r>
            <w:fldChar w:fldCharType="separate"/>
          </w:r>
          <w:r>
            <w:t>14</w:t>
          </w:r>
          <w:r>
            <w:fldChar w:fldCharType="end"/>
          </w:r>
          <w:r>
            <w:rPr>
              <w:rFonts w:asciiTheme="minorEastAsia" w:hAnsiTheme="minorEastAsia" w:eastAsiaTheme="minorEastAsia"/>
              <w:bCs/>
              <w:szCs w:val="21"/>
              <w:lang w:val="zh-CN"/>
            </w:rPr>
            <w:fldChar w:fldCharType="end"/>
          </w:r>
        </w:p>
        <w:p w14:paraId="7B23DAB3">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_Toc27220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7. </w:t>
          </w:r>
          <w:r>
            <w:rPr>
              <w:rFonts w:hint="eastAsia" w:asciiTheme="minorEastAsia" w:hAnsiTheme="minorEastAsia" w:eastAsiaTheme="minorEastAsia"/>
              <w:szCs w:val="21"/>
              <w:lang w:bidi="en-US"/>
            </w:rPr>
            <w:t>关键绩效指标</w:t>
          </w:r>
          <w:r>
            <w:tab/>
          </w:r>
          <w:r>
            <w:fldChar w:fldCharType="begin"/>
          </w:r>
          <w:r>
            <w:instrText xml:space="preserve"> PAGEREF _Toc27220 </w:instrText>
          </w:r>
          <w:r>
            <w:fldChar w:fldCharType="separate"/>
          </w:r>
          <w:r>
            <w:t>15</w:t>
          </w:r>
          <w:r>
            <w:fldChar w:fldCharType="end"/>
          </w:r>
          <w:r>
            <w:rPr>
              <w:rFonts w:asciiTheme="minorEastAsia" w:hAnsiTheme="minorEastAsia" w:eastAsiaTheme="minorEastAsia"/>
              <w:bCs/>
              <w:szCs w:val="21"/>
              <w:lang w:val="zh-CN"/>
            </w:rPr>
            <w:fldChar w:fldCharType="end"/>
          </w:r>
        </w:p>
        <w:p w14:paraId="1C8BA238">
          <w:pPr>
            <w:pStyle w:val="19"/>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_Toc29742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8. </w:t>
          </w:r>
          <w:r>
            <w:rPr>
              <w:rFonts w:hint="eastAsia" w:asciiTheme="minorEastAsia" w:hAnsiTheme="minorEastAsia" w:eastAsiaTheme="minorEastAsia"/>
              <w:szCs w:val="21"/>
              <w:lang w:bidi="en-US"/>
            </w:rPr>
            <w:t>相关文件和记录</w:t>
          </w:r>
          <w:r>
            <w:tab/>
          </w:r>
          <w:r>
            <w:fldChar w:fldCharType="begin"/>
          </w:r>
          <w:r>
            <w:instrText xml:space="preserve"> PAGEREF _Toc29742 </w:instrText>
          </w:r>
          <w:r>
            <w:fldChar w:fldCharType="separate"/>
          </w:r>
          <w:r>
            <w:t>16</w:t>
          </w:r>
          <w:r>
            <w:fldChar w:fldCharType="end"/>
          </w:r>
          <w:r>
            <w:rPr>
              <w:rFonts w:asciiTheme="minorEastAsia" w:hAnsiTheme="minorEastAsia" w:eastAsiaTheme="minorEastAsia"/>
              <w:bCs/>
              <w:szCs w:val="21"/>
              <w:lang w:val="zh-CN"/>
            </w:rPr>
            <w:fldChar w:fldCharType="end"/>
          </w:r>
        </w:p>
        <w:p w14:paraId="4BCA1A63">
          <w:pPr>
            <w:spacing w:line="360" w:lineRule="auto"/>
            <w:rPr>
              <w:rFonts w:asciiTheme="minorEastAsia" w:hAnsiTheme="minorEastAsia" w:eastAsiaTheme="minorEastAsia"/>
              <w:szCs w:val="21"/>
            </w:rPr>
          </w:pPr>
          <w:r>
            <w:rPr>
              <w:rFonts w:asciiTheme="minorEastAsia" w:hAnsiTheme="minorEastAsia" w:eastAsiaTheme="minorEastAsia"/>
              <w:bCs/>
              <w:szCs w:val="21"/>
              <w:lang w:val="zh-CN"/>
            </w:rPr>
            <w:fldChar w:fldCharType="end"/>
          </w:r>
        </w:p>
      </w:sdtContent>
    </w:sdt>
    <w:p w14:paraId="1637BF61">
      <w:pPr>
        <w:widowControl/>
        <w:spacing w:line="360" w:lineRule="auto"/>
        <w:jc w:val="left"/>
        <w:rPr>
          <w:rFonts w:asciiTheme="minorEastAsia" w:hAnsiTheme="minorEastAsia" w:eastAsiaTheme="minorEastAsia"/>
          <w:b/>
          <w:szCs w:val="21"/>
        </w:rPr>
      </w:pPr>
      <w:r>
        <w:rPr>
          <w:rFonts w:asciiTheme="minorEastAsia" w:hAnsiTheme="minorEastAsia" w:eastAsiaTheme="minorEastAsia"/>
          <w:b/>
          <w:szCs w:val="21"/>
        </w:rPr>
        <w:br w:type="page"/>
      </w:r>
    </w:p>
    <w:p w14:paraId="666C5D5B">
      <w:pPr>
        <w:pStyle w:val="2"/>
        <w:numPr>
          <w:ilvl w:val="0"/>
          <w:numId w:val="3"/>
        </w:numPr>
        <w:spacing w:line="360" w:lineRule="auto"/>
        <w:rPr>
          <w:rFonts w:asciiTheme="minorEastAsia" w:hAnsiTheme="minorEastAsia" w:eastAsiaTheme="minorEastAsia"/>
          <w:sz w:val="21"/>
          <w:szCs w:val="21"/>
        </w:rPr>
      </w:pPr>
      <w:bookmarkStart w:id="1" w:name="_Toc32143"/>
      <w:r>
        <w:rPr>
          <w:rFonts w:hint="eastAsia" w:asciiTheme="minorEastAsia" w:hAnsiTheme="minorEastAsia" w:eastAsiaTheme="minorEastAsia"/>
          <w:sz w:val="21"/>
          <w:szCs w:val="21"/>
        </w:rPr>
        <w:t>概述</w:t>
      </w:r>
      <w:bookmarkEnd w:id="1"/>
    </w:p>
    <w:p w14:paraId="4B263C08">
      <w:pPr>
        <w:pStyle w:val="3"/>
        <w:numPr>
          <w:ilvl w:val="1"/>
          <w:numId w:val="3"/>
        </w:numPr>
        <w:spacing w:line="360" w:lineRule="auto"/>
        <w:rPr>
          <w:rFonts w:asciiTheme="minorEastAsia" w:hAnsiTheme="minorEastAsia" w:eastAsiaTheme="minorEastAsia"/>
          <w:sz w:val="21"/>
          <w:szCs w:val="21"/>
        </w:rPr>
      </w:pPr>
      <w:bookmarkStart w:id="2" w:name="_Toc22054"/>
      <w:r>
        <w:rPr>
          <w:rFonts w:hint="eastAsia" w:asciiTheme="minorEastAsia" w:hAnsiTheme="minorEastAsia" w:eastAsiaTheme="minorEastAsia"/>
          <w:sz w:val="21"/>
          <w:szCs w:val="21"/>
        </w:rPr>
        <w:t>目标</w:t>
      </w:r>
      <w:bookmarkEnd w:id="2"/>
    </w:p>
    <w:p w14:paraId="7BC4AB24">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规范知识管理流程的相关策略及活动，确保知识管理流程的执行质量和执行有效性。</w:t>
      </w:r>
    </w:p>
    <w:p w14:paraId="226F7391">
      <w:pPr>
        <w:pStyle w:val="3"/>
        <w:numPr>
          <w:ilvl w:val="1"/>
          <w:numId w:val="3"/>
        </w:numPr>
        <w:spacing w:line="360" w:lineRule="auto"/>
        <w:rPr>
          <w:rFonts w:asciiTheme="minorEastAsia" w:hAnsiTheme="minorEastAsia" w:eastAsiaTheme="minorEastAsia"/>
          <w:sz w:val="21"/>
          <w:szCs w:val="21"/>
        </w:rPr>
      </w:pPr>
      <w:bookmarkStart w:id="3" w:name="_Toc1916"/>
      <w:r>
        <w:rPr>
          <w:rFonts w:hint="eastAsia" w:asciiTheme="minorEastAsia" w:hAnsiTheme="minorEastAsia" w:eastAsiaTheme="minorEastAsia"/>
          <w:sz w:val="21"/>
          <w:szCs w:val="21"/>
        </w:rPr>
        <w:t>范围</w:t>
      </w:r>
      <w:bookmarkEnd w:id="3"/>
    </w:p>
    <w:p w14:paraId="604CBD0F">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本文档适用于。</w:t>
      </w:r>
    </w:p>
    <w:p w14:paraId="762D4FF5">
      <w:pPr>
        <w:pStyle w:val="2"/>
        <w:numPr>
          <w:ilvl w:val="0"/>
          <w:numId w:val="3"/>
        </w:numPr>
        <w:spacing w:line="360" w:lineRule="auto"/>
        <w:rPr>
          <w:rFonts w:asciiTheme="minorEastAsia" w:hAnsiTheme="minorEastAsia" w:eastAsiaTheme="minorEastAsia"/>
          <w:sz w:val="21"/>
          <w:szCs w:val="21"/>
          <w:lang w:eastAsia="en-US" w:bidi="en-US"/>
        </w:rPr>
      </w:pPr>
      <w:bookmarkStart w:id="4" w:name="_Toc20185"/>
      <w:r>
        <w:rPr>
          <w:rFonts w:hint="eastAsia" w:asciiTheme="minorEastAsia" w:hAnsiTheme="minorEastAsia" w:eastAsiaTheme="minorEastAsia"/>
          <w:sz w:val="21"/>
          <w:szCs w:val="21"/>
          <w:lang w:bidi="en-US"/>
        </w:rPr>
        <w:t>术语、定义</w:t>
      </w:r>
      <w:bookmarkEnd w:id="4"/>
    </w:p>
    <w:tbl>
      <w:tblPr>
        <w:tblStyle w:val="27"/>
        <w:tblW w:w="9280" w:type="dxa"/>
        <w:tblInd w:w="0" w:type="dxa"/>
        <w:tblLayout w:type="fixed"/>
        <w:tblCellMar>
          <w:top w:w="0" w:type="dxa"/>
          <w:left w:w="108" w:type="dxa"/>
          <w:bottom w:w="0" w:type="dxa"/>
          <w:right w:w="108" w:type="dxa"/>
        </w:tblCellMar>
      </w:tblPr>
      <w:tblGrid>
        <w:gridCol w:w="891"/>
        <w:gridCol w:w="1123"/>
        <w:gridCol w:w="7266"/>
      </w:tblGrid>
      <w:tr w14:paraId="2A983D9B">
        <w:tblPrEx>
          <w:tblCellMar>
            <w:top w:w="0" w:type="dxa"/>
            <w:left w:w="108" w:type="dxa"/>
            <w:bottom w:w="0" w:type="dxa"/>
            <w:right w:w="108" w:type="dxa"/>
          </w:tblCellMar>
        </w:tblPrEx>
        <w:trPr>
          <w:trHeight w:val="539" w:hRule="atLeast"/>
        </w:trPr>
        <w:tc>
          <w:tcPr>
            <w:tcW w:w="891" w:type="dxa"/>
            <w:tcBorders>
              <w:top w:val="single" w:color="auto" w:sz="4" w:space="0"/>
              <w:left w:val="single" w:color="auto" w:sz="4" w:space="0"/>
              <w:bottom w:val="single" w:color="auto" w:sz="4" w:space="0"/>
              <w:right w:val="single" w:color="auto" w:sz="4" w:space="0"/>
            </w:tcBorders>
            <w:shd w:val="clear" w:color="000000" w:fill="C0C0C0"/>
            <w:vAlign w:val="center"/>
          </w:tcPr>
          <w:p w14:paraId="65051E30">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123" w:type="dxa"/>
            <w:tcBorders>
              <w:top w:val="single" w:color="auto" w:sz="4" w:space="0"/>
              <w:left w:val="nil"/>
              <w:bottom w:val="single" w:color="auto" w:sz="4" w:space="0"/>
              <w:right w:val="single" w:color="auto" w:sz="4" w:space="0"/>
            </w:tcBorders>
            <w:shd w:val="clear" w:color="000000" w:fill="C0C0C0"/>
            <w:vAlign w:val="center"/>
          </w:tcPr>
          <w:p w14:paraId="798345C9">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术语</w:t>
            </w:r>
          </w:p>
        </w:tc>
        <w:tc>
          <w:tcPr>
            <w:tcW w:w="7266" w:type="dxa"/>
            <w:tcBorders>
              <w:top w:val="single" w:color="auto" w:sz="4" w:space="0"/>
              <w:left w:val="nil"/>
              <w:bottom w:val="single" w:color="auto" w:sz="4" w:space="0"/>
              <w:right w:val="single" w:color="auto" w:sz="4" w:space="0"/>
            </w:tcBorders>
            <w:shd w:val="clear" w:color="000000" w:fill="C0C0C0"/>
            <w:vAlign w:val="center"/>
          </w:tcPr>
          <w:p w14:paraId="0BC1EB0C">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定义</w:t>
            </w:r>
          </w:p>
        </w:tc>
      </w:tr>
      <w:tr w14:paraId="75924CBC">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28BD2E3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123" w:type="dxa"/>
            <w:tcBorders>
              <w:top w:val="nil"/>
              <w:left w:val="nil"/>
              <w:bottom w:val="single" w:color="auto" w:sz="4" w:space="0"/>
              <w:right w:val="single" w:color="auto" w:sz="4" w:space="0"/>
            </w:tcBorders>
            <w:shd w:val="clear" w:color="000000" w:fill="FFFFFF"/>
            <w:vAlign w:val="center"/>
          </w:tcPr>
          <w:p w14:paraId="5AE7E21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w:t>
            </w:r>
          </w:p>
        </w:tc>
        <w:tc>
          <w:tcPr>
            <w:tcW w:w="7266" w:type="dxa"/>
            <w:tcBorders>
              <w:top w:val="nil"/>
              <w:left w:val="nil"/>
              <w:bottom w:val="single" w:color="auto" w:sz="4" w:space="0"/>
              <w:right w:val="single" w:color="auto" w:sz="4" w:space="0"/>
            </w:tcBorders>
            <w:shd w:val="clear" w:color="000000" w:fill="FFFFFF"/>
            <w:vAlign w:val="center"/>
          </w:tcPr>
          <w:p w14:paraId="2E2DECB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服务的意外中断或服务质量的下降。尚未影响服务的配置项失效也是事件，例如镜像组中一块磁盘的失效。</w:t>
            </w:r>
          </w:p>
        </w:tc>
      </w:tr>
      <w:tr w14:paraId="65EAAFD9">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57973F7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13</w:t>
            </w:r>
          </w:p>
        </w:tc>
        <w:tc>
          <w:tcPr>
            <w:tcW w:w="1123" w:type="dxa"/>
            <w:tcBorders>
              <w:top w:val="nil"/>
              <w:left w:val="nil"/>
              <w:bottom w:val="single" w:color="auto" w:sz="4" w:space="0"/>
              <w:right w:val="single" w:color="auto" w:sz="4" w:space="0"/>
            </w:tcBorders>
            <w:shd w:val="clear" w:color="000000" w:fill="FFFFFF"/>
            <w:vAlign w:val="center"/>
          </w:tcPr>
          <w:p w14:paraId="1DA71A1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临时措施</w:t>
            </w:r>
          </w:p>
        </w:tc>
        <w:tc>
          <w:tcPr>
            <w:tcW w:w="7266" w:type="dxa"/>
            <w:tcBorders>
              <w:top w:val="nil"/>
              <w:left w:val="nil"/>
              <w:bottom w:val="single" w:color="auto" w:sz="4" w:space="0"/>
              <w:right w:val="single" w:color="auto" w:sz="4" w:space="0"/>
            </w:tcBorders>
            <w:shd w:val="clear" w:color="000000" w:fill="FFFFFF"/>
            <w:vAlign w:val="center"/>
          </w:tcPr>
          <w:p w14:paraId="2B1E13C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也称“变通方案”，在还没有完全的解决方法时，减少或消除事件或问题的影响。例如重新启动发生事件的配置项。</w:t>
            </w:r>
          </w:p>
        </w:tc>
      </w:tr>
      <w:tr w14:paraId="3A59C22D">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1ACE8CF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14</w:t>
            </w:r>
          </w:p>
        </w:tc>
        <w:tc>
          <w:tcPr>
            <w:tcW w:w="1123" w:type="dxa"/>
            <w:tcBorders>
              <w:top w:val="nil"/>
              <w:left w:val="nil"/>
              <w:bottom w:val="single" w:color="auto" w:sz="4" w:space="0"/>
              <w:right w:val="single" w:color="auto" w:sz="4" w:space="0"/>
            </w:tcBorders>
            <w:shd w:val="clear" w:color="000000" w:fill="FFFFFF"/>
            <w:vAlign w:val="center"/>
          </w:tcPr>
          <w:p w14:paraId="07597B6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知识管理</w:t>
            </w:r>
          </w:p>
        </w:tc>
        <w:tc>
          <w:tcPr>
            <w:tcW w:w="7266" w:type="dxa"/>
            <w:tcBorders>
              <w:top w:val="nil"/>
              <w:left w:val="nil"/>
              <w:bottom w:val="single" w:color="auto" w:sz="4" w:space="0"/>
              <w:right w:val="single" w:color="auto" w:sz="4" w:space="0"/>
            </w:tcBorders>
            <w:shd w:val="clear" w:color="000000" w:fill="FFFFFF"/>
            <w:vAlign w:val="center"/>
          </w:tcPr>
          <w:p w14:paraId="6E2B784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负责收集、分析、保存和共享组织内部的知识和信息的流程。知识管理的主要目的是通过减少重新发现知识的需要，从而提高效率。 </w:t>
            </w:r>
          </w:p>
        </w:tc>
      </w:tr>
      <w:tr w14:paraId="7F977CF1">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39B3F4A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15</w:t>
            </w:r>
          </w:p>
        </w:tc>
        <w:tc>
          <w:tcPr>
            <w:tcW w:w="1123" w:type="dxa"/>
            <w:tcBorders>
              <w:top w:val="nil"/>
              <w:left w:val="nil"/>
              <w:bottom w:val="single" w:color="auto" w:sz="4" w:space="0"/>
              <w:right w:val="single" w:color="auto" w:sz="4" w:space="0"/>
            </w:tcBorders>
            <w:shd w:val="clear" w:color="000000" w:fill="FFFFFF"/>
            <w:vAlign w:val="center"/>
          </w:tcPr>
          <w:p w14:paraId="61B79B4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知识库</w:t>
            </w:r>
          </w:p>
        </w:tc>
        <w:tc>
          <w:tcPr>
            <w:tcW w:w="7266" w:type="dxa"/>
            <w:tcBorders>
              <w:top w:val="nil"/>
              <w:left w:val="nil"/>
              <w:bottom w:val="single" w:color="auto" w:sz="4" w:space="0"/>
              <w:right w:val="single" w:color="auto" w:sz="4" w:space="0"/>
            </w:tcBorders>
            <w:shd w:val="clear" w:color="000000" w:fill="FFFFFF"/>
            <w:vAlign w:val="center"/>
          </w:tcPr>
          <w:p w14:paraId="68601A1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一个逻辑数据库，其中包含了服务知识管理系统使用的数据。</w:t>
            </w:r>
          </w:p>
        </w:tc>
      </w:tr>
    </w:tbl>
    <w:p w14:paraId="7A125CAA">
      <w:pPr>
        <w:spacing w:line="360" w:lineRule="auto"/>
        <w:rPr>
          <w:rFonts w:asciiTheme="minorEastAsia" w:hAnsiTheme="minorEastAsia" w:eastAsiaTheme="minorEastAsia"/>
          <w:szCs w:val="21"/>
          <w:lang w:bidi="en-US"/>
        </w:rPr>
      </w:pPr>
    </w:p>
    <w:p w14:paraId="758FB5EA">
      <w:pPr>
        <w:pStyle w:val="2"/>
        <w:numPr>
          <w:ilvl w:val="0"/>
          <w:numId w:val="3"/>
        </w:numPr>
        <w:spacing w:line="360" w:lineRule="auto"/>
        <w:rPr>
          <w:rFonts w:asciiTheme="minorEastAsia" w:hAnsiTheme="minorEastAsia" w:eastAsiaTheme="minorEastAsia"/>
          <w:sz w:val="21"/>
          <w:szCs w:val="21"/>
          <w:lang w:eastAsia="en-US" w:bidi="en-US"/>
        </w:rPr>
      </w:pPr>
      <w:bookmarkStart w:id="5" w:name="_Toc151"/>
      <w:r>
        <w:rPr>
          <w:rFonts w:hint="eastAsia" w:asciiTheme="minorEastAsia" w:hAnsiTheme="minorEastAsia" w:eastAsiaTheme="minorEastAsia"/>
          <w:sz w:val="21"/>
          <w:szCs w:val="21"/>
          <w:lang w:bidi="en-US"/>
        </w:rPr>
        <w:t>角色和职责</w:t>
      </w:r>
      <w:bookmarkEnd w:id="5"/>
    </w:p>
    <w:tbl>
      <w:tblPr>
        <w:tblStyle w:val="28"/>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6063"/>
        <w:gridCol w:w="1801"/>
      </w:tblGrid>
      <w:tr w14:paraId="7A4EF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16" w:type="dxa"/>
            <w:shd w:val="clear" w:color="auto" w:fill="D8D8D8" w:themeFill="background1" w:themeFillShade="D9"/>
            <w:vAlign w:val="center"/>
          </w:tcPr>
          <w:p w14:paraId="157D9D28">
            <w:pPr>
              <w:spacing w:line="24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角色</w:t>
            </w:r>
          </w:p>
        </w:tc>
        <w:tc>
          <w:tcPr>
            <w:tcW w:w="6063" w:type="dxa"/>
            <w:shd w:val="clear" w:color="auto" w:fill="D8D8D8" w:themeFill="background1" w:themeFillShade="D9"/>
            <w:vAlign w:val="center"/>
          </w:tcPr>
          <w:p w14:paraId="1AEAA110">
            <w:pPr>
              <w:spacing w:line="24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职责描述</w:t>
            </w:r>
          </w:p>
        </w:tc>
        <w:tc>
          <w:tcPr>
            <w:tcW w:w="1801" w:type="dxa"/>
            <w:shd w:val="clear" w:color="auto" w:fill="D8D8D8" w:themeFill="background1" w:themeFillShade="D9"/>
            <w:vAlign w:val="center"/>
          </w:tcPr>
          <w:p w14:paraId="1D5785C9">
            <w:pPr>
              <w:spacing w:line="240" w:lineRule="auto"/>
              <w:jc w:val="center"/>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对应岗位</w:t>
            </w:r>
          </w:p>
        </w:tc>
      </w:tr>
      <w:tr w14:paraId="2B0D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4E1AAAAE">
            <w:pPr>
              <w:spacing w:line="360" w:lineRule="auto"/>
              <w:rPr>
                <w:rFonts w:asciiTheme="minorEastAsia" w:hAnsiTheme="minorEastAsia" w:eastAsiaTheme="minorEastAsia"/>
                <w:szCs w:val="21"/>
                <w:lang w:eastAsia="en-US" w:bidi="en-US"/>
              </w:rPr>
            </w:pPr>
            <w:r>
              <w:rPr>
                <w:rFonts w:hint="eastAsia" w:ascii="微软雅黑" w:hAnsi="微软雅黑" w:eastAsia="微软雅黑" w:cs="宋体"/>
                <w:color w:val="000000"/>
                <w:kern w:val="0"/>
                <w:sz w:val="20"/>
                <w:szCs w:val="20"/>
              </w:rPr>
              <w:t xml:space="preserve">知识贡献人 </w:t>
            </w:r>
          </w:p>
        </w:tc>
        <w:tc>
          <w:tcPr>
            <w:tcW w:w="6063" w:type="dxa"/>
            <w:vAlign w:val="center"/>
          </w:tcPr>
          <w:p w14:paraId="21EABE54">
            <w:pPr>
              <w:pStyle w:val="45"/>
              <w:numPr>
                <w:ilvl w:val="0"/>
                <w:numId w:val="4"/>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贡献知识条目；</w:t>
            </w:r>
          </w:p>
          <w:p w14:paraId="74089F6B">
            <w:pPr>
              <w:pStyle w:val="45"/>
              <w:numPr>
                <w:ilvl w:val="0"/>
                <w:numId w:val="4"/>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负责所提交知识条目的更新和修订；</w:t>
            </w:r>
          </w:p>
          <w:p w14:paraId="7AE4746A">
            <w:pPr>
              <w:pStyle w:val="45"/>
              <w:numPr>
                <w:ilvl w:val="0"/>
                <w:numId w:val="4"/>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协助或参与定期的知识条目培训活动；</w:t>
            </w:r>
          </w:p>
          <w:p w14:paraId="4FC5A5F8">
            <w:pPr>
              <w:pStyle w:val="45"/>
              <w:numPr>
                <w:ilvl w:val="0"/>
                <w:numId w:val="4"/>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协助或参与定期的知识库更新和维护</w:t>
            </w:r>
          </w:p>
        </w:tc>
        <w:tc>
          <w:tcPr>
            <w:tcW w:w="1801" w:type="dxa"/>
          </w:tcPr>
          <w:p w14:paraId="05ACAF6F">
            <w:pPr>
              <w:spacing w:line="360" w:lineRule="auto"/>
              <w:rPr>
                <w:rFonts w:hint="eastAsia"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所有</w:t>
            </w:r>
            <w:r>
              <w:rPr>
                <w:rFonts w:ascii="微软雅黑" w:hAnsi="微软雅黑" w:eastAsia="微软雅黑" w:cs="宋体"/>
                <w:color w:val="000000"/>
                <w:kern w:val="0"/>
                <w:sz w:val="20"/>
                <w:szCs w:val="20"/>
              </w:rPr>
              <w:t>运维</w:t>
            </w:r>
            <w:r>
              <w:rPr>
                <w:rFonts w:hint="eastAsia" w:ascii="微软雅黑" w:hAnsi="微软雅黑" w:eastAsia="微软雅黑" w:cs="宋体"/>
                <w:color w:val="000000"/>
                <w:kern w:val="0"/>
                <w:sz w:val="20"/>
                <w:szCs w:val="20"/>
              </w:rPr>
              <w:t>相关</w:t>
            </w:r>
            <w:r>
              <w:rPr>
                <w:rFonts w:ascii="微软雅黑" w:hAnsi="微软雅黑" w:eastAsia="微软雅黑" w:cs="宋体"/>
                <w:color w:val="000000"/>
                <w:kern w:val="0"/>
                <w:sz w:val="20"/>
                <w:szCs w:val="20"/>
              </w:rPr>
              <w:t>人员</w:t>
            </w:r>
          </w:p>
        </w:tc>
      </w:tr>
      <w:tr w14:paraId="7EE2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159CD297">
            <w:pPr>
              <w:spacing w:line="360" w:lineRule="auto"/>
              <w:rPr>
                <w:rFonts w:asciiTheme="minorEastAsia" w:hAnsiTheme="minorEastAsia" w:eastAsiaTheme="minorEastAsia"/>
                <w:szCs w:val="21"/>
                <w:lang w:eastAsia="en-US" w:bidi="en-US"/>
              </w:rPr>
            </w:pPr>
            <w:r>
              <w:rPr>
                <w:rFonts w:hint="eastAsia" w:ascii="微软雅黑" w:hAnsi="微软雅黑" w:eastAsia="微软雅黑" w:cs="宋体"/>
                <w:color w:val="000000"/>
                <w:kern w:val="0"/>
                <w:sz w:val="20"/>
                <w:szCs w:val="20"/>
              </w:rPr>
              <w:t>知识流程负责人</w:t>
            </w:r>
          </w:p>
        </w:tc>
        <w:tc>
          <w:tcPr>
            <w:tcW w:w="6063" w:type="dxa"/>
            <w:vAlign w:val="center"/>
          </w:tcPr>
          <w:p w14:paraId="1CC1F243">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批准和发布知识管理流程；</w:t>
            </w:r>
          </w:p>
          <w:p w14:paraId="21F82A17">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设计和优化知识管理流程评价指标；</w:t>
            </w:r>
          </w:p>
          <w:p w14:paraId="64C517E0">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总体上管理和监控流程，建立知识管理流程运行机制；</w:t>
            </w:r>
          </w:p>
          <w:p w14:paraId="2BC3F3C6">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推动定期完善流程，确保知识管理流程合理、合用；</w:t>
            </w:r>
          </w:p>
        </w:tc>
        <w:tc>
          <w:tcPr>
            <w:tcW w:w="1801" w:type="dxa"/>
          </w:tcPr>
          <w:p w14:paraId="06C6C7E5">
            <w:pPr>
              <w:spacing w:line="360" w:lineRule="auto"/>
              <w:rPr>
                <w:rFonts w:ascii="微软雅黑" w:hAnsi="微软雅黑" w:eastAsia="微软雅黑" w:cs="宋体"/>
                <w:color w:val="000000"/>
                <w:kern w:val="0"/>
                <w:sz w:val="20"/>
                <w:szCs w:val="20"/>
              </w:rPr>
            </w:pPr>
          </w:p>
        </w:tc>
      </w:tr>
      <w:tr w14:paraId="6C68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287E31A6">
            <w:pPr>
              <w:spacing w:line="360" w:lineRule="auto"/>
              <w:rPr>
                <w:rFonts w:asciiTheme="minorEastAsia" w:hAnsiTheme="minorEastAsia" w:eastAsiaTheme="minorEastAsia"/>
                <w:szCs w:val="21"/>
                <w:lang w:bidi="en-US"/>
              </w:rPr>
            </w:pPr>
            <w:r>
              <w:rPr>
                <w:rFonts w:hint="eastAsia" w:ascii="微软雅黑" w:hAnsi="微软雅黑" w:eastAsia="微软雅黑" w:cs="宋体"/>
                <w:color w:val="000000"/>
                <w:kern w:val="0"/>
                <w:sz w:val="20"/>
                <w:szCs w:val="20"/>
              </w:rPr>
              <w:t>知识经理</w:t>
            </w:r>
          </w:p>
        </w:tc>
        <w:tc>
          <w:tcPr>
            <w:tcW w:w="6063" w:type="dxa"/>
            <w:vAlign w:val="center"/>
          </w:tcPr>
          <w:p w14:paraId="5C96A860">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 xml:space="preserve">创建知识库中知识条目的分类结构，并对其进行维护，以便用户能更快访问知识库； </w:t>
            </w:r>
          </w:p>
          <w:p w14:paraId="3595AB67">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监督知识管理流程的运行，及时纠偏，为流程运行质量负责；</w:t>
            </w:r>
            <w:r>
              <w:rPr>
                <w:rFonts w:hint="eastAsia" w:ascii="微软雅黑" w:hAnsi="微软雅黑" w:eastAsia="微软雅黑" w:cs="宋体"/>
                <w:color w:val="000000"/>
                <w:sz w:val="20"/>
                <w:szCs w:val="20"/>
                <w:lang w:eastAsia="zh-CN"/>
              </w:rPr>
              <w:br w:type="textWrapping"/>
            </w:r>
            <w:r>
              <w:rPr>
                <w:rFonts w:hint="eastAsia" w:ascii="微软雅黑" w:hAnsi="微软雅黑" w:eastAsia="微软雅黑" w:cs="宋体"/>
                <w:color w:val="000000"/>
                <w:sz w:val="20"/>
                <w:szCs w:val="20"/>
                <w:lang w:eastAsia="zh-CN"/>
              </w:rPr>
              <w:t>评审知识管理流程运行报告，提出流程改进建议、制定改进计划；</w:t>
            </w:r>
            <w:r>
              <w:rPr>
                <w:rFonts w:hint="eastAsia" w:ascii="微软雅黑" w:hAnsi="微软雅黑" w:eastAsia="微软雅黑" w:cs="宋体"/>
                <w:color w:val="000000"/>
                <w:sz w:val="20"/>
                <w:szCs w:val="20"/>
                <w:lang w:eastAsia="zh-CN"/>
              </w:rPr>
              <w:br w:type="textWrapping"/>
            </w:r>
            <w:r>
              <w:rPr>
                <w:rFonts w:hint="eastAsia" w:ascii="微软雅黑" w:hAnsi="微软雅黑" w:eastAsia="微软雅黑" w:cs="宋体"/>
                <w:color w:val="000000"/>
                <w:sz w:val="20"/>
                <w:szCs w:val="20"/>
                <w:lang w:eastAsia="zh-CN"/>
              </w:rPr>
              <w:t>负责定期组织知识管理流程回顾会；</w:t>
            </w:r>
          </w:p>
          <w:p w14:paraId="4E74CF1F">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 xml:space="preserve">对知识条目的使用评价情况进行分析，并依据分析结果指导知识管理员对知识库进行维护； </w:t>
            </w:r>
          </w:p>
        </w:tc>
        <w:tc>
          <w:tcPr>
            <w:tcW w:w="1801" w:type="dxa"/>
          </w:tcPr>
          <w:p w14:paraId="6F94D3C9">
            <w:pPr>
              <w:spacing w:line="360" w:lineRule="auto"/>
              <w:rPr>
                <w:rFonts w:ascii="微软雅黑" w:hAnsi="微软雅黑" w:eastAsia="微软雅黑" w:cs="宋体"/>
                <w:color w:val="000000"/>
                <w:kern w:val="0"/>
                <w:sz w:val="20"/>
                <w:szCs w:val="20"/>
              </w:rPr>
            </w:pPr>
          </w:p>
        </w:tc>
      </w:tr>
      <w:tr w14:paraId="16B2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43D3F4F3">
            <w:pPr>
              <w:spacing w:line="360" w:lineRule="auto"/>
              <w:rPr>
                <w:rFonts w:asciiTheme="minorEastAsia" w:hAnsiTheme="minorEastAsia" w:eastAsiaTheme="minorEastAsia"/>
                <w:szCs w:val="21"/>
                <w:lang w:bidi="en-US"/>
              </w:rPr>
            </w:pPr>
            <w:r>
              <w:rPr>
                <w:rFonts w:hint="eastAsia" w:ascii="微软雅黑" w:hAnsi="微软雅黑" w:eastAsia="微软雅黑" w:cs="宋体"/>
                <w:color w:val="000000"/>
                <w:kern w:val="0"/>
                <w:sz w:val="20"/>
                <w:szCs w:val="20"/>
              </w:rPr>
              <w:t xml:space="preserve">知识管理员 </w:t>
            </w:r>
          </w:p>
        </w:tc>
        <w:tc>
          <w:tcPr>
            <w:tcW w:w="6063" w:type="dxa"/>
            <w:vAlign w:val="center"/>
          </w:tcPr>
          <w:p w14:paraId="1A9D006E">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分析事件/问题单及分析报告，产生新知识条目的需求；</w:t>
            </w:r>
          </w:p>
          <w:p w14:paraId="1C52DC77">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在知识条目入库前对其进行合规性和合理性的检查；</w:t>
            </w:r>
          </w:p>
          <w:p w14:paraId="29D92C57">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在知识经理和知识评审专家的指导下对知识库进行维护，包括知识条目的录入、内容的修改以及知识库的更新；</w:t>
            </w:r>
          </w:p>
          <w:p w14:paraId="2AA7FB59">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组织对知识库进行例行性的维护和更新；</w:t>
            </w:r>
          </w:p>
          <w:p w14:paraId="3B94F2FA">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定期组织知识库的分享会和培训会；</w:t>
            </w:r>
          </w:p>
          <w:p w14:paraId="58032240">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负责知识库的存档及备份；</w:t>
            </w:r>
          </w:p>
        </w:tc>
        <w:tc>
          <w:tcPr>
            <w:tcW w:w="1801" w:type="dxa"/>
          </w:tcPr>
          <w:p w14:paraId="1E9F6579">
            <w:pPr>
              <w:spacing w:line="360" w:lineRule="auto"/>
              <w:rPr>
                <w:rFonts w:ascii="微软雅黑" w:hAnsi="微软雅黑" w:eastAsia="微软雅黑" w:cs="宋体"/>
                <w:color w:val="000000"/>
                <w:kern w:val="0"/>
                <w:sz w:val="20"/>
                <w:szCs w:val="20"/>
              </w:rPr>
            </w:pPr>
          </w:p>
        </w:tc>
      </w:tr>
      <w:tr w14:paraId="31E09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05D91B79">
            <w:pPr>
              <w:spacing w:line="360" w:lineRule="auto"/>
              <w:rPr>
                <w:rFonts w:asciiTheme="minorEastAsia" w:hAnsiTheme="minorEastAsia" w:eastAsiaTheme="minorEastAsia"/>
                <w:szCs w:val="21"/>
                <w:lang w:bidi="en-US"/>
              </w:rPr>
            </w:pPr>
            <w:r>
              <w:rPr>
                <w:rFonts w:hint="eastAsia" w:ascii="微软雅黑" w:hAnsi="微软雅黑" w:eastAsia="微软雅黑" w:cs="宋体"/>
                <w:color w:val="000000"/>
                <w:kern w:val="0"/>
                <w:sz w:val="20"/>
                <w:szCs w:val="20"/>
              </w:rPr>
              <w:t>知识评审小组</w:t>
            </w:r>
          </w:p>
        </w:tc>
        <w:tc>
          <w:tcPr>
            <w:tcW w:w="6063" w:type="dxa"/>
            <w:vAlign w:val="center"/>
          </w:tcPr>
          <w:p w14:paraId="6E59DA55">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对候选知识条目进行发布前评审；</w:t>
            </w:r>
          </w:p>
          <w:p w14:paraId="6D8C8076">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在知识库的定期审核中对知识条目内容提出修订意见；</w:t>
            </w:r>
          </w:p>
          <w:p w14:paraId="14EE680B">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主动创建解决方案，并根据解决方案编写相应的知识条目；</w:t>
            </w:r>
          </w:p>
          <w:p w14:paraId="000DF3D6">
            <w:pPr>
              <w:pStyle w:val="45"/>
              <w:numPr>
                <w:ilvl w:val="0"/>
                <w:numId w:val="5"/>
              </w:numPr>
              <w:spacing w:line="360" w:lineRule="auto"/>
              <w:rPr>
                <w:rFonts w:asciiTheme="minorEastAsia" w:hAnsiTheme="minorEastAsia" w:eastAsiaTheme="minorEastAsia"/>
                <w:sz w:val="21"/>
                <w:szCs w:val="21"/>
                <w:lang w:eastAsia="zh-CN"/>
              </w:rPr>
            </w:pPr>
            <w:r>
              <w:rPr>
                <w:rFonts w:hint="eastAsia" w:ascii="微软雅黑" w:hAnsi="微软雅黑" w:eastAsia="微软雅黑" w:cs="宋体"/>
                <w:color w:val="000000"/>
                <w:sz w:val="20"/>
                <w:szCs w:val="20"/>
                <w:lang w:eastAsia="zh-CN"/>
              </w:rPr>
              <w:t xml:space="preserve">参与知识库定期更新和维护会，为知识库的更新和修订提出改进意见； </w:t>
            </w:r>
          </w:p>
        </w:tc>
        <w:tc>
          <w:tcPr>
            <w:tcW w:w="1801" w:type="dxa"/>
          </w:tcPr>
          <w:p w14:paraId="6CDEF2DF">
            <w:pPr>
              <w:spacing w:line="360" w:lineRule="auto"/>
              <w:rPr>
                <w:rFonts w:ascii="微软雅黑" w:hAnsi="微软雅黑" w:eastAsia="微软雅黑" w:cs="宋体"/>
                <w:color w:val="000000"/>
                <w:kern w:val="0"/>
                <w:sz w:val="20"/>
                <w:szCs w:val="20"/>
              </w:rPr>
            </w:pPr>
          </w:p>
        </w:tc>
      </w:tr>
    </w:tbl>
    <w:p w14:paraId="0A013DB5">
      <w:pPr>
        <w:spacing w:line="360" w:lineRule="auto"/>
        <w:rPr>
          <w:rFonts w:asciiTheme="minorEastAsia" w:hAnsiTheme="minorEastAsia" w:eastAsiaTheme="minorEastAsia"/>
          <w:szCs w:val="21"/>
          <w:lang w:bidi="en-US"/>
        </w:rPr>
      </w:pPr>
    </w:p>
    <w:p w14:paraId="59A88928">
      <w:pPr>
        <w:pStyle w:val="2"/>
        <w:numPr>
          <w:ilvl w:val="0"/>
          <w:numId w:val="3"/>
        </w:numPr>
        <w:spacing w:line="360" w:lineRule="auto"/>
        <w:rPr>
          <w:rFonts w:asciiTheme="minorEastAsia" w:hAnsiTheme="minorEastAsia" w:eastAsiaTheme="minorEastAsia"/>
          <w:sz w:val="21"/>
          <w:szCs w:val="21"/>
          <w:lang w:eastAsia="en-US" w:bidi="en-US"/>
        </w:rPr>
      </w:pPr>
      <w:bookmarkStart w:id="6" w:name="_Toc17929"/>
      <w:r>
        <w:rPr>
          <w:rFonts w:hint="eastAsia" w:asciiTheme="minorEastAsia" w:hAnsiTheme="minorEastAsia" w:eastAsiaTheme="minorEastAsia"/>
          <w:sz w:val="21"/>
          <w:szCs w:val="21"/>
          <w:lang w:bidi="en-US"/>
        </w:rPr>
        <w:t>输入</w:t>
      </w:r>
      <w:bookmarkEnd w:id="6"/>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4"/>
        <w:gridCol w:w="3806"/>
        <w:gridCol w:w="1518"/>
      </w:tblGrid>
      <w:tr w14:paraId="6680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5906FA1B">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4" w:type="dxa"/>
            <w:shd w:val="clear" w:color="auto" w:fill="CCCCCC"/>
            <w:vAlign w:val="center"/>
          </w:tcPr>
          <w:p w14:paraId="18BEE338">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输入项</w:t>
            </w:r>
          </w:p>
        </w:tc>
        <w:tc>
          <w:tcPr>
            <w:tcW w:w="3806" w:type="dxa"/>
            <w:shd w:val="clear" w:color="auto" w:fill="CCCCCC"/>
            <w:vAlign w:val="center"/>
          </w:tcPr>
          <w:p w14:paraId="149FF27C">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来源</w:t>
            </w:r>
          </w:p>
        </w:tc>
        <w:tc>
          <w:tcPr>
            <w:tcW w:w="1518" w:type="dxa"/>
            <w:shd w:val="clear" w:color="auto" w:fill="CCCCCC"/>
            <w:vAlign w:val="center"/>
          </w:tcPr>
          <w:p w14:paraId="191369FB">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3DDD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13B188C5">
            <w:pPr>
              <w:numPr>
                <w:ilvl w:val="0"/>
                <w:numId w:val="6"/>
              </w:numPr>
              <w:spacing w:line="360" w:lineRule="auto"/>
              <w:ind w:left="533"/>
              <w:jc w:val="center"/>
              <w:rPr>
                <w:rFonts w:asciiTheme="minorEastAsia" w:hAnsiTheme="minorEastAsia" w:eastAsiaTheme="minorEastAsia"/>
                <w:color w:val="000000"/>
                <w:szCs w:val="21"/>
              </w:rPr>
            </w:pPr>
          </w:p>
        </w:tc>
        <w:tc>
          <w:tcPr>
            <w:tcW w:w="3054" w:type="dxa"/>
            <w:vAlign w:val="center"/>
          </w:tcPr>
          <w:p w14:paraId="4C3CCF28">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知识条目</w:t>
            </w:r>
          </w:p>
        </w:tc>
        <w:tc>
          <w:tcPr>
            <w:tcW w:w="3806" w:type="dxa"/>
            <w:vAlign w:val="center"/>
          </w:tcPr>
          <w:p w14:paraId="169DEDD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通过事件管理</w:t>
            </w:r>
            <w:r>
              <w:rPr>
                <w:rFonts w:asciiTheme="minorEastAsia" w:hAnsiTheme="minorEastAsia" w:eastAsiaTheme="minorEastAsia"/>
                <w:color w:val="000000"/>
                <w:szCs w:val="21"/>
              </w:rPr>
              <w:t>、问题管理、变更管理等</w:t>
            </w:r>
            <w:r>
              <w:rPr>
                <w:rFonts w:hint="eastAsia" w:asciiTheme="minorEastAsia" w:hAnsiTheme="minorEastAsia" w:eastAsiaTheme="minorEastAsia"/>
                <w:color w:val="000000"/>
                <w:szCs w:val="21"/>
              </w:rPr>
              <w:t>流程</w:t>
            </w:r>
            <w:r>
              <w:rPr>
                <w:rFonts w:asciiTheme="minorEastAsia" w:hAnsiTheme="minorEastAsia" w:eastAsiaTheme="minorEastAsia"/>
                <w:color w:val="000000"/>
                <w:szCs w:val="21"/>
              </w:rPr>
              <w:t>执行过程</w:t>
            </w:r>
            <w:r>
              <w:rPr>
                <w:rFonts w:hint="eastAsia" w:asciiTheme="minorEastAsia" w:hAnsiTheme="minorEastAsia" w:eastAsiaTheme="minorEastAsia"/>
                <w:color w:val="000000"/>
                <w:szCs w:val="21"/>
              </w:rPr>
              <w:t>时</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新</w:t>
            </w:r>
            <w:r>
              <w:rPr>
                <w:rFonts w:asciiTheme="minorEastAsia" w:hAnsiTheme="minorEastAsia" w:eastAsiaTheme="minorEastAsia"/>
                <w:color w:val="000000"/>
                <w:szCs w:val="21"/>
              </w:rPr>
              <w:t>产品上线时</w:t>
            </w:r>
          </w:p>
        </w:tc>
        <w:tc>
          <w:tcPr>
            <w:tcW w:w="1518" w:type="dxa"/>
            <w:vAlign w:val="center"/>
          </w:tcPr>
          <w:p w14:paraId="0CE56681">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68A3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5E1BDF3F">
            <w:pPr>
              <w:numPr>
                <w:ilvl w:val="0"/>
                <w:numId w:val="6"/>
              </w:numPr>
              <w:spacing w:line="360" w:lineRule="auto"/>
              <w:ind w:left="533"/>
              <w:jc w:val="center"/>
              <w:rPr>
                <w:rFonts w:asciiTheme="minorEastAsia" w:hAnsiTheme="minorEastAsia" w:eastAsiaTheme="minorEastAsia"/>
                <w:color w:val="000000"/>
                <w:szCs w:val="21"/>
              </w:rPr>
            </w:pPr>
          </w:p>
        </w:tc>
        <w:tc>
          <w:tcPr>
            <w:tcW w:w="3054" w:type="dxa"/>
            <w:vAlign w:val="center"/>
          </w:tcPr>
          <w:p w14:paraId="5D46791F">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w:t>
            </w:r>
            <w:r>
              <w:rPr>
                <w:rFonts w:asciiTheme="minorEastAsia" w:hAnsiTheme="minorEastAsia" w:eastAsiaTheme="minorEastAsia"/>
                <w:color w:val="000000"/>
                <w:szCs w:val="21"/>
              </w:rPr>
              <w:t>评价</w:t>
            </w:r>
          </w:p>
        </w:tc>
        <w:tc>
          <w:tcPr>
            <w:tcW w:w="3806" w:type="dxa"/>
            <w:vAlign w:val="center"/>
          </w:tcPr>
          <w:p w14:paraId="6EBF5F98">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w:t>
            </w:r>
            <w:r>
              <w:rPr>
                <w:rFonts w:asciiTheme="minorEastAsia" w:hAnsiTheme="minorEastAsia" w:eastAsiaTheme="minorEastAsia"/>
                <w:color w:val="000000"/>
                <w:szCs w:val="21"/>
              </w:rPr>
              <w:t>使用时</w:t>
            </w:r>
          </w:p>
        </w:tc>
        <w:tc>
          <w:tcPr>
            <w:tcW w:w="1518" w:type="dxa"/>
            <w:vAlign w:val="center"/>
          </w:tcPr>
          <w:p w14:paraId="6316284F">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3B27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696BB687">
            <w:pPr>
              <w:numPr>
                <w:ilvl w:val="0"/>
                <w:numId w:val="6"/>
              </w:numPr>
              <w:spacing w:line="360" w:lineRule="auto"/>
              <w:ind w:left="533"/>
              <w:jc w:val="center"/>
              <w:rPr>
                <w:rFonts w:asciiTheme="minorEastAsia" w:hAnsiTheme="minorEastAsia" w:eastAsiaTheme="minorEastAsia"/>
                <w:color w:val="000000"/>
                <w:szCs w:val="21"/>
              </w:rPr>
            </w:pPr>
          </w:p>
        </w:tc>
        <w:tc>
          <w:tcPr>
            <w:tcW w:w="3054" w:type="dxa"/>
            <w:vAlign w:val="center"/>
          </w:tcPr>
          <w:p w14:paraId="555A64CA">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w:t>
            </w:r>
            <w:r>
              <w:rPr>
                <w:rFonts w:asciiTheme="minorEastAsia" w:hAnsiTheme="minorEastAsia" w:eastAsiaTheme="minorEastAsia"/>
                <w:color w:val="000000"/>
                <w:szCs w:val="21"/>
              </w:rPr>
              <w:t>审计</w:t>
            </w:r>
          </w:p>
        </w:tc>
        <w:tc>
          <w:tcPr>
            <w:tcW w:w="3806" w:type="dxa"/>
            <w:vAlign w:val="center"/>
          </w:tcPr>
          <w:p w14:paraId="27F1054B">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w:t>
            </w:r>
            <w:r>
              <w:rPr>
                <w:rFonts w:asciiTheme="minorEastAsia" w:hAnsiTheme="minorEastAsia" w:eastAsiaTheme="minorEastAsia"/>
                <w:color w:val="000000"/>
                <w:szCs w:val="21"/>
              </w:rPr>
              <w:t>审计规划</w:t>
            </w:r>
          </w:p>
        </w:tc>
        <w:tc>
          <w:tcPr>
            <w:tcW w:w="1518" w:type="dxa"/>
            <w:vAlign w:val="center"/>
          </w:tcPr>
          <w:p w14:paraId="773ACE2D">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每季度</w:t>
            </w:r>
          </w:p>
        </w:tc>
      </w:tr>
    </w:tbl>
    <w:p w14:paraId="79EEFD66">
      <w:pPr>
        <w:spacing w:line="360" w:lineRule="auto"/>
        <w:rPr>
          <w:rFonts w:asciiTheme="minorEastAsia" w:hAnsiTheme="minorEastAsia" w:eastAsiaTheme="minorEastAsia"/>
          <w:szCs w:val="21"/>
          <w:lang w:eastAsia="en-US" w:bidi="en-US"/>
        </w:rPr>
      </w:pPr>
    </w:p>
    <w:p w14:paraId="5BCBE32F">
      <w:pPr>
        <w:pStyle w:val="2"/>
        <w:numPr>
          <w:ilvl w:val="0"/>
          <w:numId w:val="3"/>
        </w:numPr>
        <w:spacing w:line="360" w:lineRule="auto"/>
        <w:rPr>
          <w:rFonts w:asciiTheme="minorEastAsia" w:hAnsiTheme="minorEastAsia" w:eastAsiaTheme="minorEastAsia"/>
          <w:sz w:val="21"/>
          <w:szCs w:val="21"/>
          <w:lang w:bidi="en-US"/>
        </w:rPr>
      </w:pPr>
      <w:bookmarkStart w:id="7" w:name="_Toc20258"/>
      <w:r>
        <w:rPr>
          <w:rFonts w:hint="eastAsia" w:asciiTheme="minorEastAsia" w:hAnsiTheme="minorEastAsia" w:eastAsiaTheme="minorEastAsia"/>
          <w:sz w:val="21"/>
          <w:szCs w:val="21"/>
          <w:lang w:bidi="en-US"/>
        </w:rPr>
        <w:t>输出</w:t>
      </w:r>
      <w:bookmarkEnd w:id="7"/>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4"/>
        <w:gridCol w:w="3806"/>
        <w:gridCol w:w="1518"/>
      </w:tblGrid>
      <w:tr w14:paraId="2F7F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54D98A6E">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4" w:type="dxa"/>
            <w:shd w:val="clear" w:color="auto" w:fill="CCCCCC"/>
            <w:vAlign w:val="center"/>
          </w:tcPr>
          <w:p w14:paraId="4742A30F">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输出项</w:t>
            </w:r>
          </w:p>
        </w:tc>
        <w:tc>
          <w:tcPr>
            <w:tcW w:w="3806" w:type="dxa"/>
            <w:shd w:val="clear" w:color="auto" w:fill="CCCCCC"/>
            <w:vAlign w:val="center"/>
          </w:tcPr>
          <w:p w14:paraId="459F3CCC">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去向</w:t>
            </w:r>
          </w:p>
        </w:tc>
        <w:tc>
          <w:tcPr>
            <w:tcW w:w="1518" w:type="dxa"/>
            <w:shd w:val="clear" w:color="auto" w:fill="CCCCCC"/>
            <w:vAlign w:val="center"/>
          </w:tcPr>
          <w:p w14:paraId="656027A7">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4D77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683AD9B6">
            <w:pPr>
              <w:numPr>
                <w:ilvl w:val="0"/>
                <w:numId w:val="7"/>
              </w:numPr>
              <w:spacing w:line="360" w:lineRule="auto"/>
              <w:jc w:val="center"/>
              <w:rPr>
                <w:rFonts w:asciiTheme="minorEastAsia" w:hAnsiTheme="minorEastAsia" w:eastAsiaTheme="minorEastAsia"/>
                <w:color w:val="000000"/>
                <w:szCs w:val="21"/>
              </w:rPr>
            </w:pPr>
          </w:p>
        </w:tc>
        <w:tc>
          <w:tcPr>
            <w:tcW w:w="3054" w:type="dxa"/>
            <w:vAlign w:val="center"/>
          </w:tcPr>
          <w:p w14:paraId="3F28202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知识记录</w:t>
            </w:r>
          </w:p>
        </w:tc>
        <w:tc>
          <w:tcPr>
            <w:tcW w:w="3806" w:type="dxa"/>
            <w:vAlign w:val="center"/>
          </w:tcPr>
          <w:p w14:paraId="45117E7B">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8" w:type="dxa"/>
            <w:vAlign w:val="center"/>
          </w:tcPr>
          <w:p w14:paraId="5CBBEC0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40B79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2" w:type="dxa"/>
            <w:vAlign w:val="center"/>
          </w:tcPr>
          <w:p w14:paraId="34E1FD68">
            <w:pPr>
              <w:numPr>
                <w:ilvl w:val="0"/>
                <w:numId w:val="7"/>
              </w:numPr>
              <w:spacing w:line="360" w:lineRule="auto"/>
              <w:jc w:val="center"/>
              <w:rPr>
                <w:rFonts w:asciiTheme="minorEastAsia" w:hAnsiTheme="minorEastAsia" w:eastAsiaTheme="minorEastAsia"/>
                <w:color w:val="000000"/>
                <w:szCs w:val="21"/>
              </w:rPr>
            </w:pPr>
          </w:p>
        </w:tc>
        <w:tc>
          <w:tcPr>
            <w:tcW w:w="3054" w:type="dxa"/>
            <w:vAlign w:val="center"/>
          </w:tcPr>
          <w:p w14:paraId="4D8CF22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审计</w:t>
            </w:r>
            <w:r>
              <w:rPr>
                <w:rFonts w:asciiTheme="minorEastAsia" w:hAnsiTheme="minorEastAsia" w:eastAsiaTheme="minorEastAsia"/>
                <w:color w:val="000000"/>
                <w:szCs w:val="21"/>
              </w:rPr>
              <w:t>记录</w:t>
            </w:r>
          </w:p>
        </w:tc>
        <w:tc>
          <w:tcPr>
            <w:tcW w:w="3806" w:type="dxa"/>
            <w:vAlign w:val="center"/>
          </w:tcPr>
          <w:p w14:paraId="3B7A9609">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8" w:type="dxa"/>
            <w:vAlign w:val="center"/>
          </w:tcPr>
          <w:p w14:paraId="6CBC9B6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5D1ED965">
      <w:pPr>
        <w:spacing w:line="360" w:lineRule="auto"/>
        <w:rPr>
          <w:rFonts w:asciiTheme="minorEastAsia" w:hAnsiTheme="minorEastAsia" w:eastAsiaTheme="minorEastAsia"/>
          <w:szCs w:val="21"/>
          <w:lang w:eastAsia="en-US" w:bidi="en-US"/>
        </w:rPr>
      </w:pPr>
    </w:p>
    <w:p w14:paraId="38077997">
      <w:pPr>
        <w:pStyle w:val="2"/>
        <w:numPr>
          <w:ilvl w:val="0"/>
          <w:numId w:val="3"/>
        </w:numPr>
        <w:spacing w:line="360" w:lineRule="auto"/>
        <w:rPr>
          <w:rFonts w:asciiTheme="minorEastAsia" w:hAnsiTheme="minorEastAsia" w:eastAsiaTheme="minorEastAsia"/>
          <w:sz w:val="21"/>
          <w:szCs w:val="21"/>
          <w:lang w:bidi="en-US"/>
        </w:rPr>
      </w:pPr>
      <w:bookmarkStart w:id="8" w:name="_Toc11070"/>
      <w:r>
        <w:rPr>
          <w:rFonts w:hint="eastAsia" w:asciiTheme="minorEastAsia" w:hAnsiTheme="minorEastAsia" w:eastAsiaTheme="minorEastAsia"/>
          <w:sz w:val="21"/>
          <w:szCs w:val="21"/>
          <w:lang w:bidi="en-US"/>
        </w:rPr>
        <w:t>流程描述</w:t>
      </w:r>
      <w:bookmarkEnd w:id="8"/>
    </w:p>
    <w:p w14:paraId="5EEA84FF">
      <w:pPr>
        <w:pStyle w:val="3"/>
        <w:numPr>
          <w:ilvl w:val="1"/>
          <w:numId w:val="3"/>
        </w:numPr>
        <w:spacing w:line="360" w:lineRule="auto"/>
        <w:rPr>
          <w:rFonts w:asciiTheme="minorEastAsia" w:hAnsiTheme="minorEastAsia" w:eastAsiaTheme="minorEastAsia"/>
          <w:sz w:val="21"/>
          <w:szCs w:val="21"/>
          <w:lang w:eastAsia="zh-CN"/>
        </w:rPr>
      </w:pPr>
      <w:bookmarkStart w:id="9" w:name="_Toc26016"/>
      <w:bookmarkStart w:id="10" w:name="_Hlk531510875"/>
      <w:r>
        <w:rPr>
          <w:rFonts w:hint="eastAsia" w:asciiTheme="minorEastAsia" w:hAnsiTheme="minorEastAsia" w:eastAsiaTheme="minorEastAsia"/>
          <w:sz w:val="21"/>
          <w:szCs w:val="21"/>
          <w:lang w:eastAsia="zh-CN"/>
        </w:rPr>
        <w:t>管理定义</w:t>
      </w:r>
      <w:bookmarkEnd w:id="9"/>
    </w:p>
    <w:p w14:paraId="610FB139">
      <w:pPr>
        <w:pStyle w:val="4"/>
        <w:numPr>
          <w:ilvl w:val="2"/>
          <w:numId w:val="3"/>
        </w:numPr>
        <w:spacing w:line="360" w:lineRule="auto"/>
        <w:rPr>
          <w:rFonts w:asciiTheme="minorEastAsia" w:hAnsiTheme="minorEastAsia" w:eastAsiaTheme="minorEastAsia"/>
          <w:sz w:val="21"/>
          <w:szCs w:val="21"/>
          <w:lang w:bidi="en-US"/>
        </w:rPr>
      </w:pPr>
      <w:bookmarkStart w:id="11" w:name="_Toc27527"/>
      <w:r>
        <w:rPr>
          <w:rFonts w:hint="eastAsia" w:asciiTheme="minorEastAsia" w:hAnsiTheme="minorEastAsia" w:eastAsiaTheme="minorEastAsia"/>
          <w:sz w:val="21"/>
          <w:szCs w:val="21"/>
          <w:lang w:bidi="en-US"/>
        </w:rPr>
        <w:t>知识类别</w:t>
      </w:r>
      <w:bookmarkEnd w:id="11"/>
    </w:p>
    <w:bookmarkEnd w:id="10"/>
    <w:tbl>
      <w:tblPr>
        <w:tblStyle w:val="27"/>
        <w:tblW w:w="9214" w:type="dxa"/>
        <w:tblInd w:w="108" w:type="dxa"/>
        <w:tblLayout w:type="fixed"/>
        <w:tblCellMar>
          <w:top w:w="0" w:type="dxa"/>
          <w:left w:w="108" w:type="dxa"/>
          <w:bottom w:w="0" w:type="dxa"/>
          <w:right w:w="108" w:type="dxa"/>
        </w:tblCellMar>
      </w:tblPr>
      <w:tblGrid>
        <w:gridCol w:w="1040"/>
        <w:gridCol w:w="1320"/>
        <w:gridCol w:w="1580"/>
        <w:gridCol w:w="5274"/>
      </w:tblGrid>
      <w:tr w14:paraId="74996BB7">
        <w:tblPrEx>
          <w:tblCellMar>
            <w:top w:w="0" w:type="dxa"/>
            <w:left w:w="108" w:type="dxa"/>
            <w:bottom w:w="0" w:type="dxa"/>
            <w:right w:w="108" w:type="dxa"/>
          </w:tblCellMar>
        </w:tblPrEx>
        <w:trPr>
          <w:trHeight w:val="330" w:hRule="atLeast"/>
        </w:trPr>
        <w:tc>
          <w:tcPr>
            <w:tcW w:w="1040" w:type="dxa"/>
            <w:tcBorders>
              <w:top w:val="single" w:color="auto" w:sz="4" w:space="0"/>
              <w:left w:val="single" w:color="auto" w:sz="4" w:space="0"/>
              <w:bottom w:val="single" w:color="auto" w:sz="4" w:space="0"/>
              <w:right w:val="single" w:color="auto" w:sz="4" w:space="0"/>
            </w:tcBorders>
            <w:shd w:val="clear" w:color="000000" w:fill="969696"/>
          </w:tcPr>
          <w:p w14:paraId="4779BB52">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一级分类</w:t>
            </w:r>
          </w:p>
        </w:tc>
        <w:tc>
          <w:tcPr>
            <w:tcW w:w="1320" w:type="dxa"/>
            <w:tcBorders>
              <w:top w:val="single" w:color="auto" w:sz="4" w:space="0"/>
              <w:left w:val="nil"/>
              <w:bottom w:val="single" w:color="auto" w:sz="4" w:space="0"/>
              <w:right w:val="single" w:color="auto" w:sz="4" w:space="0"/>
            </w:tcBorders>
            <w:shd w:val="clear" w:color="000000" w:fill="969696"/>
          </w:tcPr>
          <w:p w14:paraId="581AADEB">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二级分类</w:t>
            </w:r>
          </w:p>
        </w:tc>
        <w:tc>
          <w:tcPr>
            <w:tcW w:w="1580" w:type="dxa"/>
            <w:tcBorders>
              <w:top w:val="single" w:color="auto" w:sz="4" w:space="0"/>
              <w:left w:val="nil"/>
              <w:bottom w:val="single" w:color="auto" w:sz="4" w:space="0"/>
              <w:right w:val="single" w:color="auto" w:sz="4" w:space="0"/>
            </w:tcBorders>
            <w:shd w:val="clear" w:color="000000" w:fill="969696"/>
          </w:tcPr>
          <w:p w14:paraId="3CCBCE2A">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三级分类</w:t>
            </w:r>
          </w:p>
        </w:tc>
        <w:tc>
          <w:tcPr>
            <w:tcW w:w="5274" w:type="dxa"/>
            <w:tcBorders>
              <w:top w:val="single" w:color="auto" w:sz="4" w:space="0"/>
              <w:left w:val="nil"/>
              <w:bottom w:val="single" w:color="auto" w:sz="4" w:space="0"/>
              <w:right w:val="single" w:color="auto" w:sz="4" w:space="0"/>
            </w:tcBorders>
            <w:shd w:val="clear" w:color="000000" w:fill="969696"/>
          </w:tcPr>
          <w:p w14:paraId="1F79252F">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备注</w:t>
            </w:r>
          </w:p>
        </w:tc>
      </w:tr>
      <w:tr w14:paraId="71BAE389">
        <w:tblPrEx>
          <w:tblCellMar>
            <w:top w:w="0" w:type="dxa"/>
            <w:left w:w="108" w:type="dxa"/>
            <w:bottom w:w="0" w:type="dxa"/>
            <w:right w:w="108" w:type="dxa"/>
          </w:tblCellMar>
        </w:tblPrEx>
        <w:trPr>
          <w:trHeight w:val="330" w:hRule="atLeast"/>
        </w:trPr>
        <w:tc>
          <w:tcPr>
            <w:tcW w:w="1040" w:type="dxa"/>
            <w:tcBorders>
              <w:top w:val="single" w:color="auto" w:sz="4" w:space="0"/>
              <w:left w:val="single" w:color="auto" w:sz="4" w:space="0"/>
              <w:bottom w:val="single" w:color="auto" w:sz="4" w:space="0"/>
              <w:right w:val="single" w:color="auto" w:sz="4" w:space="0"/>
            </w:tcBorders>
            <w:shd w:val="clear" w:color="000000" w:fill="FFFFFF"/>
            <w:vAlign w:val="center"/>
          </w:tcPr>
          <w:p w14:paraId="642A68A4">
            <w:pPr>
              <w:widowControl/>
              <w:spacing w:line="240" w:lineRule="auto"/>
              <w:jc w:val="left"/>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事件解决类</w:t>
            </w:r>
          </w:p>
        </w:tc>
        <w:tc>
          <w:tcPr>
            <w:tcW w:w="1320" w:type="dxa"/>
            <w:tcBorders>
              <w:top w:val="nil"/>
              <w:left w:val="nil"/>
              <w:bottom w:val="single" w:color="auto" w:sz="4" w:space="0"/>
              <w:right w:val="single" w:color="auto" w:sz="4" w:space="0"/>
            </w:tcBorders>
            <w:shd w:val="clear" w:color="000000" w:fill="FFFFFF"/>
            <w:vAlign w:val="center"/>
          </w:tcPr>
          <w:p w14:paraId="3AAF1D4D">
            <w:pPr>
              <w:widowControl/>
              <w:spacing w:line="240" w:lineRule="auto"/>
              <w:jc w:val="left"/>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　</w:t>
            </w:r>
          </w:p>
        </w:tc>
        <w:tc>
          <w:tcPr>
            <w:tcW w:w="1580" w:type="dxa"/>
            <w:tcBorders>
              <w:top w:val="nil"/>
              <w:left w:val="nil"/>
              <w:bottom w:val="single" w:color="auto" w:sz="4" w:space="0"/>
              <w:right w:val="single" w:color="auto" w:sz="4" w:space="0"/>
            </w:tcBorders>
            <w:shd w:val="clear" w:color="000000" w:fill="FFFFFF"/>
            <w:vAlign w:val="center"/>
          </w:tcPr>
          <w:p w14:paraId="31917904">
            <w:pPr>
              <w:widowControl/>
              <w:spacing w:line="240" w:lineRule="auto"/>
              <w:jc w:val="left"/>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　</w:t>
            </w:r>
          </w:p>
        </w:tc>
        <w:tc>
          <w:tcPr>
            <w:tcW w:w="5274" w:type="dxa"/>
            <w:tcBorders>
              <w:top w:val="nil"/>
              <w:left w:val="nil"/>
              <w:bottom w:val="single" w:color="auto" w:sz="4" w:space="0"/>
              <w:right w:val="single" w:color="auto" w:sz="4" w:space="0"/>
            </w:tcBorders>
            <w:shd w:val="clear" w:color="000000" w:fill="FFFFFF"/>
            <w:vAlign w:val="center"/>
          </w:tcPr>
          <w:p w14:paraId="5C22F7D1">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按照事件分类进行，</w:t>
            </w:r>
          </w:p>
        </w:tc>
      </w:tr>
    </w:tbl>
    <w:p w14:paraId="2E855018">
      <w:pPr>
        <w:rPr>
          <w:highlight w:val="yellow"/>
          <w:lang w:bidi="en-US"/>
        </w:rPr>
      </w:pPr>
    </w:p>
    <w:p w14:paraId="72BE74A9">
      <w:pPr>
        <w:pStyle w:val="4"/>
        <w:numPr>
          <w:ilvl w:val="2"/>
          <w:numId w:val="3"/>
        </w:numPr>
        <w:spacing w:line="360" w:lineRule="auto"/>
        <w:rPr>
          <w:rFonts w:asciiTheme="minorEastAsia" w:hAnsiTheme="minorEastAsia" w:eastAsiaTheme="minorEastAsia"/>
          <w:sz w:val="21"/>
          <w:szCs w:val="21"/>
          <w:lang w:bidi="en-US"/>
        </w:rPr>
      </w:pPr>
      <w:bookmarkStart w:id="12" w:name="_Toc374007931"/>
      <w:bookmarkStart w:id="13" w:name="_Toc5917"/>
      <w:r>
        <w:rPr>
          <w:rFonts w:hint="eastAsia" w:asciiTheme="minorEastAsia" w:hAnsiTheme="minorEastAsia" w:eastAsiaTheme="minorEastAsia"/>
          <w:sz w:val="21"/>
          <w:szCs w:val="21"/>
          <w:lang w:bidi="en-US"/>
        </w:rPr>
        <w:t>知识条目信息项</w:t>
      </w:r>
      <w:bookmarkEnd w:id="12"/>
      <w:bookmarkEnd w:id="13"/>
    </w:p>
    <w:p w14:paraId="0E46DF58">
      <w:pPr>
        <w:ind w:firstLine="480"/>
      </w:pPr>
      <w:r>
        <w:rPr>
          <w:rFonts w:hint="eastAsia"/>
        </w:rPr>
        <w:t>定义知识条目的信息项是为了确保知识记录能够获取必要的信息，以满足知识收集、处理、共享等需要。</w:t>
      </w:r>
    </w:p>
    <w:tbl>
      <w:tblPr>
        <w:tblStyle w:val="27"/>
        <w:tblW w:w="7620" w:type="dxa"/>
        <w:tblInd w:w="113" w:type="dxa"/>
        <w:tblLayout w:type="fixed"/>
        <w:tblCellMar>
          <w:top w:w="0" w:type="dxa"/>
          <w:left w:w="108" w:type="dxa"/>
          <w:bottom w:w="0" w:type="dxa"/>
          <w:right w:w="108" w:type="dxa"/>
        </w:tblCellMar>
      </w:tblPr>
      <w:tblGrid>
        <w:gridCol w:w="1160"/>
        <w:gridCol w:w="2060"/>
        <w:gridCol w:w="4400"/>
      </w:tblGrid>
      <w:tr w14:paraId="00821A4B">
        <w:tblPrEx>
          <w:tblCellMar>
            <w:top w:w="0" w:type="dxa"/>
            <w:left w:w="108" w:type="dxa"/>
            <w:bottom w:w="0" w:type="dxa"/>
            <w:right w:w="108" w:type="dxa"/>
          </w:tblCellMar>
        </w:tblPrEx>
        <w:trPr>
          <w:trHeight w:val="330" w:hRule="atLeast"/>
        </w:trPr>
        <w:tc>
          <w:tcPr>
            <w:tcW w:w="1160" w:type="dxa"/>
            <w:tcBorders>
              <w:top w:val="single" w:color="auto" w:sz="4" w:space="0"/>
              <w:left w:val="single" w:color="auto" w:sz="4" w:space="0"/>
              <w:bottom w:val="single" w:color="auto" w:sz="4" w:space="0"/>
              <w:right w:val="single" w:color="auto" w:sz="4" w:space="0"/>
            </w:tcBorders>
            <w:shd w:val="clear" w:color="000000" w:fill="969696"/>
          </w:tcPr>
          <w:p w14:paraId="3CB94A15">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序号</w:t>
            </w:r>
          </w:p>
        </w:tc>
        <w:tc>
          <w:tcPr>
            <w:tcW w:w="2060" w:type="dxa"/>
            <w:tcBorders>
              <w:top w:val="single" w:color="auto" w:sz="4" w:space="0"/>
              <w:left w:val="nil"/>
              <w:bottom w:val="single" w:color="auto" w:sz="4" w:space="0"/>
              <w:right w:val="single" w:color="auto" w:sz="4" w:space="0"/>
            </w:tcBorders>
            <w:shd w:val="clear" w:color="000000" w:fill="969696"/>
          </w:tcPr>
          <w:p w14:paraId="0F453083">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信息项</w:t>
            </w:r>
          </w:p>
        </w:tc>
        <w:tc>
          <w:tcPr>
            <w:tcW w:w="4400" w:type="dxa"/>
            <w:tcBorders>
              <w:top w:val="single" w:color="auto" w:sz="4" w:space="0"/>
              <w:left w:val="nil"/>
              <w:bottom w:val="single" w:color="auto" w:sz="4" w:space="0"/>
              <w:right w:val="single" w:color="auto" w:sz="4" w:space="0"/>
            </w:tcBorders>
            <w:shd w:val="clear" w:color="000000" w:fill="969696"/>
          </w:tcPr>
          <w:p w14:paraId="7687C665">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信息描述</w:t>
            </w:r>
          </w:p>
        </w:tc>
      </w:tr>
      <w:tr w14:paraId="72EDF09E">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0CB03C43">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w:t>
            </w:r>
          </w:p>
        </w:tc>
        <w:tc>
          <w:tcPr>
            <w:tcW w:w="2060" w:type="dxa"/>
            <w:tcBorders>
              <w:top w:val="nil"/>
              <w:left w:val="nil"/>
              <w:bottom w:val="single" w:color="auto" w:sz="4" w:space="0"/>
              <w:right w:val="single" w:color="auto" w:sz="4" w:space="0"/>
            </w:tcBorders>
            <w:shd w:val="clear" w:color="000000" w:fill="FFFFFF"/>
            <w:vAlign w:val="center"/>
          </w:tcPr>
          <w:p w14:paraId="3DC8782C">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知识编号</w:t>
            </w:r>
          </w:p>
        </w:tc>
        <w:tc>
          <w:tcPr>
            <w:tcW w:w="4400" w:type="dxa"/>
            <w:tcBorders>
              <w:top w:val="nil"/>
              <w:left w:val="nil"/>
              <w:bottom w:val="single" w:color="auto" w:sz="4" w:space="0"/>
              <w:right w:val="single" w:color="auto" w:sz="4" w:space="0"/>
            </w:tcBorders>
            <w:shd w:val="clear" w:color="000000" w:fill="FFFFFF"/>
            <w:vAlign w:val="center"/>
          </w:tcPr>
          <w:p w14:paraId="7D5E1DB3">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知识单流水号</w:t>
            </w:r>
          </w:p>
        </w:tc>
      </w:tr>
      <w:tr w14:paraId="2C4BF773">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7F4AF053">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2</w:t>
            </w:r>
          </w:p>
        </w:tc>
        <w:tc>
          <w:tcPr>
            <w:tcW w:w="2060" w:type="dxa"/>
            <w:tcBorders>
              <w:top w:val="nil"/>
              <w:left w:val="nil"/>
              <w:bottom w:val="single" w:color="auto" w:sz="4" w:space="0"/>
              <w:right w:val="single" w:color="auto" w:sz="4" w:space="0"/>
            </w:tcBorders>
            <w:shd w:val="clear" w:color="000000" w:fill="FFFFFF"/>
            <w:vAlign w:val="center"/>
          </w:tcPr>
          <w:p w14:paraId="16DDBD1D">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知识状态</w:t>
            </w:r>
          </w:p>
        </w:tc>
        <w:tc>
          <w:tcPr>
            <w:tcW w:w="4400" w:type="dxa"/>
            <w:tcBorders>
              <w:top w:val="nil"/>
              <w:left w:val="nil"/>
              <w:bottom w:val="single" w:color="auto" w:sz="4" w:space="0"/>
              <w:right w:val="single" w:color="auto" w:sz="4" w:space="0"/>
            </w:tcBorders>
            <w:shd w:val="clear" w:color="000000" w:fill="FFFFFF"/>
            <w:vAlign w:val="center"/>
          </w:tcPr>
          <w:p w14:paraId="0A205043">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参见“知识状态”定义</w:t>
            </w:r>
          </w:p>
        </w:tc>
      </w:tr>
      <w:tr w14:paraId="41E30D2D">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2EC0A867">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3</w:t>
            </w:r>
          </w:p>
        </w:tc>
        <w:tc>
          <w:tcPr>
            <w:tcW w:w="2060" w:type="dxa"/>
            <w:tcBorders>
              <w:top w:val="nil"/>
              <w:left w:val="nil"/>
              <w:bottom w:val="single" w:color="auto" w:sz="4" w:space="0"/>
              <w:right w:val="single" w:color="auto" w:sz="4" w:space="0"/>
            </w:tcBorders>
            <w:shd w:val="clear" w:color="000000" w:fill="FFFFFF"/>
            <w:vAlign w:val="center"/>
          </w:tcPr>
          <w:p w14:paraId="3D329F35">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知识登记时间</w:t>
            </w:r>
          </w:p>
        </w:tc>
        <w:tc>
          <w:tcPr>
            <w:tcW w:w="4400" w:type="dxa"/>
            <w:tcBorders>
              <w:top w:val="nil"/>
              <w:left w:val="nil"/>
              <w:bottom w:val="single" w:color="auto" w:sz="4" w:space="0"/>
              <w:right w:val="single" w:color="auto" w:sz="4" w:space="0"/>
            </w:tcBorders>
            <w:shd w:val="clear" w:color="000000" w:fill="FFFFFF"/>
            <w:vAlign w:val="center"/>
          </w:tcPr>
          <w:p w14:paraId="3B415156">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知识单记录在系统中的实际登记时间</w:t>
            </w:r>
          </w:p>
        </w:tc>
      </w:tr>
      <w:tr w14:paraId="12798526">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09849FC2">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4</w:t>
            </w:r>
          </w:p>
        </w:tc>
        <w:tc>
          <w:tcPr>
            <w:tcW w:w="2060" w:type="dxa"/>
            <w:tcBorders>
              <w:top w:val="nil"/>
              <w:left w:val="nil"/>
              <w:bottom w:val="single" w:color="auto" w:sz="4" w:space="0"/>
              <w:right w:val="single" w:color="auto" w:sz="4" w:space="0"/>
            </w:tcBorders>
            <w:shd w:val="clear" w:color="000000" w:fill="FFFFFF"/>
            <w:vAlign w:val="center"/>
          </w:tcPr>
          <w:p w14:paraId="5C78E7FE">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知识提交人</w:t>
            </w:r>
          </w:p>
        </w:tc>
        <w:tc>
          <w:tcPr>
            <w:tcW w:w="4400" w:type="dxa"/>
            <w:tcBorders>
              <w:top w:val="nil"/>
              <w:left w:val="nil"/>
              <w:bottom w:val="single" w:color="auto" w:sz="4" w:space="0"/>
              <w:right w:val="single" w:color="auto" w:sz="4" w:space="0"/>
            </w:tcBorders>
            <w:shd w:val="clear" w:color="000000" w:fill="FFFFFF"/>
            <w:vAlign w:val="center"/>
          </w:tcPr>
          <w:p w14:paraId="1FFF161D">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知识提交人的姓名信息</w:t>
            </w:r>
          </w:p>
        </w:tc>
      </w:tr>
      <w:tr w14:paraId="5C7D2955">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505D271D">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5</w:t>
            </w:r>
          </w:p>
        </w:tc>
        <w:tc>
          <w:tcPr>
            <w:tcW w:w="2060" w:type="dxa"/>
            <w:tcBorders>
              <w:top w:val="nil"/>
              <w:left w:val="nil"/>
              <w:bottom w:val="single" w:color="auto" w:sz="4" w:space="0"/>
              <w:right w:val="single" w:color="auto" w:sz="4" w:space="0"/>
            </w:tcBorders>
            <w:shd w:val="clear" w:color="000000" w:fill="FFFFFF"/>
            <w:vAlign w:val="center"/>
          </w:tcPr>
          <w:p w14:paraId="01D3C227">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预审人姓名</w:t>
            </w:r>
          </w:p>
        </w:tc>
        <w:tc>
          <w:tcPr>
            <w:tcW w:w="4400" w:type="dxa"/>
            <w:tcBorders>
              <w:top w:val="nil"/>
              <w:left w:val="nil"/>
              <w:bottom w:val="single" w:color="auto" w:sz="4" w:space="0"/>
              <w:right w:val="single" w:color="auto" w:sz="4" w:space="0"/>
            </w:tcBorders>
            <w:shd w:val="clear" w:color="000000" w:fill="FFFFFF"/>
            <w:vAlign w:val="center"/>
          </w:tcPr>
          <w:p w14:paraId="09553311">
            <w:pPr>
              <w:widowControl/>
              <w:spacing w:line="240" w:lineRule="auto"/>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知识条目预审人姓名</w:t>
            </w:r>
          </w:p>
        </w:tc>
      </w:tr>
      <w:tr w14:paraId="6665D066">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46AA4199">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6</w:t>
            </w:r>
          </w:p>
        </w:tc>
        <w:tc>
          <w:tcPr>
            <w:tcW w:w="2060" w:type="dxa"/>
            <w:tcBorders>
              <w:top w:val="nil"/>
              <w:left w:val="nil"/>
              <w:bottom w:val="single" w:color="auto" w:sz="4" w:space="0"/>
              <w:right w:val="single" w:color="auto" w:sz="4" w:space="0"/>
            </w:tcBorders>
            <w:shd w:val="clear" w:color="000000" w:fill="FFFFFF"/>
            <w:vAlign w:val="center"/>
          </w:tcPr>
          <w:p w14:paraId="01724C9E">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终审人姓名</w:t>
            </w:r>
          </w:p>
        </w:tc>
        <w:tc>
          <w:tcPr>
            <w:tcW w:w="4400" w:type="dxa"/>
            <w:tcBorders>
              <w:top w:val="nil"/>
              <w:left w:val="nil"/>
              <w:bottom w:val="single" w:color="auto" w:sz="4" w:space="0"/>
              <w:right w:val="single" w:color="auto" w:sz="4" w:space="0"/>
            </w:tcBorders>
            <w:shd w:val="clear" w:color="000000" w:fill="FFFFFF"/>
            <w:vAlign w:val="center"/>
          </w:tcPr>
          <w:p w14:paraId="6DDF565A">
            <w:pPr>
              <w:widowControl/>
              <w:spacing w:line="240" w:lineRule="auto"/>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知识条目终审人姓名</w:t>
            </w:r>
          </w:p>
        </w:tc>
      </w:tr>
      <w:tr w14:paraId="3BB557B0">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2C7B356D">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7</w:t>
            </w:r>
          </w:p>
        </w:tc>
        <w:tc>
          <w:tcPr>
            <w:tcW w:w="2060" w:type="dxa"/>
            <w:tcBorders>
              <w:top w:val="nil"/>
              <w:left w:val="nil"/>
              <w:bottom w:val="single" w:color="auto" w:sz="4" w:space="0"/>
              <w:right w:val="single" w:color="auto" w:sz="4" w:space="0"/>
            </w:tcBorders>
            <w:shd w:val="clear" w:color="000000" w:fill="FFFFFF"/>
            <w:vAlign w:val="center"/>
          </w:tcPr>
          <w:p w14:paraId="14683AF3">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知识来源</w:t>
            </w:r>
          </w:p>
        </w:tc>
        <w:tc>
          <w:tcPr>
            <w:tcW w:w="4400" w:type="dxa"/>
            <w:tcBorders>
              <w:top w:val="nil"/>
              <w:left w:val="nil"/>
              <w:bottom w:val="single" w:color="auto" w:sz="4" w:space="0"/>
              <w:right w:val="single" w:color="auto" w:sz="4" w:space="0"/>
            </w:tcBorders>
            <w:shd w:val="clear" w:color="000000" w:fill="FFFFFF"/>
            <w:vAlign w:val="center"/>
          </w:tcPr>
          <w:p w14:paraId="0BEFB9CC">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参见“知识来源”定义</w:t>
            </w:r>
          </w:p>
        </w:tc>
      </w:tr>
      <w:tr w14:paraId="4F0447C2">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2166C4E4">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8</w:t>
            </w:r>
          </w:p>
        </w:tc>
        <w:tc>
          <w:tcPr>
            <w:tcW w:w="2060" w:type="dxa"/>
            <w:tcBorders>
              <w:top w:val="nil"/>
              <w:left w:val="nil"/>
              <w:bottom w:val="single" w:color="auto" w:sz="4" w:space="0"/>
              <w:right w:val="single" w:color="auto" w:sz="4" w:space="0"/>
            </w:tcBorders>
            <w:shd w:val="clear" w:color="000000" w:fill="FFFFFF"/>
            <w:vAlign w:val="center"/>
          </w:tcPr>
          <w:p w14:paraId="4D0ECD7F">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知识类别 </w:t>
            </w:r>
          </w:p>
        </w:tc>
        <w:tc>
          <w:tcPr>
            <w:tcW w:w="4400" w:type="dxa"/>
            <w:tcBorders>
              <w:top w:val="nil"/>
              <w:left w:val="nil"/>
              <w:bottom w:val="single" w:color="auto" w:sz="4" w:space="0"/>
              <w:right w:val="single" w:color="auto" w:sz="4" w:space="0"/>
            </w:tcBorders>
            <w:shd w:val="clear" w:color="000000" w:fill="FFFFFF"/>
            <w:vAlign w:val="center"/>
          </w:tcPr>
          <w:p w14:paraId="7CE20749">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参见“知识类别”定义</w:t>
            </w:r>
          </w:p>
        </w:tc>
      </w:tr>
      <w:tr w14:paraId="7F2A7670">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274EB4C7">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9</w:t>
            </w:r>
          </w:p>
        </w:tc>
        <w:tc>
          <w:tcPr>
            <w:tcW w:w="2060" w:type="dxa"/>
            <w:tcBorders>
              <w:top w:val="nil"/>
              <w:left w:val="nil"/>
              <w:bottom w:val="single" w:color="auto" w:sz="4" w:space="0"/>
              <w:right w:val="single" w:color="auto" w:sz="4" w:space="0"/>
            </w:tcBorders>
            <w:shd w:val="clear" w:color="auto" w:fill="auto"/>
            <w:vAlign w:val="center"/>
          </w:tcPr>
          <w:p w14:paraId="4D80AEFB">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知识标题</w:t>
            </w:r>
          </w:p>
        </w:tc>
        <w:tc>
          <w:tcPr>
            <w:tcW w:w="4400" w:type="dxa"/>
            <w:tcBorders>
              <w:top w:val="nil"/>
              <w:left w:val="nil"/>
              <w:bottom w:val="single" w:color="auto" w:sz="4" w:space="0"/>
              <w:right w:val="single" w:color="auto" w:sz="4" w:space="0"/>
            </w:tcBorders>
            <w:shd w:val="clear" w:color="auto" w:fill="auto"/>
            <w:vAlign w:val="center"/>
          </w:tcPr>
          <w:p w14:paraId="105AD3FA">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知识的简要描述</w:t>
            </w:r>
          </w:p>
        </w:tc>
      </w:tr>
      <w:tr w14:paraId="4639515D">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590A4A12">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10</w:t>
            </w:r>
          </w:p>
        </w:tc>
        <w:tc>
          <w:tcPr>
            <w:tcW w:w="2060" w:type="dxa"/>
            <w:tcBorders>
              <w:top w:val="nil"/>
              <w:left w:val="nil"/>
              <w:bottom w:val="single" w:color="auto" w:sz="4" w:space="0"/>
              <w:right w:val="single" w:color="auto" w:sz="4" w:space="0"/>
            </w:tcBorders>
            <w:shd w:val="clear" w:color="auto" w:fill="auto"/>
            <w:vAlign w:val="center"/>
          </w:tcPr>
          <w:p w14:paraId="4EE21249">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问题描述</w:t>
            </w:r>
          </w:p>
        </w:tc>
        <w:tc>
          <w:tcPr>
            <w:tcW w:w="4400" w:type="dxa"/>
            <w:tcBorders>
              <w:top w:val="nil"/>
              <w:left w:val="nil"/>
              <w:bottom w:val="single" w:color="auto" w:sz="4" w:space="0"/>
              <w:right w:val="single" w:color="auto" w:sz="4" w:space="0"/>
            </w:tcBorders>
            <w:shd w:val="clear" w:color="auto" w:fill="auto"/>
            <w:vAlign w:val="center"/>
          </w:tcPr>
          <w:p w14:paraId="1C623C1E">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问题的详细描述</w:t>
            </w:r>
          </w:p>
        </w:tc>
      </w:tr>
      <w:tr w14:paraId="249FF587">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445F85F6">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11</w:t>
            </w:r>
          </w:p>
        </w:tc>
        <w:tc>
          <w:tcPr>
            <w:tcW w:w="2060" w:type="dxa"/>
            <w:tcBorders>
              <w:top w:val="nil"/>
              <w:left w:val="nil"/>
              <w:bottom w:val="single" w:color="auto" w:sz="4" w:space="0"/>
              <w:right w:val="single" w:color="auto" w:sz="4" w:space="0"/>
            </w:tcBorders>
            <w:shd w:val="clear" w:color="auto" w:fill="auto"/>
            <w:vAlign w:val="center"/>
          </w:tcPr>
          <w:p w14:paraId="371719C5">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解决方案描述</w:t>
            </w:r>
          </w:p>
        </w:tc>
        <w:tc>
          <w:tcPr>
            <w:tcW w:w="4400" w:type="dxa"/>
            <w:tcBorders>
              <w:top w:val="nil"/>
              <w:left w:val="nil"/>
              <w:bottom w:val="single" w:color="auto" w:sz="4" w:space="0"/>
              <w:right w:val="single" w:color="auto" w:sz="4" w:space="0"/>
            </w:tcBorders>
            <w:shd w:val="clear" w:color="auto" w:fill="auto"/>
            <w:noWrap/>
            <w:vAlign w:val="center"/>
          </w:tcPr>
          <w:p w14:paraId="1AAC41B4">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解决方案的详细描述</w:t>
            </w:r>
          </w:p>
        </w:tc>
      </w:tr>
      <w:tr w14:paraId="785277D7">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42855D2E">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12</w:t>
            </w:r>
          </w:p>
        </w:tc>
        <w:tc>
          <w:tcPr>
            <w:tcW w:w="2060" w:type="dxa"/>
            <w:tcBorders>
              <w:top w:val="nil"/>
              <w:left w:val="nil"/>
              <w:bottom w:val="single" w:color="auto" w:sz="4" w:space="0"/>
              <w:right w:val="single" w:color="auto" w:sz="4" w:space="0"/>
            </w:tcBorders>
            <w:shd w:val="clear" w:color="auto" w:fill="auto"/>
            <w:vAlign w:val="center"/>
          </w:tcPr>
          <w:p w14:paraId="0867F758">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关键词</w:t>
            </w:r>
          </w:p>
        </w:tc>
        <w:tc>
          <w:tcPr>
            <w:tcW w:w="4400" w:type="dxa"/>
            <w:tcBorders>
              <w:top w:val="nil"/>
              <w:left w:val="nil"/>
              <w:bottom w:val="single" w:color="auto" w:sz="4" w:space="0"/>
              <w:right w:val="single" w:color="auto" w:sz="4" w:space="0"/>
            </w:tcBorders>
            <w:shd w:val="clear" w:color="auto" w:fill="auto"/>
            <w:vAlign w:val="center"/>
          </w:tcPr>
          <w:p w14:paraId="2285559A">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知识条目的关键词 </w:t>
            </w:r>
          </w:p>
        </w:tc>
      </w:tr>
      <w:tr w14:paraId="490C3F35">
        <w:tblPrEx>
          <w:tblCellMar>
            <w:top w:w="0" w:type="dxa"/>
            <w:left w:w="108" w:type="dxa"/>
            <w:bottom w:w="0" w:type="dxa"/>
            <w:right w:w="108" w:type="dxa"/>
          </w:tblCellMar>
        </w:tblPrEx>
        <w:trPr>
          <w:trHeight w:val="66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5EA4D50A">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13</w:t>
            </w:r>
          </w:p>
        </w:tc>
        <w:tc>
          <w:tcPr>
            <w:tcW w:w="2060" w:type="dxa"/>
            <w:tcBorders>
              <w:top w:val="nil"/>
              <w:left w:val="nil"/>
              <w:bottom w:val="single" w:color="auto" w:sz="4" w:space="0"/>
              <w:right w:val="single" w:color="auto" w:sz="4" w:space="0"/>
            </w:tcBorders>
            <w:shd w:val="clear" w:color="000000" w:fill="FFFFFF"/>
            <w:vAlign w:val="center"/>
          </w:tcPr>
          <w:p w14:paraId="47F1D7F8">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关联事件单号、问题单、变更单 号</w:t>
            </w:r>
          </w:p>
        </w:tc>
        <w:tc>
          <w:tcPr>
            <w:tcW w:w="4400" w:type="dxa"/>
            <w:tcBorders>
              <w:top w:val="nil"/>
              <w:left w:val="nil"/>
              <w:bottom w:val="single" w:color="auto" w:sz="4" w:space="0"/>
              <w:right w:val="single" w:color="auto" w:sz="4" w:space="0"/>
            </w:tcBorders>
            <w:shd w:val="clear" w:color="000000" w:fill="FFFFFF"/>
            <w:vAlign w:val="center"/>
          </w:tcPr>
          <w:p w14:paraId="646D3C20">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提交知识条目的事件单号(1,1)</w:t>
            </w:r>
          </w:p>
        </w:tc>
      </w:tr>
      <w:tr w14:paraId="55F666B3">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05C25906">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14</w:t>
            </w:r>
          </w:p>
        </w:tc>
        <w:tc>
          <w:tcPr>
            <w:tcW w:w="2060" w:type="dxa"/>
            <w:tcBorders>
              <w:top w:val="nil"/>
              <w:left w:val="nil"/>
              <w:bottom w:val="single" w:color="auto" w:sz="4" w:space="0"/>
              <w:right w:val="single" w:color="auto" w:sz="4" w:space="0"/>
            </w:tcBorders>
            <w:shd w:val="clear" w:color="000000" w:fill="FFFFFF"/>
            <w:vAlign w:val="center"/>
          </w:tcPr>
          <w:p w14:paraId="67656DA1">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知识条目更新日志</w:t>
            </w:r>
          </w:p>
        </w:tc>
        <w:tc>
          <w:tcPr>
            <w:tcW w:w="4400" w:type="dxa"/>
            <w:tcBorders>
              <w:top w:val="nil"/>
              <w:left w:val="nil"/>
              <w:bottom w:val="single" w:color="auto" w:sz="4" w:space="0"/>
              <w:right w:val="single" w:color="auto" w:sz="4" w:space="0"/>
            </w:tcBorders>
            <w:shd w:val="clear" w:color="000000" w:fill="FFFFFF"/>
            <w:vAlign w:val="center"/>
          </w:tcPr>
          <w:p w14:paraId="21946BFC">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知识条目更新日志</w:t>
            </w:r>
          </w:p>
        </w:tc>
      </w:tr>
      <w:tr w14:paraId="484C8B56">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159738E5">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15</w:t>
            </w:r>
          </w:p>
        </w:tc>
        <w:tc>
          <w:tcPr>
            <w:tcW w:w="2060" w:type="dxa"/>
            <w:tcBorders>
              <w:top w:val="nil"/>
              <w:left w:val="nil"/>
              <w:bottom w:val="single" w:color="auto" w:sz="4" w:space="0"/>
              <w:right w:val="single" w:color="auto" w:sz="4" w:space="0"/>
            </w:tcBorders>
            <w:shd w:val="clear" w:color="000000" w:fill="FFFFFF"/>
            <w:vAlign w:val="center"/>
          </w:tcPr>
          <w:p w14:paraId="60E5204D">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知识条目修订意见</w:t>
            </w:r>
          </w:p>
        </w:tc>
        <w:tc>
          <w:tcPr>
            <w:tcW w:w="4400" w:type="dxa"/>
            <w:tcBorders>
              <w:top w:val="nil"/>
              <w:left w:val="nil"/>
              <w:bottom w:val="single" w:color="auto" w:sz="4" w:space="0"/>
              <w:right w:val="single" w:color="auto" w:sz="4" w:space="0"/>
            </w:tcBorders>
            <w:shd w:val="clear" w:color="000000" w:fill="FFFFFF"/>
            <w:vAlign w:val="center"/>
          </w:tcPr>
          <w:p w14:paraId="14045E37">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修订、失效</w:t>
            </w:r>
          </w:p>
        </w:tc>
      </w:tr>
      <w:tr w14:paraId="6033FCC1">
        <w:tblPrEx>
          <w:tblCellMar>
            <w:top w:w="0" w:type="dxa"/>
            <w:left w:w="108" w:type="dxa"/>
            <w:bottom w:w="0" w:type="dxa"/>
            <w:right w:w="108" w:type="dxa"/>
          </w:tblCellMar>
        </w:tblPrEx>
        <w:trPr>
          <w:trHeight w:val="330" w:hRule="atLeast"/>
        </w:trPr>
        <w:tc>
          <w:tcPr>
            <w:tcW w:w="1160" w:type="dxa"/>
            <w:tcBorders>
              <w:top w:val="nil"/>
              <w:left w:val="single" w:color="auto" w:sz="4" w:space="0"/>
              <w:bottom w:val="single" w:color="auto" w:sz="4" w:space="0"/>
              <w:right w:val="single" w:color="auto" w:sz="4" w:space="0"/>
            </w:tcBorders>
            <w:shd w:val="clear" w:color="000000" w:fill="FFFFFF"/>
            <w:vAlign w:val="center"/>
          </w:tcPr>
          <w:p w14:paraId="00DFB807">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16</w:t>
            </w:r>
          </w:p>
        </w:tc>
        <w:tc>
          <w:tcPr>
            <w:tcW w:w="2060" w:type="dxa"/>
            <w:tcBorders>
              <w:top w:val="nil"/>
              <w:left w:val="nil"/>
              <w:bottom w:val="single" w:color="auto" w:sz="4" w:space="0"/>
              <w:right w:val="single" w:color="auto" w:sz="4" w:space="0"/>
            </w:tcBorders>
            <w:shd w:val="clear" w:color="000000" w:fill="FFFFFF"/>
            <w:noWrap/>
            <w:vAlign w:val="center"/>
          </w:tcPr>
          <w:p w14:paraId="64F45680">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附件</w:t>
            </w:r>
          </w:p>
        </w:tc>
        <w:tc>
          <w:tcPr>
            <w:tcW w:w="4400" w:type="dxa"/>
            <w:tcBorders>
              <w:top w:val="nil"/>
              <w:left w:val="nil"/>
              <w:bottom w:val="single" w:color="auto" w:sz="4" w:space="0"/>
              <w:right w:val="single" w:color="auto" w:sz="4" w:space="0"/>
            </w:tcBorders>
            <w:shd w:val="clear" w:color="000000" w:fill="FFFFFF"/>
            <w:noWrap/>
            <w:vAlign w:val="center"/>
          </w:tcPr>
          <w:p w14:paraId="353911E0">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知识条目的附件，例如文档或图片</w:t>
            </w:r>
          </w:p>
        </w:tc>
      </w:tr>
    </w:tbl>
    <w:p w14:paraId="1F89FC2E">
      <w:pPr>
        <w:pStyle w:val="4"/>
        <w:numPr>
          <w:ilvl w:val="2"/>
          <w:numId w:val="3"/>
        </w:numPr>
        <w:spacing w:line="360" w:lineRule="auto"/>
        <w:rPr>
          <w:rFonts w:asciiTheme="minorEastAsia" w:hAnsiTheme="minorEastAsia" w:eastAsiaTheme="minorEastAsia"/>
          <w:sz w:val="21"/>
          <w:szCs w:val="21"/>
          <w:lang w:bidi="en-US"/>
        </w:rPr>
      </w:pPr>
      <w:bookmarkStart w:id="14" w:name="_Toc374007932"/>
      <w:bookmarkStart w:id="15" w:name="_Toc1835"/>
      <w:r>
        <w:rPr>
          <w:rFonts w:hint="eastAsia" w:asciiTheme="minorEastAsia" w:hAnsiTheme="minorEastAsia" w:eastAsiaTheme="minorEastAsia"/>
          <w:sz w:val="21"/>
          <w:szCs w:val="21"/>
          <w:lang w:bidi="en-US"/>
        </w:rPr>
        <w:t>知识来源</w:t>
      </w:r>
      <w:bookmarkEnd w:id="14"/>
      <w:bookmarkEnd w:id="15"/>
    </w:p>
    <w:p w14:paraId="5DB9B5B3">
      <w:pPr>
        <w:ind w:firstLine="480"/>
      </w:pPr>
      <w:r>
        <w:rPr>
          <w:rFonts w:hint="eastAsia"/>
        </w:rPr>
        <w:t>“知识</w:t>
      </w:r>
      <w:r>
        <w:t>来源</w:t>
      </w:r>
      <w:r>
        <w:rPr>
          <w:rFonts w:hint="eastAsia"/>
        </w:rPr>
        <w:t>”</w:t>
      </w:r>
      <w:r>
        <w:t>用来</w:t>
      </w:r>
      <w:r>
        <w:rPr>
          <w:rFonts w:hint="eastAsia"/>
        </w:rPr>
        <w:t>表明知识</w:t>
      </w:r>
      <w:r>
        <w:t>的贡献方式</w:t>
      </w:r>
      <w:r>
        <w:rPr>
          <w:rFonts w:hint="eastAsia"/>
        </w:rPr>
        <w:t>。</w:t>
      </w:r>
    </w:p>
    <w:tbl>
      <w:tblPr>
        <w:tblStyle w:val="27"/>
        <w:tblW w:w="8740" w:type="dxa"/>
        <w:tblInd w:w="113" w:type="dxa"/>
        <w:tblLayout w:type="fixed"/>
        <w:tblCellMar>
          <w:top w:w="0" w:type="dxa"/>
          <w:left w:w="108" w:type="dxa"/>
          <w:bottom w:w="0" w:type="dxa"/>
          <w:right w:w="108" w:type="dxa"/>
        </w:tblCellMar>
      </w:tblPr>
      <w:tblGrid>
        <w:gridCol w:w="1514"/>
        <w:gridCol w:w="2763"/>
        <w:gridCol w:w="4463"/>
      </w:tblGrid>
      <w:tr w14:paraId="25C5E6F2">
        <w:tblPrEx>
          <w:tblCellMar>
            <w:top w:w="0" w:type="dxa"/>
            <w:left w:w="108" w:type="dxa"/>
            <w:bottom w:w="0" w:type="dxa"/>
            <w:right w:w="108" w:type="dxa"/>
          </w:tblCellMar>
        </w:tblPrEx>
        <w:trPr>
          <w:trHeight w:val="330" w:hRule="atLeast"/>
        </w:trPr>
        <w:tc>
          <w:tcPr>
            <w:tcW w:w="1514" w:type="dxa"/>
            <w:tcBorders>
              <w:top w:val="single" w:color="auto" w:sz="4" w:space="0"/>
              <w:left w:val="single" w:color="auto" w:sz="4" w:space="0"/>
              <w:bottom w:val="single" w:color="auto" w:sz="4" w:space="0"/>
              <w:right w:val="single" w:color="auto" w:sz="4" w:space="0"/>
            </w:tcBorders>
            <w:shd w:val="clear" w:color="000000" w:fill="969696"/>
          </w:tcPr>
          <w:p w14:paraId="60E677E8">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编号</w:t>
            </w:r>
          </w:p>
        </w:tc>
        <w:tc>
          <w:tcPr>
            <w:tcW w:w="2763" w:type="dxa"/>
            <w:tcBorders>
              <w:top w:val="single" w:color="auto" w:sz="4" w:space="0"/>
              <w:left w:val="nil"/>
              <w:bottom w:val="single" w:color="auto" w:sz="4" w:space="0"/>
              <w:right w:val="single" w:color="auto" w:sz="4" w:space="0"/>
            </w:tcBorders>
            <w:shd w:val="clear" w:color="000000" w:fill="969696"/>
          </w:tcPr>
          <w:p w14:paraId="1D4DE75A">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知识来源</w:t>
            </w:r>
          </w:p>
        </w:tc>
        <w:tc>
          <w:tcPr>
            <w:tcW w:w="4463" w:type="dxa"/>
            <w:tcBorders>
              <w:top w:val="single" w:color="auto" w:sz="4" w:space="0"/>
              <w:left w:val="nil"/>
              <w:bottom w:val="single" w:color="auto" w:sz="4" w:space="0"/>
              <w:right w:val="nil"/>
            </w:tcBorders>
            <w:shd w:val="clear" w:color="000000" w:fill="969696"/>
          </w:tcPr>
          <w:p w14:paraId="6FC6705B">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描述</w:t>
            </w:r>
          </w:p>
        </w:tc>
      </w:tr>
      <w:tr w14:paraId="5762EAFB">
        <w:tblPrEx>
          <w:tblCellMar>
            <w:top w:w="0" w:type="dxa"/>
            <w:left w:w="108" w:type="dxa"/>
            <w:bottom w:w="0" w:type="dxa"/>
            <w:right w:w="108" w:type="dxa"/>
          </w:tblCellMar>
        </w:tblPrEx>
        <w:trPr>
          <w:trHeight w:val="330" w:hRule="atLeast"/>
        </w:trPr>
        <w:tc>
          <w:tcPr>
            <w:tcW w:w="1514" w:type="dxa"/>
            <w:tcBorders>
              <w:top w:val="nil"/>
              <w:left w:val="single" w:color="auto" w:sz="4" w:space="0"/>
              <w:bottom w:val="single" w:color="auto" w:sz="4" w:space="0"/>
              <w:right w:val="single" w:color="auto" w:sz="4" w:space="0"/>
            </w:tcBorders>
            <w:shd w:val="clear" w:color="auto" w:fill="auto"/>
            <w:vAlign w:val="center"/>
          </w:tcPr>
          <w:p w14:paraId="2C5F135E">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w:t>
            </w:r>
          </w:p>
        </w:tc>
        <w:tc>
          <w:tcPr>
            <w:tcW w:w="2763" w:type="dxa"/>
            <w:tcBorders>
              <w:top w:val="nil"/>
              <w:left w:val="nil"/>
              <w:bottom w:val="single" w:color="auto" w:sz="4" w:space="0"/>
              <w:right w:val="single" w:color="auto" w:sz="4" w:space="0"/>
            </w:tcBorders>
            <w:shd w:val="clear" w:color="auto" w:fill="auto"/>
            <w:vAlign w:val="center"/>
          </w:tcPr>
          <w:p w14:paraId="7CBCC2AD">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事件管理流程 </w:t>
            </w:r>
          </w:p>
        </w:tc>
        <w:tc>
          <w:tcPr>
            <w:tcW w:w="4463" w:type="dxa"/>
            <w:tcBorders>
              <w:top w:val="single" w:color="auto" w:sz="4" w:space="0"/>
              <w:left w:val="nil"/>
              <w:bottom w:val="single" w:color="auto" w:sz="4" w:space="0"/>
              <w:right w:val="single" w:color="auto" w:sz="4" w:space="0"/>
            </w:tcBorders>
            <w:shd w:val="clear" w:color="auto" w:fill="auto"/>
            <w:vAlign w:val="center"/>
          </w:tcPr>
          <w:p w14:paraId="0CF066D2">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由事件管理流程创建的知识条目，通常是由事件的解决方案/替代措施实施后录入； </w:t>
            </w:r>
          </w:p>
        </w:tc>
      </w:tr>
      <w:tr w14:paraId="19DAF8AA">
        <w:tblPrEx>
          <w:tblCellMar>
            <w:top w:w="0" w:type="dxa"/>
            <w:left w:w="108" w:type="dxa"/>
            <w:bottom w:w="0" w:type="dxa"/>
            <w:right w:w="108" w:type="dxa"/>
          </w:tblCellMar>
        </w:tblPrEx>
        <w:trPr>
          <w:trHeight w:val="330" w:hRule="atLeast"/>
        </w:trPr>
        <w:tc>
          <w:tcPr>
            <w:tcW w:w="1514" w:type="dxa"/>
            <w:tcBorders>
              <w:top w:val="nil"/>
              <w:left w:val="single" w:color="auto" w:sz="4" w:space="0"/>
              <w:bottom w:val="single" w:color="auto" w:sz="4" w:space="0"/>
              <w:right w:val="single" w:color="auto" w:sz="4" w:space="0"/>
            </w:tcBorders>
            <w:shd w:val="clear" w:color="auto" w:fill="auto"/>
            <w:vAlign w:val="center"/>
          </w:tcPr>
          <w:p w14:paraId="53951B4D">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2</w:t>
            </w:r>
          </w:p>
        </w:tc>
        <w:tc>
          <w:tcPr>
            <w:tcW w:w="2763" w:type="dxa"/>
            <w:tcBorders>
              <w:top w:val="nil"/>
              <w:left w:val="nil"/>
              <w:bottom w:val="single" w:color="auto" w:sz="4" w:space="0"/>
              <w:right w:val="single" w:color="auto" w:sz="4" w:space="0"/>
            </w:tcBorders>
            <w:shd w:val="clear" w:color="auto" w:fill="auto"/>
            <w:vAlign w:val="center"/>
          </w:tcPr>
          <w:p w14:paraId="31658DAC">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问题管理流程</w:t>
            </w:r>
          </w:p>
        </w:tc>
        <w:tc>
          <w:tcPr>
            <w:tcW w:w="4463" w:type="dxa"/>
            <w:tcBorders>
              <w:top w:val="single" w:color="auto" w:sz="4" w:space="0"/>
              <w:left w:val="nil"/>
              <w:bottom w:val="single" w:color="auto" w:sz="4" w:space="0"/>
              <w:right w:val="single" w:color="auto" w:sz="4" w:space="0"/>
            </w:tcBorders>
            <w:shd w:val="clear" w:color="auto" w:fill="auto"/>
            <w:vAlign w:val="center"/>
          </w:tcPr>
          <w:p w14:paraId="3F436212">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由问题管理流程创建的知识条目，通常是由问题找到根源和解决方案之后创建； </w:t>
            </w:r>
          </w:p>
        </w:tc>
      </w:tr>
      <w:tr w14:paraId="06E1F665">
        <w:tblPrEx>
          <w:tblCellMar>
            <w:top w:w="0" w:type="dxa"/>
            <w:left w:w="108" w:type="dxa"/>
            <w:bottom w:w="0" w:type="dxa"/>
            <w:right w:w="108" w:type="dxa"/>
          </w:tblCellMar>
        </w:tblPrEx>
        <w:trPr>
          <w:trHeight w:val="330" w:hRule="atLeast"/>
        </w:trPr>
        <w:tc>
          <w:tcPr>
            <w:tcW w:w="1514" w:type="dxa"/>
            <w:tcBorders>
              <w:top w:val="nil"/>
              <w:left w:val="single" w:color="auto" w:sz="4" w:space="0"/>
              <w:bottom w:val="single" w:color="auto" w:sz="4" w:space="0"/>
              <w:right w:val="single" w:color="auto" w:sz="4" w:space="0"/>
            </w:tcBorders>
            <w:shd w:val="clear" w:color="auto" w:fill="auto"/>
            <w:vAlign w:val="center"/>
          </w:tcPr>
          <w:p w14:paraId="07BE13B0">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3</w:t>
            </w:r>
          </w:p>
        </w:tc>
        <w:tc>
          <w:tcPr>
            <w:tcW w:w="2763" w:type="dxa"/>
            <w:tcBorders>
              <w:top w:val="nil"/>
              <w:left w:val="nil"/>
              <w:bottom w:val="single" w:color="auto" w:sz="4" w:space="0"/>
              <w:right w:val="single" w:color="auto" w:sz="4" w:space="0"/>
            </w:tcBorders>
            <w:shd w:val="clear" w:color="auto" w:fill="auto"/>
            <w:vAlign w:val="center"/>
          </w:tcPr>
          <w:p w14:paraId="1DC998B9">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变更管理流程 </w:t>
            </w:r>
          </w:p>
        </w:tc>
        <w:tc>
          <w:tcPr>
            <w:tcW w:w="4463" w:type="dxa"/>
            <w:tcBorders>
              <w:top w:val="single" w:color="auto" w:sz="4" w:space="0"/>
              <w:left w:val="nil"/>
              <w:bottom w:val="single" w:color="auto" w:sz="4" w:space="0"/>
              <w:right w:val="single" w:color="auto" w:sz="4" w:space="0"/>
            </w:tcBorders>
            <w:shd w:val="clear" w:color="auto" w:fill="auto"/>
            <w:vAlign w:val="center"/>
          </w:tcPr>
          <w:p w14:paraId="647817A2">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由变更管理流程创建的知识条目； </w:t>
            </w:r>
          </w:p>
        </w:tc>
      </w:tr>
      <w:tr w14:paraId="24CC5AE7">
        <w:tblPrEx>
          <w:tblCellMar>
            <w:top w:w="0" w:type="dxa"/>
            <w:left w:w="108" w:type="dxa"/>
            <w:bottom w:w="0" w:type="dxa"/>
            <w:right w:w="108" w:type="dxa"/>
          </w:tblCellMar>
        </w:tblPrEx>
        <w:trPr>
          <w:trHeight w:val="330" w:hRule="atLeast"/>
        </w:trPr>
        <w:tc>
          <w:tcPr>
            <w:tcW w:w="1514" w:type="dxa"/>
            <w:tcBorders>
              <w:top w:val="nil"/>
              <w:left w:val="single" w:color="auto" w:sz="4" w:space="0"/>
              <w:bottom w:val="single" w:color="auto" w:sz="4" w:space="0"/>
              <w:right w:val="single" w:color="auto" w:sz="4" w:space="0"/>
            </w:tcBorders>
            <w:shd w:val="clear" w:color="auto" w:fill="auto"/>
            <w:vAlign w:val="center"/>
          </w:tcPr>
          <w:p w14:paraId="7A6DAF62">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4</w:t>
            </w:r>
          </w:p>
        </w:tc>
        <w:tc>
          <w:tcPr>
            <w:tcW w:w="2763" w:type="dxa"/>
            <w:tcBorders>
              <w:top w:val="nil"/>
              <w:left w:val="nil"/>
              <w:bottom w:val="single" w:color="auto" w:sz="4" w:space="0"/>
              <w:right w:val="single" w:color="auto" w:sz="4" w:space="0"/>
            </w:tcBorders>
            <w:shd w:val="clear" w:color="auto" w:fill="auto"/>
            <w:vAlign w:val="center"/>
          </w:tcPr>
          <w:p w14:paraId="31BEF699">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主动分享 </w:t>
            </w:r>
          </w:p>
        </w:tc>
        <w:tc>
          <w:tcPr>
            <w:tcW w:w="4463" w:type="dxa"/>
            <w:tcBorders>
              <w:top w:val="single" w:color="auto" w:sz="4" w:space="0"/>
              <w:left w:val="nil"/>
              <w:bottom w:val="single" w:color="auto" w:sz="4" w:space="0"/>
              <w:right w:val="single" w:color="auto" w:sz="4" w:space="0"/>
            </w:tcBorders>
            <w:shd w:val="clear" w:color="auto" w:fill="auto"/>
            <w:vAlign w:val="center"/>
          </w:tcPr>
          <w:p w14:paraId="5DAE3F66">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各个支持角色主动贡献的知识条目；例如知识评审专家自己创建的知识条目或其他人员提交的知识条目。 </w:t>
            </w:r>
          </w:p>
        </w:tc>
      </w:tr>
      <w:tr w14:paraId="6D153AA6">
        <w:tblPrEx>
          <w:tblCellMar>
            <w:top w:w="0" w:type="dxa"/>
            <w:left w:w="108" w:type="dxa"/>
            <w:bottom w:w="0" w:type="dxa"/>
            <w:right w:w="108" w:type="dxa"/>
          </w:tblCellMar>
        </w:tblPrEx>
        <w:trPr>
          <w:trHeight w:val="330" w:hRule="atLeast"/>
        </w:trPr>
        <w:tc>
          <w:tcPr>
            <w:tcW w:w="1514" w:type="dxa"/>
            <w:tcBorders>
              <w:top w:val="nil"/>
              <w:left w:val="single" w:color="auto" w:sz="4" w:space="0"/>
              <w:bottom w:val="single" w:color="auto" w:sz="4" w:space="0"/>
              <w:right w:val="single" w:color="auto" w:sz="4" w:space="0"/>
            </w:tcBorders>
            <w:shd w:val="clear" w:color="auto" w:fill="auto"/>
            <w:vAlign w:val="center"/>
          </w:tcPr>
          <w:p w14:paraId="0A1A73C8">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5</w:t>
            </w:r>
          </w:p>
        </w:tc>
        <w:tc>
          <w:tcPr>
            <w:tcW w:w="2763" w:type="dxa"/>
            <w:tcBorders>
              <w:top w:val="nil"/>
              <w:left w:val="nil"/>
              <w:bottom w:val="single" w:color="auto" w:sz="4" w:space="0"/>
              <w:right w:val="single" w:color="auto" w:sz="4" w:space="0"/>
            </w:tcBorders>
            <w:shd w:val="clear" w:color="auto" w:fill="auto"/>
            <w:vAlign w:val="center"/>
          </w:tcPr>
          <w:p w14:paraId="30193E2F">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产品发布 </w:t>
            </w:r>
          </w:p>
        </w:tc>
        <w:tc>
          <w:tcPr>
            <w:tcW w:w="4463" w:type="dxa"/>
            <w:tcBorders>
              <w:top w:val="single" w:color="auto" w:sz="4" w:space="0"/>
              <w:left w:val="nil"/>
              <w:bottom w:val="single" w:color="auto" w:sz="4" w:space="0"/>
              <w:right w:val="single" w:color="auto" w:sz="4" w:space="0"/>
            </w:tcBorders>
            <w:shd w:val="clear" w:color="auto" w:fill="auto"/>
            <w:vAlign w:val="center"/>
          </w:tcPr>
          <w:p w14:paraId="0EC705D6">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随同产品发布而提供的帮助文档、技术文档、安装部署手册等； </w:t>
            </w:r>
          </w:p>
        </w:tc>
      </w:tr>
      <w:tr w14:paraId="2D923FD6">
        <w:tblPrEx>
          <w:tblCellMar>
            <w:top w:w="0" w:type="dxa"/>
            <w:left w:w="108" w:type="dxa"/>
            <w:bottom w:w="0" w:type="dxa"/>
            <w:right w:w="108" w:type="dxa"/>
          </w:tblCellMar>
        </w:tblPrEx>
        <w:trPr>
          <w:trHeight w:val="330" w:hRule="atLeast"/>
        </w:trPr>
        <w:tc>
          <w:tcPr>
            <w:tcW w:w="1514" w:type="dxa"/>
            <w:tcBorders>
              <w:top w:val="nil"/>
              <w:left w:val="single" w:color="auto" w:sz="4" w:space="0"/>
              <w:bottom w:val="single" w:color="auto" w:sz="4" w:space="0"/>
              <w:right w:val="single" w:color="auto" w:sz="4" w:space="0"/>
            </w:tcBorders>
            <w:shd w:val="clear" w:color="auto" w:fill="auto"/>
            <w:vAlign w:val="center"/>
          </w:tcPr>
          <w:p w14:paraId="0DD05F14">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6</w:t>
            </w:r>
          </w:p>
        </w:tc>
        <w:tc>
          <w:tcPr>
            <w:tcW w:w="2763" w:type="dxa"/>
            <w:tcBorders>
              <w:top w:val="nil"/>
              <w:left w:val="nil"/>
              <w:bottom w:val="single" w:color="auto" w:sz="4" w:space="0"/>
              <w:right w:val="single" w:color="auto" w:sz="4" w:space="0"/>
            </w:tcBorders>
            <w:shd w:val="clear" w:color="auto" w:fill="auto"/>
            <w:vAlign w:val="center"/>
          </w:tcPr>
          <w:p w14:paraId="1387EED9">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其他 </w:t>
            </w:r>
          </w:p>
        </w:tc>
        <w:tc>
          <w:tcPr>
            <w:tcW w:w="4463" w:type="dxa"/>
            <w:tcBorders>
              <w:top w:val="single" w:color="auto" w:sz="4" w:space="0"/>
              <w:left w:val="nil"/>
              <w:bottom w:val="single" w:color="auto" w:sz="4" w:space="0"/>
              <w:right w:val="single" w:color="auto" w:sz="4" w:space="0"/>
            </w:tcBorders>
            <w:shd w:val="clear" w:color="auto" w:fill="auto"/>
            <w:vAlign w:val="center"/>
          </w:tcPr>
          <w:p w14:paraId="105EC8FB">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无法归入以上选项的知识来源； </w:t>
            </w:r>
          </w:p>
        </w:tc>
      </w:tr>
    </w:tbl>
    <w:p w14:paraId="7129D923">
      <w:pPr>
        <w:ind w:firstLine="480"/>
      </w:pPr>
    </w:p>
    <w:p w14:paraId="6558C83D">
      <w:pPr>
        <w:pStyle w:val="4"/>
        <w:numPr>
          <w:ilvl w:val="2"/>
          <w:numId w:val="3"/>
        </w:numPr>
        <w:spacing w:line="360" w:lineRule="auto"/>
        <w:rPr>
          <w:rFonts w:asciiTheme="minorEastAsia" w:hAnsiTheme="minorEastAsia" w:eastAsiaTheme="minorEastAsia"/>
          <w:sz w:val="21"/>
          <w:szCs w:val="21"/>
          <w:lang w:bidi="en-US"/>
        </w:rPr>
      </w:pPr>
      <w:bookmarkStart w:id="16" w:name="_Toc374007935"/>
      <w:bookmarkStart w:id="17" w:name="_Toc7810"/>
      <w:r>
        <w:rPr>
          <w:rFonts w:hint="eastAsia" w:asciiTheme="minorEastAsia" w:hAnsiTheme="minorEastAsia" w:eastAsiaTheme="minorEastAsia"/>
          <w:sz w:val="21"/>
          <w:szCs w:val="21"/>
          <w:lang w:bidi="en-US"/>
        </w:rPr>
        <w:t>知识状态</w:t>
      </w:r>
      <w:bookmarkEnd w:id="16"/>
      <w:bookmarkEnd w:id="17"/>
    </w:p>
    <w:tbl>
      <w:tblPr>
        <w:tblStyle w:val="27"/>
        <w:tblW w:w="8359" w:type="dxa"/>
        <w:tblInd w:w="113" w:type="dxa"/>
        <w:tblLayout w:type="fixed"/>
        <w:tblCellMar>
          <w:top w:w="0" w:type="dxa"/>
          <w:left w:w="108" w:type="dxa"/>
          <w:bottom w:w="0" w:type="dxa"/>
          <w:right w:w="108" w:type="dxa"/>
        </w:tblCellMar>
      </w:tblPr>
      <w:tblGrid>
        <w:gridCol w:w="940"/>
        <w:gridCol w:w="1300"/>
        <w:gridCol w:w="6119"/>
      </w:tblGrid>
      <w:tr w14:paraId="54C9CB25">
        <w:tblPrEx>
          <w:tblCellMar>
            <w:top w:w="0" w:type="dxa"/>
            <w:left w:w="108" w:type="dxa"/>
            <w:bottom w:w="0" w:type="dxa"/>
            <w:right w:w="108" w:type="dxa"/>
          </w:tblCellMar>
        </w:tblPrEx>
        <w:trPr>
          <w:trHeight w:val="330" w:hRule="atLeast"/>
        </w:trPr>
        <w:tc>
          <w:tcPr>
            <w:tcW w:w="940" w:type="dxa"/>
            <w:tcBorders>
              <w:top w:val="single" w:color="auto" w:sz="4" w:space="0"/>
              <w:left w:val="single" w:color="auto" w:sz="4" w:space="0"/>
              <w:bottom w:val="single" w:color="auto" w:sz="4" w:space="0"/>
              <w:right w:val="single" w:color="auto" w:sz="4" w:space="0"/>
            </w:tcBorders>
            <w:shd w:val="clear" w:color="000000" w:fill="969696"/>
          </w:tcPr>
          <w:p w14:paraId="71E112B7">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编号</w:t>
            </w:r>
          </w:p>
        </w:tc>
        <w:tc>
          <w:tcPr>
            <w:tcW w:w="1300" w:type="dxa"/>
            <w:tcBorders>
              <w:top w:val="single" w:color="auto" w:sz="4" w:space="0"/>
              <w:left w:val="nil"/>
              <w:bottom w:val="single" w:color="auto" w:sz="4" w:space="0"/>
              <w:right w:val="single" w:color="auto" w:sz="4" w:space="0"/>
            </w:tcBorders>
            <w:shd w:val="clear" w:color="000000" w:fill="969696"/>
          </w:tcPr>
          <w:p w14:paraId="610AC58E">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知识状态</w:t>
            </w:r>
          </w:p>
        </w:tc>
        <w:tc>
          <w:tcPr>
            <w:tcW w:w="6119" w:type="dxa"/>
            <w:tcBorders>
              <w:top w:val="single" w:color="auto" w:sz="4" w:space="0"/>
              <w:left w:val="nil"/>
              <w:bottom w:val="single" w:color="auto" w:sz="4" w:space="0"/>
              <w:right w:val="single" w:color="000000" w:sz="4" w:space="0"/>
            </w:tcBorders>
            <w:shd w:val="clear" w:color="000000" w:fill="969696"/>
          </w:tcPr>
          <w:p w14:paraId="085C5873">
            <w:pPr>
              <w:widowControl/>
              <w:spacing w:line="240" w:lineRule="auto"/>
              <w:jc w:val="center"/>
              <w:rPr>
                <w:rFonts w:ascii="微软雅黑" w:hAnsi="微软雅黑" w:eastAsia="微软雅黑" w:cs="宋体"/>
                <w:color w:val="FFFFFF"/>
                <w:kern w:val="0"/>
                <w:sz w:val="20"/>
                <w:szCs w:val="20"/>
              </w:rPr>
            </w:pPr>
            <w:r>
              <w:rPr>
                <w:rFonts w:hint="eastAsia" w:ascii="微软雅黑" w:hAnsi="微软雅黑" w:eastAsia="微软雅黑" w:cs="宋体"/>
                <w:color w:val="FFFFFF"/>
                <w:kern w:val="0"/>
                <w:sz w:val="20"/>
                <w:szCs w:val="20"/>
              </w:rPr>
              <w:t xml:space="preserve">描述 </w:t>
            </w:r>
          </w:p>
        </w:tc>
      </w:tr>
      <w:tr w14:paraId="1A2AF4B2">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7A44670F">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1</w:t>
            </w:r>
          </w:p>
        </w:tc>
        <w:tc>
          <w:tcPr>
            <w:tcW w:w="1300" w:type="dxa"/>
            <w:tcBorders>
              <w:top w:val="nil"/>
              <w:left w:val="single" w:color="auto" w:sz="4" w:space="0"/>
              <w:bottom w:val="single" w:color="auto" w:sz="4" w:space="0"/>
              <w:right w:val="single" w:color="auto" w:sz="4" w:space="0"/>
            </w:tcBorders>
            <w:shd w:val="clear" w:color="auto" w:fill="auto"/>
            <w:vAlign w:val="center"/>
          </w:tcPr>
          <w:p w14:paraId="718BB5AA">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草稿 </w:t>
            </w:r>
          </w:p>
        </w:tc>
        <w:tc>
          <w:tcPr>
            <w:tcW w:w="6119" w:type="dxa"/>
            <w:tcBorders>
              <w:top w:val="single" w:color="auto" w:sz="4" w:space="0"/>
              <w:left w:val="nil"/>
              <w:bottom w:val="single" w:color="auto" w:sz="4" w:space="0"/>
              <w:right w:val="single" w:color="auto" w:sz="4" w:space="0"/>
            </w:tcBorders>
            <w:shd w:val="clear" w:color="auto" w:fill="auto"/>
            <w:vAlign w:val="center"/>
          </w:tcPr>
          <w:p w14:paraId="0075ACFA">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 在编写过程中暂存的知识条目；</w:t>
            </w:r>
          </w:p>
        </w:tc>
      </w:tr>
      <w:tr w14:paraId="3788E5D5">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08522F7C">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2</w:t>
            </w:r>
          </w:p>
        </w:tc>
        <w:tc>
          <w:tcPr>
            <w:tcW w:w="1300" w:type="dxa"/>
            <w:tcBorders>
              <w:top w:val="nil"/>
              <w:left w:val="single" w:color="auto" w:sz="4" w:space="0"/>
              <w:bottom w:val="single" w:color="auto" w:sz="4" w:space="0"/>
              <w:right w:val="single" w:color="auto" w:sz="4" w:space="0"/>
            </w:tcBorders>
            <w:shd w:val="clear" w:color="auto" w:fill="auto"/>
            <w:vAlign w:val="center"/>
          </w:tcPr>
          <w:p w14:paraId="47F53DAE">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已提交</w:t>
            </w:r>
          </w:p>
        </w:tc>
        <w:tc>
          <w:tcPr>
            <w:tcW w:w="6119" w:type="dxa"/>
            <w:tcBorders>
              <w:top w:val="single" w:color="auto" w:sz="4" w:space="0"/>
              <w:left w:val="nil"/>
              <w:bottom w:val="single" w:color="auto" w:sz="4" w:space="0"/>
              <w:right w:val="single" w:color="auto" w:sz="4" w:space="0"/>
            </w:tcBorders>
            <w:shd w:val="clear" w:color="auto" w:fill="auto"/>
            <w:vAlign w:val="center"/>
          </w:tcPr>
          <w:p w14:paraId="44A356FA">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由事件/问题管理流程或者其他角色创建的候选知识条目已提交，这些条目尚未经过评审； </w:t>
            </w:r>
          </w:p>
        </w:tc>
      </w:tr>
      <w:tr w14:paraId="17A971E4">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0DAE1BE5">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3</w:t>
            </w:r>
          </w:p>
        </w:tc>
        <w:tc>
          <w:tcPr>
            <w:tcW w:w="1300" w:type="dxa"/>
            <w:tcBorders>
              <w:top w:val="nil"/>
              <w:left w:val="single" w:color="auto" w:sz="4" w:space="0"/>
              <w:bottom w:val="single" w:color="auto" w:sz="4" w:space="0"/>
              <w:right w:val="single" w:color="auto" w:sz="4" w:space="0"/>
            </w:tcBorders>
            <w:shd w:val="clear" w:color="auto" w:fill="auto"/>
            <w:vAlign w:val="center"/>
          </w:tcPr>
          <w:p w14:paraId="7DCDFB82">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已预审 </w:t>
            </w:r>
          </w:p>
        </w:tc>
        <w:tc>
          <w:tcPr>
            <w:tcW w:w="6119" w:type="dxa"/>
            <w:tcBorders>
              <w:top w:val="single" w:color="auto" w:sz="4" w:space="0"/>
              <w:left w:val="nil"/>
              <w:bottom w:val="single" w:color="auto" w:sz="4" w:space="0"/>
              <w:right w:val="single" w:color="000000" w:sz="4" w:space="0"/>
            </w:tcBorders>
            <w:shd w:val="clear" w:color="auto" w:fill="auto"/>
            <w:vAlign w:val="center"/>
          </w:tcPr>
          <w:p w14:paraId="3D90F860">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候选知识条目经知识管理员预审后通过； </w:t>
            </w:r>
          </w:p>
        </w:tc>
      </w:tr>
      <w:tr w14:paraId="162BA2EB">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63F42130">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4</w:t>
            </w:r>
          </w:p>
        </w:tc>
        <w:tc>
          <w:tcPr>
            <w:tcW w:w="1300" w:type="dxa"/>
            <w:tcBorders>
              <w:top w:val="nil"/>
              <w:left w:val="single" w:color="auto" w:sz="4" w:space="0"/>
              <w:bottom w:val="single" w:color="auto" w:sz="4" w:space="0"/>
              <w:right w:val="single" w:color="auto" w:sz="4" w:space="0"/>
            </w:tcBorders>
            <w:shd w:val="clear" w:color="auto" w:fill="auto"/>
            <w:vAlign w:val="center"/>
          </w:tcPr>
          <w:p w14:paraId="5A3FE650">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已退回 </w:t>
            </w:r>
          </w:p>
        </w:tc>
        <w:tc>
          <w:tcPr>
            <w:tcW w:w="6119" w:type="dxa"/>
            <w:tcBorders>
              <w:top w:val="single" w:color="auto" w:sz="4" w:space="0"/>
              <w:left w:val="nil"/>
              <w:bottom w:val="single" w:color="auto" w:sz="4" w:space="0"/>
              <w:right w:val="single" w:color="000000" w:sz="4" w:space="0"/>
            </w:tcBorders>
            <w:shd w:val="clear" w:color="auto" w:fill="auto"/>
            <w:vAlign w:val="center"/>
          </w:tcPr>
          <w:p w14:paraId="2C3DE201">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知识管理员和知识分析专家将信息不全/不准确，或者不能作为知识的条目退回给知识贡献人； </w:t>
            </w:r>
          </w:p>
        </w:tc>
      </w:tr>
      <w:tr w14:paraId="6FE6AA7A">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3410089A">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5</w:t>
            </w:r>
          </w:p>
        </w:tc>
        <w:tc>
          <w:tcPr>
            <w:tcW w:w="1300" w:type="dxa"/>
            <w:tcBorders>
              <w:top w:val="nil"/>
              <w:left w:val="single" w:color="auto" w:sz="4" w:space="0"/>
              <w:bottom w:val="single" w:color="auto" w:sz="4" w:space="0"/>
              <w:right w:val="single" w:color="auto" w:sz="4" w:space="0"/>
            </w:tcBorders>
            <w:shd w:val="clear" w:color="auto" w:fill="auto"/>
            <w:vAlign w:val="center"/>
          </w:tcPr>
          <w:p w14:paraId="6B8E22FE">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已放弃</w:t>
            </w:r>
          </w:p>
        </w:tc>
        <w:tc>
          <w:tcPr>
            <w:tcW w:w="6119" w:type="dxa"/>
            <w:tcBorders>
              <w:top w:val="single" w:color="auto" w:sz="4" w:space="0"/>
              <w:left w:val="nil"/>
              <w:bottom w:val="single" w:color="auto" w:sz="4" w:space="0"/>
              <w:right w:val="single" w:color="000000" w:sz="4" w:space="0"/>
            </w:tcBorders>
            <w:shd w:val="clear" w:color="auto" w:fill="auto"/>
            <w:vAlign w:val="center"/>
          </w:tcPr>
          <w:p w14:paraId="513D96B7">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候选知识条目已被放弃； </w:t>
            </w:r>
          </w:p>
        </w:tc>
      </w:tr>
      <w:tr w14:paraId="3364199D">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73FB62DF">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6</w:t>
            </w:r>
          </w:p>
        </w:tc>
        <w:tc>
          <w:tcPr>
            <w:tcW w:w="1300" w:type="dxa"/>
            <w:tcBorders>
              <w:top w:val="nil"/>
              <w:left w:val="single" w:color="auto" w:sz="4" w:space="0"/>
              <w:bottom w:val="single" w:color="auto" w:sz="4" w:space="0"/>
              <w:right w:val="single" w:color="auto" w:sz="4" w:space="0"/>
            </w:tcBorders>
            <w:shd w:val="clear" w:color="auto" w:fill="auto"/>
            <w:vAlign w:val="center"/>
          </w:tcPr>
          <w:p w14:paraId="5C011B82">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已发布 </w:t>
            </w:r>
          </w:p>
        </w:tc>
        <w:tc>
          <w:tcPr>
            <w:tcW w:w="6119" w:type="dxa"/>
            <w:tcBorders>
              <w:top w:val="single" w:color="auto" w:sz="4" w:space="0"/>
              <w:left w:val="nil"/>
              <w:bottom w:val="single" w:color="auto" w:sz="4" w:space="0"/>
              <w:right w:val="single" w:color="000000" w:sz="4" w:space="0"/>
            </w:tcBorders>
            <w:shd w:val="clear" w:color="auto" w:fill="auto"/>
            <w:vAlign w:val="center"/>
          </w:tcPr>
          <w:p w14:paraId="1AB3CD9C">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知识条目已通过终审，可供相关角色进行查询和学习； </w:t>
            </w:r>
          </w:p>
        </w:tc>
      </w:tr>
      <w:tr w14:paraId="74BBCE8A">
        <w:tblPrEx>
          <w:tblCellMar>
            <w:top w:w="0" w:type="dxa"/>
            <w:left w:w="108" w:type="dxa"/>
            <w:bottom w:w="0" w:type="dxa"/>
            <w:right w:w="108" w:type="dxa"/>
          </w:tblCellMar>
        </w:tblPrEx>
        <w:trPr>
          <w:trHeight w:val="330" w:hRule="atLeast"/>
        </w:trPr>
        <w:tc>
          <w:tcPr>
            <w:tcW w:w="940" w:type="dxa"/>
            <w:tcBorders>
              <w:top w:val="nil"/>
              <w:left w:val="single" w:color="000000" w:sz="4" w:space="0"/>
              <w:bottom w:val="single" w:color="000000" w:sz="4" w:space="0"/>
              <w:right w:val="nil"/>
            </w:tcBorders>
            <w:shd w:val="clear" w:color="auto" w:fill="auto"/>
            <w:vAlign w:val="center"/>
          </w:tcPr>
          <w:p w14:paraId="1D4CFDB9">
            <w:pPr>
              <w:widowControl/>
              <w:spacing w:line="240" w:lineRule="auto"/>
              <w:jc w:val="center"/>
              <w:rPr>
                <w:rFonts w:ascii="微软雅黑" w:hAnsi="微软雅黑" w:eastAsia="微软雅黑" w:cs="宋体"/>
                <w:color w:val="000000"/>
                <w:kern w:val="0"/>
                <w:sz w:val="20"/>
                <w:szCs w:val="20"/>
              </w:rPr>
            </w:pPr>
            <w:r>
              <w:rPr>
                <w:rFonts w:ascii="微软雅黑" w:hAnsi="微软雅黑" w:eastAsia="微软雅黑" w:cs="宋体"/>
                <w:color w:val="000000"/>
                <w:kern w:val="0"/>
                <w:sz w:val="20"/>
                <w:szCs w:val="20"/>
              </w:rPr>
              <w:t>7</w:t>
            </w:r>
          </w:p>
        </w:tc>
        <w:tc>
          <w:tcPr>
            <w:tcW w:w="1300" w:type="dxa"/>
            <w:tcBorders>
              <w:top w:val="nil"/>
              <w:left w:val="single" w:color="auto" w:sz="4" w:space="0"/>
              <w:bottom w:val="single" w:color="auto" w:sz="4" w:space="0"/>
              <w:right w:val="single" w:color="auto" w:sz="4" w:space="0"/>
            </w:tcBorders>
            <w:shd w:val="clear" w:color="auto" w:fill="auto"/>
            <w:vAlign w:val="center"/>
          </w:tcPr>
          <w:p w14:paraId="12BD07BC">
            <w:pPr>
              <w:widowControl/>
              <w:spacing w:line="240" w:lineRule="auto"/>
              <w:jc w:val="center"/>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已失效 </w:t>
            </w:r>
          </w:p>
        </w:tc>
        <w:tc>
          <w:tcPr>
            <w:tcW w:w="6119" w:type="dxa"/>
            <w:tcBorders>
              <w:top w:val="single" w:color="auto" w:sz="4" w:space="0"/>
              <w:left w:val="nil"/>
              <w:bottom w:val="single" w:color="auto" w:sz="4" w:space="0"/>
              <w:right w:val="single" w:color="000000" w:sz="4" w:space="0"/>
            </w:tcBorders>
            <w:shd w:val="clear" w:color="auto" w:fill="auto"/>
            <w:vAlign w:val="center"/>
          </w:tcPr>
          <w:p w14:paraId="782D86A9">
            <w:pPr>
              <w:widowControl/>
              <w:spacing w:line="240" w:lineRule="auto"/>
              <w:jc w:val="left"/>
              <w:rPr>
                <w:rFonts w:ascii="微软雅黑" w:hAnsi="微软雅黑" w:eastAsia="微软雅黑" w:cs="宋体"/>
                <w:color w:val="000000"/>
                <w:kern w:val="0"/>
                <w:sz w:val="20"/>
                <w:szCs w:val="20"/>
              </w:rPr>
            </w:pPr>
            <w:r>
              <w:rPr>
                <w:rFonts w:hint="eastAsia" w:ascii="微软雅黑" w:hAnsi="微软雅黑" w:eastAsia="微软雅黑" w:cs="宋体"/>
                <w:color w:val="000000"/>
                <w:kern w:val="0"/>
                <w:sz w:val="20"/>
                <w:szCs w:val="20"/>
              </w:rPr>
              <w:t xml:space="preserve">评审后将认为需要淘汰的知识条目状态修改为“已失效”； </w:t>
            </w:r>
          </w:p>
        </w:tc>
      </w:tr>
    </w:tbl>
    <w:p w14:paraId="41EDA90F">
      <w:pPr>
        <w:ind w:firstLine="480"/>
      </w:pPr>
    </w:p>
    <w:p w14:paraId="60BB9CE1">
      <w:pPr>
        <w:ind w:firstLine="480"/>
      </w:pPr>
    </w:p>
    <w:p w14:paraId="56EE8BE7">
      <w:pPr>
        <w:pStyle w:val="3"/>
        <w:numPr>
          <w:ilvl w:val="1"/>
          <w:numId w:val="3"/>
        </w:numPr>
        <w:spacing w:line="360" w:lineRule="auto"/>
        <w:rPr>
          <w:rFonts w:asciiTheme="minorEastAsia" w:hAnsiTheme="minorEastAsia" w:eastAsiaTheme="minorEastAsia"/>
          <w:sz w:val="21"/>
          <w:szCs w:val="21"/>
          <w:lang w:eastAsia="zh-CN"/>
        </w:rPr>
      </w:pPr>
      <w:bookmarkStart w:id="18" w:name="_Toc8743"/>
      <w:r>
        <w:rPr>
          <w:rFonts w:hint="eastAsia" w:asciiTheme="minorEastAsia" w:hAnsiTheme="minorEastAsia" w:eastAsiaTheme="minorEastAsia"/>
          <w:sz w:val="21"/>
          <w:szCs w:val="21"/>
          <w:lang w:eastAsia="zh-CN"/>
        </w:rPr>
        <w:t>管理原则</w:t>
      </w:r>
      <w:bookmarkEnd w:id="18"/>
    </w:p>
    <w:p w14:paraId="258EF4F7">
      <w:pPr>
        <w:pStyle w:val="4"/>
        <w:numPr>
          <w:ilvl w:val="2"/>
          <w:numId w:val="3"/>
        </w:numPr>
        <w:spacing w:line="360" w:lineRule="auto"/>
        <w:rPr>
          <w:rFonts w:asciiTheme="minorEastAsia" w:hAnsiTheme="minorEastAsia" w:eastAsiaTheme="minorEastAsia"/>
          <w:sz w:val="21"/>
          <w:szCs w:val="21"/>
          <w:lang w:bidi="en-US"/>
        </w:rPr>
      </w:pPr>
      <w:bookmarkStart w:id="19" w:name="_Toc31149"/>
      <w:bookmarkStart w:id="20" w:name="_Toc374007924"/>
      <w:r>
        <w:rPr>
          <w:rFonts w:hint="eastAsia" w:asciiTheme="minorEastAsia" w:hAnsiTheme="minorEastAsia" w:eastAsiaTheme="minorEastAsia"/>
          <w:sz w:val="21"/>
          <w:szCs w:val="21"/>
          <w:lang w:bidi="en-US"/>
        </w:rPr>
        <w:t>知识管理总体原则</w:t>
      </w:r>
      <w:bookmarkEnd w:id="19"/>
      <w:bookmarkEnd w:id="20"/>
    </w:p>
    <w:p w14:paraId="2E7DD6CD">
      <w:pPr>
        <w:pStyle w:val="13"/>
      </w:pPr>
      <w:r>
        <w:rPr>
          <w:rFonts w:hint="eastAsia"/>
        </w:rPr>
        <w:t>知识管理流程范围为</w:t>
      </w:r>
      <w:r>
        <w:rPr>
          <w:rFonts w:hint="eastAsia"/>
          <w:lang w:val="en-US" w:eastAsia="zh-CN"/>
        </w:rPr>
        <w:t>*****公司</w:t>
      </w:r>
      <w:r>
        <w:rPr>
          <w:rFonts w:hint="eastAsia"/>
        </w:rPr>
        <w:t xml:space="preserve">； </w:t>
      </w:r>
    </w:p>
    <w:p w14:paraId="56333194">
      <w:pPr>
        <w:pStyle w:val="13"/>
      </w:pPr>
      <w:r>
        <w:rPr>
          <w:rFonts w:hint="eastAsia"/>
        </w:rPr>
        <w:t>知识库开放对象为</w:t>
      </w:r>
      <w:r>
        <w:rPr>
          <w:rFonts w:hint="eastAsia"/>
          <w:lang w:eastAsia="zh-CN"/>
        </w:rPr>
        <w:t>*****公司</w:t>
      </w:r>
      <w:r>
        <w:rPr>
          <w:rFonts w:hint="eastAsia"/>
        </w:rPr>
        <w:t xml:space="preserve">运行维护部全体员工； </w:t>
      </w:r>
    </w:p>
    <w:p w14:paraId="68EEECE9">
      <w:pPr>
        <w:pStyle w:val="13"/>
      </w:pPr>
      <w:r>
        <w:rPr>
          <w:rFonts w:hint="eastAsia"/>
        </w:rPr>
        <w:t xml:space="preserve">问题管理中发现的解决方案或变通方法均应录入知识库； </w:t>
      </w:r>
    </w:p>
    <w:p w14:paraId="0994E91F">
      <w:pPr>
        <w:pStyle w:val="13"/>
      </w:pPr>
      <w:r>
        <w:rPr>
          <w:rFonts w:hint="eastAsia"/>
        </w:rPr>
        <w:t>事件管理中发现的解决方案或变通方法，应由处理</w:t>
      </w:r>
      <w:r>
        <w:t>该事件的工程师进行甄别，</w:t>
      </w:r>
      <w:r>
        <w:rPr>
          <w:rFonts w:hint="eastAsia"/>
        </w:rPr>
        <w:t>决定是否</w:t>
      </w:r>
      <w:r>
        <w:t>选</w:t>
      </w:r>
      <w:r>
        <w:rPr>
          <w:rFonts w:hint="eastAsia"/>
        </w:rPr>
        <w:t xml:space="preserve">为候选知识条目，由知识管理员判断是否需作为知识条目进入知识库； </w:t>
      </w:r>
    </w:p>
    <w:p w14:paraId="3E06CD3E">
      <w:pPr>
        <w:pStyle w:val="13"/>
      </w:pPr>
      <w:r>
        <w:rPr>
          <w:rFonts w:hint="eastAsia"/>
        </w:rPr>
        <w:t>建议用户在使用知识条目后对知识条目做评价，但不做强制性要求；</w:t>
      </w:r>
    </w:p>
    <w:p w14:paraId="09E32F90">
      <w:pPr>
        <w:pStyle w:val="13"/>
      </w:pPr>
      <w:r>
        <w:rPr>
          <w:rFonts w:hint="eastAsia"/>
        </w:rPr>
        <w:t xml:space="preserve">知识经理须每季度分析知识条目的使用评价情况并根据结果提出对知识库维护的改进意见； </w:t>
      </w:r>
    </w:p>
    <w:p w14:paraId="675C42E6">
      <w:pPr>
        <w:pStyle w:val="13"/>
      </w:pPr>
      <w:r>
        <w:rPr>
          <w:rFonts w:hint="eastAsia"/>
        </w:rPr>
        <w:t>知识流程负责人须组织相关人员对知识管理流程进行季度回顾和修订</w:t>
      </w:r>
      <w:r>
        <w:rPr>
          <w:rFonts w:hint="eastAsia"/>
          <w:kern w:val="0"/>
        </w:rPr>
        <w:t>。</w:t>
      </w:r>
    </w:p>
    <w:p w14:paraId="5D4D4EB4">
      <w:pPr>
        <w:pStyle w:val="4"/>
        <w:numPr>
          <w:ilvl w:val="2"/>
          <w:numId w:val="3"/>
        </w:numPr>
        <w:spacing w:line="360" w:lineRule="auto"/>
        <w:rPr>
          <w:rFonts w:asciiTheme="minorEastAsia" w:hAnsiTheme="minorEastAsia" w:eastAsiaTheme="minorEastAsia"/>
          <w:sz w:val="21"/>
          <w:szCs w:val="21"/>
          <w:lang w:bidi="en-US"/>
        </w:rPr>
      </w:pPr>
      <w:bookmarkStart w:id="21" w:name="_Toc19821"/>
      <w:bookmarkStart w:id="22" w:name="_Toc374007925"/>
      <w:r>
        <w:rPr>
          <w:rFonts w:hint="eastAsia" w:asciiTheme="minorEastAsia" w:hAnsiTheme="minorEastAsia" w:eastAsiaTheme="minorEastAsia"/>
          <w:sz w:val="21"/>
          <w:szCs w:val="21"/>
          <w:lang w:bidi="en-US"/>
        </w:rPr>
        <w:t>知识条目录入原则</w:t>
      </w:r>
      <w:bookmarkEnd w:id="21"/>
      <w:bookmarkEnd w:id="22"/>
    </w:p>
    <w:p w14:paraId="6443ACE6">
      <w:pPr>
        <w:pStyle w:val="13"/>
      </w:pPr>
      <w:r>
        <w:rPr>
          <w:rFonts w:hint="eastAsia"/>
        </w:rPr>
        <w:t>所有编写的知识条目格式要严格按照知识录入模板填写；</w:t>
      </w:r>
    </w:p>
    <w:p w14:paraId="45450E1F">
      <w:pPr>
        <w:pStyle w:val="13"/>
      </w:pPr>
      <w:r>
        <w:rPr>
          <w:rFonts w:hint="eastAsia"/>
        </w:rPr>
        <w:t xml:space="preserve">知识条目的模板初期（知识管理实施头两年）定为半年修订一次，成熟后每2～3年修订一次； </w:t>
      </w:r>
    </w:p>
    <w:p w14:paraId="6128B8E5">
      <w:pPr>
        <w:pStyle w:val="13"/>
      </w:pPr>
      <w:r>
        <w:rPr>
          <w:rFonts w:hint="eastAsia"/>
        </w:rPr>
        <w:t xml:space="preserve">由知识经理创建并维护知识条目的分类，并保证知识分类及查询方式的统一性； </w:t>
      </w:r>
    </w:p>
    <w:p w14:paraId="52B5999A">
      <w:pPr>
        <w:pStyle w:val="13"/>
      </w:pPr>
      <w:r>
        <w:rPr>
          <w:rFonts w:hint="eastAsia"/>
        </w:rPr>
        <w:t>知识条目关键词的提炼原则包括：</w:t>
      </w:r>
    </w:p>
    <w:p w14:paraId="286B0D6F">
      <w:pPr>
        <w:pStyle w:val="13"/>
        <w:numPr>
          <w:ilvl w:val="2"/>
          <w:numId w:val="8"/>
        </w:numPr>
      </w:pPr>
      <w:r>
        <w:rPr>
          <w:rFonts w:hint="eastAsia"/>
        </w:rPr>
        <w:t>建立和维护一个“关键词库”，优先从“关键词库”中进行选择，如无恰当关键词则可自行提炼创建新的关键词；</w:t>
      </w:r>
    </w:p>
    <w:p w14:paraId="3375C761">
      <w:pPr>
        <w:pStyle w:val="13"/>
        <w:numPr>
          <w:ilvl w:val="2"/>
          <w:numId w:val="8"/>
        </w:numPr>
      </w:pPr>
      <w:r>
        <w:rPr>
          <w:rFonts w:hint="eastAsia"/>
        </w:rPr>
        <w:t>每个知识条目提炼的关键词不应少于3个；</w:t>
      </w:r>
    </w:p>
    <w:p w14:paraId="75B553C2">
      <w:pPr>
        <w:pStyle w:val="13"/>
        <w:numPr>
          <w:ilvl w:val="2"/>
          <w:numId w:val="8"/>
        </w:numPr>
      </w:pPr>
      <w:r>
        <w:rPr>
          <w:rFonts w:hint="eastAsia"/>
        </w:rPr>
        <w:t xml:space="preserve">关键词提炼可以从以下方面进行考虑：系统名称、模块名称、事件现象简称； </w:t>
      </w:r>
    </w:p>
    <w:p w14:paraId="0F5E86FB">
      <w:pPr>
        <w:pStyle w:val="13"/>
        <w:numPr>
          <w:ilvl w:val="2"/>
          <w:numId w:val="8"/>
        </w:numPr>
      </w:pPr>
      <w:r>
        <w:rPr>
          <w:rFonts w:hint="eastAsia"/>
        </w:rPr>
        <w:t>关键词的提炼由知识贡献人负责，由知识管理员和知识评审小组负责审核和修改。</w:t>
      </w:r>
    </w:p>
    <w:p w14:paraId="2F534324">
      <w:pPr>
        <w:pStyle w:val="13"/>
      </w:pPr>
      <w:r>
        <w:rPr>
          <w:rFonts w:hint="eastAsia"/>
        </w:rPr>
        <w:t>知识条目标题应由系统名称、模块名称及事件、问题或解决方案的简述组成，字数应在15字-40字之间；</w:t>
      </w:r>
    </w:p>
    <w:p w14:paraId="7F701E69">
      <w:pPr>
        <w:pStyle w:val="13"/>
      </w:pPr>
      <w:r>
        <w:rPr>
          <w:rFonts w:hint="eastAsia"/>
        </w:rPr>
        <w:t>事件或问题描述填写应重现事件或问题的操作过程，同时要有对事件或问题的现象描述；事件或问题描述不得少于50个字。</w:t>
      </w:r>
    </w:p>
    <w:p w14:paraId="0668E6F8">
      <w:pPr>
        <w:pStyle w:val="13"/>
      </w:pPr>
      <w:r>
        <w:rPr>
          <w:rFonts w:hint="eastAsia"/>
        </w:rPr>
        <w:t>解决方案填写规范如下：</w:t>
      </w:r>
    </w:p>
    <w:p w14:paraId="31B81628">
      <w:pPr>
        <w:pStyle w:val="13"/>
        <w:numPr>
          <w:ilvl w:val="2"/>
          <w:numId w:val="9"/>
        </w:numPr>
      </w:pPr>
      <w:r>
        <w:rPr>
          <w:rFonts w:hint="eastAsia"/>
        </w:rPr>
        <w:t>允许在解决方案中贴图、允许上传附件；</w:t>
      </w:r>
    </w:p>
    <w:p w14:paraId="64A88291">
      <w:pPr>
        <w:pStyle w:val="13"/>
        <w:numPr>
          <w:ilvl w:val="2"/>
          <w:numId w:val="9"/>
        </w:numPr>
      </w:pPr>
      <w:r>
        <w:rPr>
          <w:rFonts w:hint="eastAsia"/>
        </w:rPr>
        <w:t xml:space="preserve">解决方案内容应包括：分析过程（必填）、问题根源总结（必填）、解决方案（必填）、详细操作步骤（必填）以及注意事项（可选填）； </w:t>
      </w:r>
    </w:p>
    <w:p w14:paraId="3C66F78E">
      <w:pPr>
        <w:pStyle w:val="13"/>
        <w:numPr>
          <w:ilvl w:val="2"/>
          <w:numId w:val="9"/>
        </w:numPr>
      </w:pPr>
      <w:r>
        <w:rPr>
          <w:rFonts w:hint="eastAsia"/>
        </w:rPr>
        <w:t>解决方案描述不得少于30个字。</w:t>
      </w:r>
    </w:p>
    <w:p w14:paraId="35A7A402">
      <w:pPr>
        <w:pStyle w:val="13"/>
      </w:pPr>
      <w:r>
        <w:rPr>
          <w:rFonts w:hint="eastAsia"/>
        </w:rPr>
        <w:t xml:space="preserve">知识条目合并规则如下： </w:t>
      </w:r>
    </w:p>
    <w:p w14:paraId="1B22652E">
      <w:pPr>
        <w:pStyle w:val="13"/>
        <w:numPr>
          <w:ilvl w:val="2"/>
          <w:numId w:val="10"/>
        </w:numPr>
      </w:pPr>
      <w:r>
        <w:rPr>
          <w:rFonts w:hint="eastAsia"/>
        </w:rPr>
        <w:t xml:space="preserve">候选知识条目实质内容与现有知识基本相同或者是对现有知识做补充的应合并至现有知识条目； </w:t>
      </w:r>
    </w:p>
    <w:p w14:paraId="624E66E8">
      <w:pPr>
        <w:pStyle w:val="13"/>
        <w:numPr>
          <w:ilvl w:val="2"/>
          <w:numId w:val="10"/>
        </w:numPr>
      </w:pPr>
      <w:r>
        <w:rPr>
          <w:rFonts w:hint="eastAsia"/>
        </w:rPr>
        <w:t>知识条目合并后需要将候选知识条目的提交人添加至“知识贡献人”。</w:t>
      </w:r>
    </w:p>
    <w:p w14:paraId="2FAE4B84">
      <w:pPr>
        <w:pStyle w:val="4"/>
        <w:numPr>
          <w:ilvl w:val="2"/>
          <w:numId w:val="3"/>
        </w:numPr>
        <w:spacing w:line="360" w:lineRule="auto"/>
        <w:rPr>
          <w:rFonts w:asciiTheme="minorEastAsia" w:hAnsiTheme="minorEastAsia" w:eastAsiaTheme="minorEastAsia"/>
          <w:sz w:val="21"/>
          <w:szCs w:val="21"/>
          <w:lang w:bidi="en-US"/>
        </w:rPr>
      </w:pPr>
      <w:bookmarkStart w:id="23" w:name="_Toc374007926"/>
      <w:bookmarkStart w:id="24" w:name="_Toc32295"/>
      <w:r>
        <w:rPr>
          <w:rFonts w:hint="eastAsia" w:asciiTheme="minorEastAsia" w:hAnsiTheme="minorEastAsia" w:eastAsiaTheme="minorEastAsia"/>
          <w:sz w:val="21"/>
          <w:szCs w:val="21"/>
          <w:lang w:bidi="en-US"/>
        </w:rPr>
        <w:t>知识条目评审原则</w:t>
      </w:r>
      <w:bookmarkEnd w:id="23"/>
      <w:bookmarkEnd w:id="24"/>
    </w:p>
    <w:p w14:paraId="2E227EB1">
      <w:pPr>
        <w:pStyle w:val="13"/>
      </w:pPr>
      <w:r>
        <w:rPr>
          <w:rFonts w:hint="eastAsia"/>
        </w:rPr>
        <w:t>对知识条目的评审分为预审和终审；</w:t>
      </w:r>
    </w:p>
    <w:p w14:paraId="141217B4">
      <w:pPr>
        <w:pStyle w:val="13"/>
      </w:pPr>
      <w:r>
        <w:rPr>
          <w:rFonts w:hint="eastAsia"/>
        </w:rPr>
        <w:t>预审由知识管理员负责，重点核查知识条目填写是否符合规范、归类是否正确以及是否需要与现有知识合并；</w:t>
      </w:r>
    </w:p>
    <w:p w14:paraId="259B1B6B">
      <w:pPr>
        <w:pStyle w:val="13"/>
      </w:pPr>
      <w:r>
        <w:rPr>
          <w:rFonts w:hint="eastAsia"/>
        </w:rPr>
        <w:t xml:space="preserve">终审由知识评审小组负责，重点审查知识条目编写是否具有可读性、可操作性，并对知识条目的价值进行评价； </w:t>
      </w:r>
    </w:p>
    <w:p w14:paraId="7DAF948C">
      <w:pPr>
        <w:pStyle w:val="13"/>
      </w:pPr>
      <w:r>
        <w:rPr>
          <w:rFonts w:hint="eastAsia"/>
        </w:rPr>
        <w:t>知识条目提交后，知识管理员的预审时限为48小时；预审通过后，知识评审小组每双周做一次知识条目终审，终审会议由知识管理员召集；</w:t>
      </w:r>
    </w:p>
    <w:p w14:paraId="0A5CBAD1">
      <w:pPr>
        <w:pStyle w:val="13"/>
      </w:pPr>
      <w:r>
        <w:rPr>
          <w:rFonts w:hint="eastAsia"/>
        </w:rPr>
        <w:t xml:space="preserve">针对没有通过审核的候选知识条目，需说明原因并退回至知识贡献人； </w:t>
      </w:r>
    </w:p>
    <w:p w14:paraId="7E41B1AF">
      <w:pPr>
        <w:pStyle w:val="13"/>
      </w:pPr>
      <w:r>
        <w:rPr>
          <w:rFonts w:hint="eastAsia"/>
        </w:rPr>
        <w:t>本人不得评审自己提交的知识条目。</w:t>
      </w:r>
    </w:p>
    <w:p w14:paraId="42C7C91A">
      <w:pPr>
        <w:pStyle w:val="4"/>
        <w:numPr>
          <w:ilvl w:val="2"/>
          <w:numId w:val="3"/>
        </w:numPr>
        <w:spacing w:line="360" w:lineRule="auto"/>
        <w:rPr>
          <w:rFonts w:asciiTheme="minorEastAsia" w:hAnsiTheme="minorEastAsia" w:eastAsiaTheme="minorEastAsia"/>
          <w:sz w:val="21"/>
          <w:szCs w:val="21"/>
          <w:lang w:bidi="en-US"/>
        </w:rPr>
      </w:pPr>
      <w:bookmarkStart w:id="25" w:name="_Toc374007927"/>
      <w:bookmarkStart w:id="26" w:name="_Toc30521"/>
      <w:r>
        <w:rPr>
          <w:rFonts w:hint="eastAsia" w:asciiTheme="minorEastAsia" w:hAnsiTheme="minorEastAsia" w:eastAsiaTheme="minorEastAsia"/>
          <w:sz w:val="21"/>
          <w:szCs w:val="21"/>
          <w:lang w:bidi="en-US"/>
        </w:rPr>
        <w:t>知识条目查阅及编辑权限原则</w:t>
      </w:r>
      <w:bookmarkEnd w:id="25"/>
      <w:bookmarkEnd w:id="26"/>
    </w:p>
    <w:p w14:paraId="09D0C095">
      <w:pPr>
        <w:pStyle w:val="13"/>
      </w:pPr>
      <w:r>
        <w:rPr>
          <w:rFonts w:hint="eastAsia"/>
        </w:rPr>
        <w:t>所有标记为“草稿”的知识条目只有知识贡献人本人（以下简称“本人”）可以查阅及编辑；</w:t>
      </w:r>
    </w:p>
    <w:p w14:paraId="484BBC80">
      <w:pPr>
        <w:pStyle w:val="13"/>
      </w:pPr>
      <w:r>
        <w:rPr>
          <w:rFonts w:hint="eastAsia"/>
        </w:rPr>
        <w:t>所有标记为“已提交”的知识条目只能被本人和知识管理员查阅及编辑，但是由事件管理流程触发的知识条目可以被所有用户查阅（规避大量重复知识条目的产生）；</w:t>
      </w:r>
    </w:p>
    <w:p w14:paraId="294A89C0">
      <w:pPr>
        <w:pStyle w:val="13"/>
      </w:pPr>
      <w:r>
        <w:rPr>
          <w:rFonts w:hint="eastAsia"/>
        </w:rPr>
        <w:t>所有标记为“已预审”的知识条目可以被所有用户查阅，但只有知识管理员及知识专家可以编辑；</w:t>
      </w:r>
    </w:p>
    <w:p w14:paraId="3583EDC0">
      <w:pPr>
        <w:pStyle w:val="13"/>
      </w:pPr>
      <w:r>
        <w:rPr>
          <w:rFonts w:hint="eastAsia"/>
        </w:rPr>
        <w:t>所有标记为“已退回”的知识条目只能被本人及知识管理员查阅及编辑；</w:t>
      </w:r>
    </w:p>
    <w:p w14:paraId="62374425">
      <w:pPr>
        <w:pStyle w:val="13"/>
      </w:pPr>
      <w:r>
        <w:rPr>
          <w:rFonts w:hint="eastAsia"/>
        </w:rPr>
        <w:t>所有标记为“已发布”的知识条目可以被所有用户查阅，但可以被知识管理员编辑；</w:t>
      </w:r>
    </w:p>
    <w:p w14:paraId="615C9ACB">
      <w:pPr>
        <w:pStyle w:val="13"/>
      </w:pPr>
      <w:r>
        <w:rPr>
          <w:rFonts w:hint="eastAsia"/>
        </w:rPr>
        <w:t>所有标记为“需修订”的知识条目可以被所有用户查阅，可以被本人、知识管理员、知识管理专家及指定修订人编辑；</w:t>
      </w:r>
    </w:p>
    <w:p w14:paraId="23C06BB2">
      <w:pPr>
        <w:pStyle w:val="13"/>
      </w:pPr>
      <w:r>
        <w:rPr>
          <w:rFonts w:hint="eastAsia"/>
        </w:rPr>
        <w:t>所有标记为“已冻结”的知识条目可以被本人、知识管理员和知识管理专家查阅，不能被编辑；</w:t>
      </w:r>
    </w:p>
    <w:p w14:paraId="457C8A64">
      <w:pPr>
        <w:pStyle w:val="13"/>
      </w:pPr>
      <w:r>
        <w:rPr>
          <w:rFonts w:hint="eastAsia"/>
        </w:rPr>
        <w:t>所有标记为“已失效”的知识条目只能被本人、知识管理员和知识管理专家查阅及编辑。</w:t>
      </w:r>
    </w:p>
    <w:p w14:paraId="312CB7A9">
      <w:pPr>
        <w:pStyle w:val="4"/>
        <w:numPr>
          <w:ilvl w:val="2"/>
          <w:numId w:val="3"/>
        </w:numPr>
        <w:spacing w:line="360" w:lineRule="auto"/>
        <w:rPr>
          <w:rFonts w:asciiTheme="minorEastAsia" w:hAnsiTheme="minorEastAsia" w:eastAsiaTheme="minorEastAsia"/>
          <w:sz w:val="21"/>
          <w:szCs w:val="21"/>
          <w:lang w:bidi="en-US"/>
        </w:rPr>
      </w:pPr>
      <w:bookmarkStart w:id="27" w:name="_Toc374007928"/>
      <w:bookmarkStart w:id="28" w:name="_Toc372554861"/>
      <w:bookmarkStart w:id="29" w:name="_Toc31919"/>
      <w:r>
        <w:rPr>
          <w:rFonts w:hint="eastAsia" w:asciiTheme="minorEastAsia" w:hAnsiTheme="minorEastAsia" w:eastAsiaTheme="minorEastAsia"/>
          <w:sz w:val="21"/>
          <w:szCs w:val="21"/>
          <w:lang w:bidi="en-US"/>
        </w:rPr>
        <w:t>知识条目定期培训原则</w:t>
      </w:r>
      <w:bookmarkEnd w:id="27"/>
      <w:bookmarkEnd w:id="28"/>
      <w:bookmarkEnd w:id="29"/>
    </w:p>
    <w:p w14:paraId="5BA83BBF">
      <w:pPr>
        <w:pStyle w:val="13"/>
      </w:pPr>
      <w:r>
        <w:rPr>
          <w:rFonts w:hint="eastAsia"/>
        </w:rPr>
        <w:t>每季度由知识经理发起一次针对所有技术支持人员的知识分享会，每次时间不少于半天。</w:t>
      </w:r>
    </w:p>
    <w:p w14:paraId="2353BB0B">
      <w:pPr>
        <w:pStyle w:val="4"/>
        <w:numPr>
          <w:ilvl w:val="2"/>
          <w:numId w:val="3"/>
        </w:numPr>
        <w:spacing w:line="360" w:lineRule="auto"/>
        <w:rPr>
          <w:rFonts w:asciiTheme="minorEastAsia" w:hAnsiTheme="minorEastAsia" w:eastAsiaTheme="minorEastAsia"/>
          <w:sz w:val="21"/>
          <w:szCs w:val="21"/>
          <w:lang w:bidi="en-US"/>
        </w:rPr>
      </w:pPr>
      <w:bookmarkStart w:id="30" w:name="_Toc223466013"/>
      <w:bookmarkStart w:id="31" w:name="_Toc263426535"/>
      <w:bookmarkStart w:id="32" w:name="_Toc372554862"/>
      <w:bookmarkStart w:id="33" w:name="_Toc374007929"/>
      <w:bookmarkStart w:id="34" w:name="_Toc8957"/>
      <w:r>
        <w:rPr>
          <w:rFonts w:hint="eastAsia" w:asciiTheme="minorEastAsia" w:hAnsiTheme="minorEastAsia" w:eastAsiaTheme="minorEastAsia"/>
          <w:sz w:val="21"/>
          <w:szCs w:val="21"/>
          <w:lang w:bidi="en-US"/>
        </w:rPr>
        <w:t>知识库更新与维护原则</w:t>
      </w:r>
      <w:bookmarkEnd w:id="30"/>
      <w:bookmarkEnd w:id="31"/>
      <w:bookmarkEnd w:id="32"/>
      <w:bookmarkEnd w:id="33"/>
      <w:bookmarkEnd w:id="34"/>
    </w:p>
    <w:p w14:paraId="64F04D62">
      <w:pPr>
        <w:pStyle w:val="13"/>
      </w:pPr>
      <w:r>
        <w:rPr>
          <w:rFonts w:hint="eastAsia"/>
        </w:rPr>
        <w:t>知识管理员应每月对知识条目内容进行修订，对雷同的知识条目进行合并处理，对知识条目的关键词提炼及分类准确性进行修订，对知识条目的点击率和引用率情况进行分析并制定统计分析报告；</w:t>
      </w:r>
    </w:p>
    <w:p w14:paraId="76F0BA0E">
      <w:pPr>
        <w:pStyle w:val="13"/>
      </w:pPr>
      <w:r>
        <w:rPr>
          <w:rFonts w:hint="eastAsia"/>
        </w:rPr>
        <w:t>知识管理员应每季度对知识库的搜索效率及系统性能进行评估并给出建议；</w:t>
      </w:r>
    </w:p>
    <w:p w14:paraId="43801CBB">
      <w:pPr>
        <w:pStyle w:val="13"/>
      </w:pPr>
      <w:r>
        <w:rPr>
          <w:rFonts w:hint="eastAsia"/>
        </w:rPr>
        <w:t>知识管理员应每年对超过半年未被使用的知识条目进行评审并做出相应处理（更新、合并、冻结或移除）；</w:t>
      </w:r>
    </w:p>
    <w:p w14:paraId="41CCF25D">
      <w:pPr>
        <w:pStyle w:val="13"/>
      </w:pPr>
      <w:r>
        <w:rPr>
          <w:rFonts w:hint="eastAsia"/>
        </w:rPr>
        <w:t xml:space="preserve">知识管理员负责识别需修订的知识条目，指派给知识贡献人进行修订； </w:t>
      </w:r>
    </w:p>
    <w:p w14:paraId="1EE12BA1">
      <w:pPr>
        <w:pStyle w:val="13"/>
      </w:pPr>
      <w:r>
        <w:rPr>
          <w:rFonts w:hint="eastAsia"/>
        </w:rPr>
        <w:t>对于“已发布”超过3年且已不适用的知识条目应将其状态修改为“已失效”，对于“已失效”的知识条目经过编辑修订后状态可转为“已提交”，视为新提交的知识条目；</w:t>
      </w:r>
    </w:p>
    <w:p w14:paraId="224843EE">
      <w:pPr>
        <w:pStyle w:val="13"/>
      </w:pPr>
      <w:r>
        <w:rPr>
          <w:rFonts w:hint="eastAsia"/>
        </w:rPr>
        <w:t>对于“已发布”超过3年且仍然有效但需进一步修订的知识条目将其状态修改为“需修订”</w:t>
      </w:r>
    </w:p>
    <w:p w14:paraId="46EB8C4B">
      <w:pPr>
        <w:pStyle w:val="13"/>
      </w:pPr>
      <w:r>
        <w:rPr>
          <w:rFonts w:hint="eastAsia"/>
        </w:rPr>
        <w:t>知识的更新和修订原则上由原知识贡献人负责。</w:t>
      </w:r>
    </w:p>
    <w:p w14:paraId="46C5A8C1">
      <w:pPr>
        <w:pStyle w:val="45"/>
        <w:spacing w:line="360" w:lineRule="auto"/>
        <w:ind w:left="840"/>
        <w:rPr>
          <w:rFonts w:asciiTheme="minorEastAsia" w:hAnsiTheme="minorEastAsia" w:eastAsiaTheme="minorEastAsia"/>
          <w:sz w:val="21"/>
          <w:szCs w:val="21"/>
          <w:lang w:eastAsia="zh-CN"/>
        </w:rPr>
      </w:pPr>
    </w:p>
    <w:p w14:paraId="085DAD8B">
      <w:pPr>
        <w:pStyle w:val="3"/>
        <w:numPr>
          <w:ilvl w:val="1"/>
          <w:numId w:val="3"/>
        </w:numPr>
        <w:spacing w:line="360" w:lineRule="auto"/>
        <w:rPr>
          <w:rFonts w:asciiTheme="minorEastAsia" w:hAnsiTheme="minorEastAsia" w:eastAsiaTheme="minorEastAsia"/>
          <w:sz w:val="21"/>
          <w:szCs w:val="21"/>
          <w:lang w:eastAsia="zh-CN"/>
        </w:rPr>
      </w:pPr>
      <w:bookmarkStart w:id="35" w:name="_Toc12784"/>
      <w:r>
        <w:rPr>
          <w:rFonts w:hint="eastAsia" w:asciiTheme="minorEastAsia" w:hAnsiTheme="minorEastAsia" w:eastAsiaTheme="minorEastAsia"/>
          <w:sz w:val="21"/>
          <w:szCs w:val="21"/>
          <w:lang w:eastAsia="zh-CN"/>
        </w:rPr>
        <w:t>管理流程</w:t>
      </w:r>
      <w:bookmarkEnd w:id="35"/>
    </w:p>
    <w:p w14:paraId="3E5D042F">
      <w:pPr>
        <w:ind w:firstLine="480"/>
      </w:pPr>
      <w:r>
        <w:rPr>
          <w:rFonts w:hint="eastAsia"/>
        </w:rPr>
        <w:t>流程设计是针对知识管理流程的各主要活动节点进行展开描述，结合</w:t>
      </w:r>
      <w:r>
        <w:rPr>
          <w:rFonts w:hint="eastAsia"/>
          <w:lang w:eastAsia="zh-CN"/>
        </w:rPr>
        <w:t>*****公司</w:t>
      </w:r>
      <w:r>
        <w:rPr>
          <w:rFonts w:hint="eastAsia"/>
        </w:rPr>
        <w:t>的具体情况，分二个子流程：</w:t>
      </w:r>
    </w:p>
    <w:p w14:paraId="5B182F24">
      <w:pPr>
        <w:ind w:firstLine="480"/>
      </w:pPr>
      <w:r>
        <w:object>
          <v:shape id="_x0000_i1025" o:spt="75" type="#_x0000_t75" style="height:527.4pt;width:470.4pt;" o:ole="t" filled="f" o:preferrelative="t" stroked="f" coordsize="21600,21600">
            <v:path/>
            <v:fill on="f" focussize="0,0"/>
            <v:stroke on="f" joinstyle="miter"/>
            <v:imagedata r:id="rId13" o:title=""/>
            <o:lock v:ext="edit" aspectratio="t"/>
            <w10:wrap type="none"/>
            <w10:anchorlock/>
          </v:shape>
          <o:OLEObject Type="Embed" ProgID="Visio.Drawing.11" ShapeID="_x0000_i1025" DrawAspect="Content" ObjectID="_1468075725" r:id="rId12">
            <o:LockedField>false</o:LockedField>
          </o:OLEObject>
        </w:object>
      </w:r>
    </w:p>
    <w:p w14:paraId="3B27345A">
      <w:pPr>
        <w:ind w:firstLine="480"/>
        <w:jc w:val="center"/>
      </w:pPr>
    </w:p>
    <w:p w14:paraId="1090C5B4">
      <w:pPr>
        <w:pStyle w:val="4"/>
        <w:numPr>
          <w:ilvl w:val="2"/>
          <w:numId w:val="3"/>
        </w:numPr>
        <w:spacing w:line="360" w:lineRule="auto"/>
        <w:rPr>
          <w:rFonts w:asciiTheme="minorEastAsia" w:hAnsiTheme="minorEastAsia" w:eastAsiaTheme="minorEastAsia"/>
          <w:sz w:val="21"/>
          <w:szCs w:val="21"/>
          <w:lang w:bidi="en-US"/>
        </w:rPr>
      </w:pPr>
      <w:bookmarkStart w:id="36" w:name="_Toc374007939"/>
      <w:bookmarkStart w:id="37" w:name="_Toc19887"/>
      <w:r>
        <w:rPr>
          <w:rFonts w:hint="eastAsia" w:asciiTheme="minorEastAsia" w:hAnsiTheme="minorEastAsia" w:eastAsiaTheme="minorEastAsia"/>
          <w:sz w:val="21"/>
          <w:szCs w:val="21"/>
          <w:lang w:bidi="en-US"/>
        </w:rPr>
        <w:t>识别录入与预审</w:t>
      </w:r>
      <w:bookmarkEnd w:id="36"/>
      <w:bookmarkEnd w:id="37"/>
    </w:p>
    <w:p w14:paraId="1E9880CF">
      <w:pPr>
        <w:ind w:firstLine="442"/>
        <w:jc w:val="center"/>
        <w:rPr>
          <w:b/>
          <w:bCs/>
          <w:smallCaps/>
          <w:spacing w:val="5"/>
        </w:rPr>
      </w:pPr>
      <w:r>
        <w:rPr>
          <w:rFonts w:hint="eastAsia"/>
          <w:b/>
          <w:bCs/>
          <w:smallCaps/>
          <w:spacing w:val="5"/>
        </w:rPr>
        <w:t>表5-1 知识录入与预审流程详细说明</w:t>
      </w:r>
    </w:p>
    <w:tbl>
      <w:tblPr>
        <w:tblStyle w:val="27"/>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752"/>
        <w:gridCol w:w="1622"/>
        <w:gridCol w:w="4957"/>
      </w:tblGrid>
      <w:tr w14:paraId="3A64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49" w:type="dxa"/>
            <w:shd w:val="clear" w:color="auto" w:fill="FFFFFF"/>
            <w:vAlign w:val="center"/>
          </w:tcPr>
          <w:p w14:paraId="76E4A913">
            <w:pPr>
              <w:spacing w:line="240" w:lineRule="auto"/>
              <w:jc w:val="center"/>
              <w:rPr>
                <w:rFonts w:ascii="微软雅黑" w:hAnsi="微软雅黑" w:eastAsia="微软雅黑"/>
                <w:b/>
                <w:sz w:val="20"/>
                <w:szCs w:val="20"/>
              </w:rPr>
            </w:pPr>
            <w:r>
              <w:rPr>
                <w:rFonts w:ascii="微软雅黑" w:hAnsi="微软雅黑" w:eastAsia="微软雅黑"/>
                <w:b/>
                <w:sz w:val="20"/>
                <w:szCs w:val="20"/>
              </w:rPr>
              <w:t>序号</w:t>
            </w:r>
          </w:p>
        </w:tc>
        <w:tc>
          <w:tcPr>
            <w:tcW w:w="1752" w:type="dxa"/>
            <w:shd w:val="clear" w:color="auto" w:fill="FFFFFF"/>
            <w:vAlign w:val="center"/>
          </w:tcPr>
          <w:p w14:paraId="032154D3">
            <w:pPr>
              <w:spacing w:line="240" w:lineRule="auto"/>
              <w:jc w:val="center"/>
              <w:rPr>
                <w:rFonts w:ascii="微软雅黑" w:hAnsi="微软雅黑" w:eastAsia="微软雅黑"/>
                <w:b/>
                <w:sz w:val="20"/>
                <w:szCs w:val="20"/>
              </w:rPr>
            </w:pPr>
            <w:r>
              <w:rPr>
                <w:rFonts w:ascii="微软雅黑" w:hAnsi="微软雅黑" w:eastAsia="微软雅黑"/>
                <w:b/>
                <w:sz w:val="20"/>
                <w:szCs w:val="20"/>
              </w:rPr>
              <w:t>步骤名称</w:t>
            </w:r>
          </w:p>
        </w:tc>
        <w:tc>
          <w:tcPr>
            <w:tcW w:w="1622" w:type="dxa"/>
            <w:shd w:val="clear" w:color="auto" w:fill="FFFFFF"/>
            <w:vAlign w:val="center"/>
          </w:tcPr>
          <w:p w14:paraId="6647A7E6">
            <w:pPr>
              <w:spacing w:line="240" w:lineRule="auto"/>
              <w:jc w:val="center"/>
              <w:rPr>
                <w:rFonts w:ascii="微软雅黑" w:hAnsi="微软雅黑" w:eastAsia="微软雅黑"/>
                <w:b/>
                <w:sz w:val="20"/>
                <w:szCs w:val="20"/>
              </w:rPr>
            </w:pPr>
            <w:r>
              <w:rPr>
                <w:rFonts w:ascii="微软雅黑" w:hAnsi="微软雅黑" w:eastAsia="微软雅黑"/>
                <w:b/>
                <w:sz w:val="20"/>
                <w:szCs w:val="20"/>
              </w:rPr>
              <w:t>责任人</w:t>
            </w:r>
          </w:p>
        </w:tc>
        <w:tc>
          <w:tcPr>
            <w:tcW w:w="4957" w:type="dxa"/>
            <w:shd w:val="clear" w:color="auto" w:fill="FFFFFF"/>
            <w:vAlign w:val="center"/>
          </w:tcPr>
          <w:p w14:paraId="27F1B806">
            <w:pPr>
              <w:spacing w:line="240" w:lineRule="auto"/>
              <w:jc w:val="center"/>
              <w:rPr>
                <w:rFonts w:ascii="微软雅黑" w:hAnsi="微软雅黑" w:eastAsia="微软雅黑"/>
                <w:b/>
                <w:sz w:val="20"/>
                <w:szCs w:val="20"/>
              </w:rPr>
            </w:pPr>
            <w:r>
              <w:rPr>
                <w:rFonts w:ascii="微软雅黑" w:hAnsi="微软雅黑" w:eastAsia="微软雅黑"/>
                <w:b/>
                <w:sz w:val="20"/>
                <w:szCs w:val="20"/>
              </w:rPr>
              <w:t>说明</w:t>
            </w:r>
          </w:p>
        </w:tc>
      </w:tr>
      <w:tr w14:paraId="3083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493B3428">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.1</w:t>
            </w:r>
          </w:p>
        </w:tc>
        <w:tc>
          <w:tcPr>
            <w:tcW w:w="1752" w:type="dxa"/>
            <w:vAlign w:val="center"/>
          </w:tcPr>
          <w:p w14:paraId="63CF3516">
            <w:pPr>
              <w:spacing w:line="240" w:lineRule="auto"/>
              <w:rPr>
                <w:rFonts w:ascii="微软雅黑" w:hAnsi="微软雅黑" w:eastAsia="微软雅黑"/>
                <w:sz w:val="20"/>
                <w:szCs w:val="20"/>
              </w:rPr>
            </w:pPr>
            <w:r>
              <w:rPr>
                <w:rFonts w:hint="eastAsia" w:ascii="微软雅黑" w:hAnsi="微软雅黑" w:eastAsia="微软雅黑"/>
                <w:sz w:val="20"/>
                <w:szCs w:val="20"/>
              </w:rPr>
              <w:t>创建候选知识条目</w:t>
            </w:r>
          </w:p>
        </w:tc>
        <w:tc>
          <w:tcPr>
            <w:tcW w:w="1622" w:type="dxa"/>
            <w:vAlign w:val="center"/>
          </w:tcPr>
          <w:p w14:paraId="26EFC421">
            <w:pPr>
              <w:spacing w:line="240" w:lineRule="auto"/>
              <w:rPr>
                <w:rFonts w:ascii="微软雅黑" w:hAnsi="微软雅黑" w:eastAsia="微软雅黑"/>
                <w:sz w:val="20"/>
                <w:szCs w:val="20"/>
              </w:rPr>
            </w:pPr>
            <w:r>
              <w:rPr>
                <w:rFonts w:hint="eastAsia" w:ascii="微软雅黑" w:hAnsi="微软雅黑" w:eastAsia="微软雅黑"/>
                <w:sz w:val="20"/>
                <w:szCs w:val="20"/>
              </w:rPr>
              <w:t>知识贡献人</w:t>
            </w:r>
          </w:p>
        </w:tc>
        <w:tc>
          <w:tcPr>
            <w:tcW w:w="4957" w:type="dxa"/>
            <w:vAlign w:val="center"/>
          </w:tcPr>
          <w:p w14:paraId="6E2A0993">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知识贡献人发现需要分享的问题解决方法、知识或经验时创建知识条目，图片、多媒体文件可作为附件添加到知识条目；</w:t>
            </w:r>
          </w:p>
          <w:p w14:paraId="59D57991">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知识条目可来自事件管理、问题管理或其它流程；</w:t>
            </w:r>
          </w:p>
          <w:p w14:paraId="74ABB0DF">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事件和问题管理中发现的解决方案或变通方法都应该创建知识；</w:t>
            </w:r>
          </w:p>
          <w:p w14:paraId="23A221DF">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知识库的用户在使用过程中也可对知识条目的录入或修改提出意见。</w:t>
            </w:r>
          </w:p>
        </w:tc>
      </w:tr>
      <w:tr w14:paraId="57DA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1A66D04B">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w:t>
            </w:r>
            <w:r>
              <w:rPr>
                <w:rFonts w:hint="eastAsia" w:ascii="微软雅黑" w:hAnsi="微软雅黑" w:eastAsia="微软雅黑"/>
                <w:sz w:val="20"/>
                <w:szCs w:val="20"/>
                <w:lang w:val="en-GB"/>
              </w:rPr>
              <w:t>2</w:t>
            </w:r>
          </w:p>
        </w:tc>
        <w:tc>
          <w:tcPr>
            <w:tcW w:w="1752" w:type="dxa"/>
            <w:vAlign w:val="center"/>
          </w:tcPr>
          <w:p w14:paraId="4BA7902E">
            <w:pPr>
              <w:spacing w:line="240" w:lineRule="auto"/>
              <w:rPr>
                <w:rFonts w:ascii="微软雅黑" w:hAnsi="微软雅黑" w:eastAsia="微软雅黑"/>
                <w:sz w:val="20"/>
                <w:szCs w:val="20"/>
              </w:rPr>
            </w:pPr>
            <w:r>
              <w:rPr>
                <w:rFonts w:hint="eastAsia" w:ascii="微软雅黑" w:hAnsi="微软雅黑" w:eastAsia="微软雅黑"/>
                <w:sz w:val="20"/>
                <w:szCs w:val="20"/>
              </w:rPr>
              <w:t>是否需要合并至现有知识条目？</w:t>
            </w:r>
          </w:p>
        </w:tc>
        <w:tc>
          <w:tcPr>
            <w:tcW w:w="1622" w:type="dxa"/>
            <w:vAlign w:val="center"/>
          </w:tcPr>
          <w:p w14:paraId="2AE7C6BF">
            <w:pPr>
              <w:spacing w:line="240" w:lineRule="auto"/>
              <w:rPr>
                <w:rFonts w:ascii="微软雅黑" w:hAnsi="微软雅黑" w:eastAsia="微软雅黑"/>
                <w:sz w:val="20"/>
                <w:szCs w:val="20"/>
              </w:rPr>
            </w:pPr>
            <w:r>
              <w:rPr>
                <w:rFonts w:hint="eastAsia" w:ascii="微软雅黑" w:hAnsi="微软雅黑" w:eastAsia="微软雅黑"/>
                <w:sz w:val="20"/>
                <w:szCs w:val="20"/>
              </w:rPr>
              <w:t>知识管理员</w:t>
            </w:r>
          </w:p>
        </w:tc>
        <w:tc>
          <w:tcPr>
            <w:tcW w:w="4957" w:type="dxa"/>
            <w:vAlign w:val="center"/>
          </w:tcPr>
          <w:p w14:paraId="2837F7F4">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知识管理员判断新提交的候选知识条目是否需要和现有知识条目合并；</w:t>
            </w:r>
          </w:p>
          <w:p w14:paraId="589FD595">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若是，则进入KM1.3 “合并建议”；</w:t>
            </w:r>
          </w:p>
          <w:p w14:paraId="56DE4E3C">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若否，则进入KM1.4“知识条目预审”。</w:t>
            </w:r>
          </w:p>
          <w:p w14:paraId="51459292">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如果候选知识条目只是对现有知识条目的补充，知识管理员应建议合并。</w:t>
            </w:r>
          </w:p>
        </w:tc>
      </w:tr>
      <w:tr w14:paraId="20BE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474F4150">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w:t>
            </w:r>
            <w:r>
              <w:rPr>
                <w:rFonts w:hint="eastAsia" w:ascii="微软雅黑" w:hAnsi="微软雅黑" w:eastAsia="微软雅黑"/>
                <w:sz w:val="20"/>
                <w:szCs w:val="20"/>
                <w:lang w:val="en-GB"/>
              </w:rPr>
              <w:t>3</w:t>
            </w:r>
          </w:p>
        </w:tc>
        <w:tc>
          <w:tcPr>
            <w:tcW w:w="1752" w:type="dxa"/>
            <w:vAlign w:val="center"/>
          </w:tcPr>
          <w:p w14:paraId="5F3BD3DE">
            <w:pPr>
              <w:spacing w:line="240" w:lineRule="auto"/>
              <w:rPr>
                <w:rFonts w:ascii="微软雅黑" w:hAnsi="微软雅黑" w:eastAsia="微软雅黑"/>
                <w:sz w:val="20"/>
                <w:szCs w:val="20"/>
              </w:rPr>
            </w:pPr>
            <w:r>
              <w:rPr>
                <w:rFonts w:hint="eastAsia" w:ascii="微软雅黑" w:hAnsi="微软雅黑" w:eastAsia="微软雅黑"/>
                <w:sz w:val="20"/>
                <w:szCs w:val="20"/>
              </w:rPr>
              <w:t>合并建议</w:t>
            </w:r>
          </w:p>
        </w:tc>
        <w:tc>
          <w:tcPr>
            <w:tcW w:w="1622" w:type="dxa"/>
            <w:vAlign w:val="center"/>
          </w:tcPr>
          <w:p w14:paraId="0ABDB91C">
            <w:pPr>
              <w:spacing w:line="240" w:lineRule="auto"/>
              <w:rPr>
                <w:rFonts w:ascii="微软雅黑" w:hAnsi="微软雅黑" w:eastAsia="微软雅黑"/>
                <w:sz w:val="20"/>
                <w:szCs w:val="20"/>
              </w:rPr>
            </w:pPr>
            <w:r>
              <w:rPr>
                <w:rFonts w:hint="eastAsia" w:ascii="微软雅黑" w:hAnsi="微软雅黑" w:eastAsia="微软雅黑"/>
                <w:sz w:val="20"/>
                <w:szCs w:val="20"/>
              </w:rPr>
              <w:t>知识管理员</w:t>
            </w:r>
          </w:p>
        </w:tc>
        <w:tc>
          <w:tcPr>
            <w:tcW w:w="4957" w:type="dxa"/>
            <w:vAlign w:val="center"/>
          </w:tcPr>
          <w:p w14:paraId="4C319E23">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知识管理员提供将候选知识条目合并至现有知识条目的建议，以便在下次知识评审会议上讨论如何合并。</w:t>
            </w:r>
          </w:p>
        </w:tc>
      </w:tr>
      <w:tr w14:paraId="15D2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551B2055">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w:t>
            </w:r>
            <w:r>
              <w:rPr>
                <w:rFonts w:hint="eastAsia" w:ascii="微软雅黑" w:hAnsi="微软雅黑" w:eastAsia="微软雅黑"/>
                <w:sz w:val="20"/>
                <w:szCs w:val="20"/>
                <w:lang w:val="en-GB"/>
              </w:rPr>
              <w:t>4</w:t>
            </w:r>
          </w:p>
        </w:tc>
        <w:tc>
          <w:tcPr>
            <w:tcW w:w="1752" w:type="dxa"/>
            <w:vAlign w:val="center"/>
          </w:tcPr>
          <w:p w14:paraId="5AA12CA5">
            <w:pPr>
              <w:spacing w:line="240" w:lineRule="auto"/>
              <w:rPr>
                <w:rFonts w:ascii="微软雅黑" w:hAnsi="微软雅黑" w:eastAsia="微软雅黑"/>
                <w:sz w:val="20"/>
                <w:szCs w:val="20"/>
              </w:rPr>
            </w:pPr>
            <w:r>
              <w:rPr>
                <w:rFonts w:hint="eastAsia" w:ascii="微软雅黑" w:hAnsi="微软雅黑" w:eastAsia="微软雅黑"/>
                <w:sz w:val="20"/>
                <w:szCs w:val="20"/>
              </w:rPr>
              <w:t>知识条目预审</w:t>
            </w:r>
          </w:p>
        </w:tc>
        <w:tc>
          <w:tcPr>
            <w:tcW w:w="1622" w:type="dxa"/>
            <w:vAlign w:val="center"/>
          </w:tcPr>
          <w:p w14:paraId="09749F6E">
            <w:pPr>
              <w:spacing w:line="240" w:lineRule="auto"/>
              <w:rPr>
                <w:rFonts w:ascii="微软雅黑" w:hAnsi="微软雅黑" w:eastAsia="微软雅黑"/>
                <w:sz w:val="20"/>
                <w:szCs w:val="20"/>
              </w:rPr>
            </w:pPr>
            <w:r>
              <w:rPr>
                <w:rFonts w:hint="eastAsia" w:ascii="微软雅黑" w:hAnsi="微软雅黑" w:eastAsia="微软雅黑"/>
                <w:sz w:val="20"/>
                <w:szCs w:val="20"/>
              </w:rPr>
              <w:t>知识管理员</w:t>
            </w:r>
          </w:p>
        </w:tc>
        <w:tc>
          <w:tcPr>
            <w:tcW w:w="4957" w:type="dxa"/>
            <w:vAlign w:val="center"/>
          </w:tcPr>
          <w:p w14:paraId="1672A4F3">
            <w:pPr>
              <w:numPr>
                <w:ilvl w:val="0"/>
                <w:numId w:val="11"/>
              </w:numPr>
              <w:spacing w:line="240" w:lineRule="auto"/>
              <w:jc w:val="left"/>
              <w:rPr>
                <w:rFonts w:ascii="微软雅黑" w:hAnsi="微软雅黑" w:eastAsia="微软雅黑"/>
                <w:sz w:val="20"/>
                <w:szCs w:val="20"/>
              </w:rPr>
            </w:pPr>
            <w:r>
              <w:rPr>
                <w:rFonts w:ascii="微软雅黑" w:hAnsi="微软雅黑" w:eastAsia="微软雅黑"/>
                <w:sz w:val="20"/>
                <w:szCs w:val="20"/>
              </w:rPr>
              <w:t>知识管理员</w:t>
            </w:r>
            <w:r>
              <w:rPr>
                <w:rFonts w:hint="eastAsia" w:ascii="微软雅黑" w:hAnsi="微软雅黑" w:eastAsia="微软雅黑"/>
                <w:sz w:val="20"/>
                <w:szCs w:val="20"/>
              </w:rPr>
              <w:t>对知识条目进行合理性和合规性的检验，包括填写规范、归类是否正确等。</w:t>
            </w:r>
          </w:p>
        </w:tc>
      </w:tr>
      <w:tr w14:paraId="52FE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484E3D9D">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w:t>
            </w:r>
            <w:r>
              <w:rPr>
                <w:rFonts w:hint="eastAsia" w:ascii="微软雅黑" w:hAnsi="微软雅黑" w:eastAsia="微软雅黑"/>
                <w:sz w:val="20"/>
                <w:szCs w:val="20"/>
                <w:lang w:val="en-GB"/>
              </w:rPr>
              <w:t>5</w:t>
            </w:r>
          </w:p>
        </w:tc>
        <w:tc>
          <w:tcPr>
            <w:tcW w:w="1752" w:type="dxa"/>
            <w:vAlign w:val="center"/>
          </w:tcPr>
          <w:p w14:paraId="66DF75CF">
            <w:pPr>
              <w:spacing w:line="240" w:lineRule="auto"/>
              <w:rPr>
                <w:rFonts w:ascii="微软雅黑" w:hAnsi="微软雅黑" w:eastAsia="微软雅黑"/>
                <w:sz w:val="20"/>
                <w:szCs w:val="20"/>
              </w:rPr>
            </w:pPr>
            <w:r>
              <w:rPr>
                <w:rFonts w:hint="eastAsia" w:ascii="微软雅黑" w:hAnsi="微软雅黑" w:eastAsia="微软雅黑"/>
                <w:sz w:val="20"/>
                <w:szCs w:val="20"/>
              </w:rPr>
              <w:t>预审是否通过？</w:t>
            </w:r>
          </w:p>
        </w:tc>
        <w:tc>
          <w:tcPr>
            <w:tcW w:w="1622" w:type="dxa"/>
            <w:vAlign w:val="center"/>
          </w:tcPr>
          <w:p w14:paraId="074F308A">
            <w:pPr>
              <w:spacing w:line="240" w:lineRule="auto"/>
              <w:rPr>
                <w:rFonts w:ascii="微软雅黑" w:hAnsi="微软雅黑" w:eastAsia="微软雅黑"/>
                <w:sz w:val="20"/>
                <w:szCs w:val="20"/>
              </w:rPr>
            </w:pPr>
            <w:r>
              <w:rPr>
                <w:rFonts w:hint="eastAsia" w:ascii="微软雅黑" w:hAnsi="微软雅黑" w:eastAsia="微软雅黑"/>
                <w:sz w:val="20"/>
                <w:szCs w:val="20"/>
              </w:rPr>
              <w:t>知识管理员</w:t>
            </w:r>
          </w:p>
        </w:tc>
        <w:tc>
          <w:tcPr>
            <w:tcW w:w="4957" w:type="dxa"/>
            <w:vAlign w:val="center"/>
          </w:tcPr>
          <w:p w14:paraId="5B149EED">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知识管理员确认知识条目是否通过预审；</w:t>
            </w:r>
          </w:p>
          <w:p w14:paraId="58169E35">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若是，则进入KM2.1“知识条目终审”，在下一次知识评审会议上由知识评审小组进行终审；</w:t>
            </w:r>
          </w:p>
          <w:p w14:paraId="75A254CE">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若否，则进入KM1.6“放弃知识条目？”，决定是否放弃知识条目。</w:t>
            </w:r>
          </w:p>
        </w:tc>
      </w:tr>
      <w:tr w14:paraId="426D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369F5604">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w:t>
            </w:r>
            <w:r>
              <w:rPr>
                <w:rFonts w:hint="eastAsia" w:ascii="微软雅黑" w:hAnsi="微软雅黑" w:eastAsia="微软雅黑"/>
                <w:sz w:val="20"/>
                <w:szCs w:val="20"/>
                <w:lang w:val="en-GB"/>
              </w:rPr>
              <w:t>6</w:t>
            </w:r>
          </w:p>
        </w:tc>
        <w:tc>
          <w:tcPr>
            <w:tcW w:w="1752" w:type="dxa"/>
            <w:vAlign w:val="center"/>
          </w:tcPr>
          <w:p w14:paraId="389F8A6D">
            <w:pPr>
              <w:spacing w:line="240" w:lineRule="auto"/>
              <w:rPr>
                <w:rFonts w:ascii="微软雅黑" w:hAnsi="微软雅黑" w:eastAsia="微软雅黑"/>
                <w:sz w:val="20"/>
                <w:szCs w:val="20"/>
              </w:rPr>
            </w:pPr>
            <w:r>
              <w:rPr>
                <w:rFonts w:hint="eastAsia" w:ascii="微软雅黑" w:hAnsi="微软雅黑" w:eastAsia="微软雅黑"/>
                <w:sz w:val="20"/>
                <w:szCs w:val="20"/>
              </w:rPr>
              <w:t>放弃知识条目？</w:t>
            </w:r>
          </w:p>
        </w:tc>
        <w:tc>
          <w:tcPr>
            <w:tcW w:w="1622" w:type="dxa"/>
            <w:vAlign w:val="center"/>
          </w:tcPr>
          <w:p w14:paraId="66D8D8DD">
            <w:pPr>
              <w:spacing w:line="240" w:lineRule="auto"/>
              <w:rPr>
                <w:rFonts w:ascii="微软雅黑" w:hAnsi="微软雅黑" w:eastAsia="微软雅黑"/>
                <w:sz w:val="20"/>
                <w:szCs w:val="20"/>
              </w:rPr>
            </w:pPr>
            <w:r>
              <w:rPr>
                <w:rFonts w:hint="eastAsia" w:ascii="微软雅黑" w:hAnsi="微软雅黑" w:eastAsia="微软雅黑"/>
                <w:sz w:val="20"/>
                <w:szCs w:val="20"/>
              </w:rPr>
              <w:t>知识管理员</w:t>
            </w:r>
          </w:p>
        </w:tc>
        <w:tc>
          <w:tcPr>
            <w:tcW w:w="4957" w:type="dxa"/>
            <w:vAlign w:val="center"/>
          </w:tcPr>
          <w:p w14:paraId="2FCDB2C7">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知识管理员判断是否要放弃候选知识条目；</w:t>
            </w:r>
          </w:p>
          <w:p w14:paraId="01897BBA">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若是，则放弃候选知识条目，将知识状态设置为“已放弃”，并结束该知识条目的处理流程；</w:t>
            </w:r>
          </w:p>
          <w:p w14:paraId="04AC0712">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若否，则进入KM1.7“修改候选知识条目”， 将知识条目退回知识贡献人，并说明退回理由和修改建议。</w:t>
            </w:r>
          </w:p>
        </w:tc>
      </w:tr>
      <w:tr w14:paraId="7D57D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79F872EF">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KM1</w:t>
            </w:r>
            <w:r>
              <w:rPr>
                <w:rFonts w:ascii="微软雅黑" w:hAnsi="微软雅黑" w:eastAsia="微软雅黑"/>
                <w:sz w:val="20"/>
                <w:szCs w:val="20"/>
                <w:lang w:val="en-GB"/>
              </w:rPr>
              <w:t>.</w:t>
            </w:r>
            <w:r>
              <w:rPr>
                <w:rFonts w:hint="eastAsia" w:ascii="微软雅黑" w:hAnsi="微软雅黑" w:eastAsia="微软雅黑"/>
                <w:sz w:val="20"/>
                <w:szCs w:val="20"/>
                <w:lang w:val="en-GB"/>
              </w:rPr>
              <w:t>7</w:t>
            </w:r>
          </w:p>
        </w:tc>
        <w:tc>
          <w:tcPr>
            <w:tcW w:w="1752" w:type="dxa"/>
            <w:vAlign w:val="center"/>
          </w:tcPr>
          <w:p w14:paraId="08C051CB">
            <w:pPr>
              <w:spacing w:line="240" w:lineRule="auto"/>
              <w:rPr>
                <w:rFonts w:ascii="微软雅黑" w:hAnsi="微软雅黑" w:eastAsia="微软雅黑"/>
                <w:sz w:val="20"/>
                <w:szCs w:val="20"/>
              </w:rPr>
            </w:pPr>
            <w:r>
              <w:rPr>
                <w:rFonts w:hint="eastAsia" w:ascii="微软雅黑" w:hAnsi="微软雅黑" w:eastAsia="微软雅黑"/>
                <w:sz w:val="20"/>
                <w:szCs w:val="20"/>
              </w:rPr>
              <w:t>修改候选知识条目</w:t>
            </w:r>
          </w:p>
        </w:tc>
        <w:tc>
          <w:tcPr>
            <w:tcW w:w="1622" w:type="dxa"/>
            <w:vAlign w:val="center"/>
          </w:tcPr>
          <w:p w14:paraId="516C5AC5">
            <w:pPr>
              <w:spacing w:line="240" w:lineRule="auto"/>
              <w:rPr>
                <w:rFonts w:ascii="微软雅黑" w:hAnsi="微软雅黑" w:eastAsia="微软雅黑"/>
                <w:sz w:val="20"/>
                <w:szCs w:val="20"/>
              </w:rPr>
            </w:pPr>
            <w:r>
              <w:rPr>
                <w:rFonts w:hint="eastAsia" w:ascii="微软雅黑" w:hAnsi="微软雅黑" w:eastAsia="微软雅黑"/>
                <w:sz w:val="20"/>
                <w:szCs w:val="20"/>
              </w:rPr>
              <w:t>知识贡献人</w:t>
            </w:r>
          </w:p>
        </w:tc>
        <w:tc>
          <w:tcPr>
            <w:tcW w:w="4957" w:type="dxa"/>
            <w:vAlign w:val="center"/>
          </w:tcPr>
          <w:p w14:paraId="582880AD">
            <w:pPr>
              <w:numPr>
                <w:ilvl w:val="0"/>
                <w:numId w:val="11"/>
              </w:numPr>
              <w:spacing w:line="240" w:lineRule="auto"/>
              <w:jc w:val="left"/>
              <w:rPr>
                <w:rFonts w:ascii="微软雅黑" w:hAnsi="微软雅黑" w:eastAsia="微软雅黑"/>
                <w:sz w:val="20"/>
                <w:szCs w:val="20"/>
              </w:rPr>
            </w:pPr>
            <w:r>
              <w:rPr>
                <w:rFonts w:ascii="微软雅黑" w:hAnsi="微软雅黑" w:eastAsia="微软雅黑"/>
                <w:sz w:val="20"/>
                <w:szCs w:val="20"/>
              </w:rPr>
              <w:t>知识贡献人根据知识修改建议修改知识</w:t>
            </w:r>
            <w:r>
              <w:rPr>
                <w:rFonts w:hint="eastAsia" w:ascii="微软雅黑" w:hAnsi="微软雅黑" w:eastAsia="微软雅黑"/>
                <w:sz w:val="20"/>
                <w:szCs w:val="20"/>
              </w:rPr>
              <w:t>条目，</w:t>
            </w:r>
            <w:r>
              <w:rPr>
                <w:rFonts w:ascii="微软雅黑" w:hAnsi="微软雅黑" w:eastAsia="微软雅黑"/>
                <w:sz w:val="20"/>
                <w:szCs w:val="20"/>
              </w:rPr>
              <w:t>并重新提交知识管理员预审</w:t>
            </w:r>
            <w:r>
              <w:rPr>
                <w:rFonts w:hint="eastAsia" w:ascii="微软雅黑" w:hAnsi="微软雅黑" w:eastAsia="微软雅黑"/>
                <w:sz w:val="20"/>
                <w:szCs w:val="20"/>
              </w:rPr>
              <w:t>。</w:t>
            </w:r>
          </w:p>
        </w:tc>
      </w:tr>
    </w:tbl>
    <w:p w14:paraId="57B852B6">
      <w:pPr>
        <w:pStyle w:val="4"/>
        <w:numPr>
          <w:ilvl w:val="2"/>
          <w:numId w:val="3"/>
        </w:numPr>
        <w:spacing w:line="360" w:lineRule="auto"/>
        <w:rPr>
          <w:rFonts w:asciiTheme="minorEastAsia" w:hAnsiTheme="minorEastAsia" w:eastAsiaTheme="minorEastAsia"/>
          <w:sz w:val="21"/>
          <w:szCs w:val="21"/>
          <w:lang w:bidi="en-US"/>
        </w:rPr>
      </w:pPr>
      <w:bookmarkStart w:id="38" w:name="_Toc374007940"/>
      <w:bookmarkStart w:id="39" w:name="_Toc30239"/>
      <w:r>
        <w:rPr>
          <w:rFonts w:hint="eastAsia" w:asciiTheme="minorEastAsia" w:hAnsiTheme="minorEastAsia" w:eastAsiaTheme="minorEastAsia"/>
          <w:sz w:val="21"/>
          <w:szCs w:val="21"/>
          <w:lang w:bidi="en-US"/>
        </w:rPr>
        <w:t>知识终审与发布</w:t>
      </w:r>
      <w:bookmarkEnd w:id="38"/>
      <w:bookmarkEnd w:id="39"/>
    </w:p>
    <w:p w14:paraId="61409F49">
      <w:pPr>
        <w:ind w:firstLine="442"/>
        <w:jc w:val="center"/>
        <w:rPr>
          <w:b/>
          <w:bCs/>
          <w:smallCaps/>
          <w:spacing w:val="5"/>
        </w:rPr>
      </w:pPr>
      <w:r>
        <w:rPr>
          <w:rFonts w:hint="eastAsia"/>
          <w:b/>
          <w:bCs/>
          <w:smallCaps/>
          <w:spacing w:val="5"/>
        </w:rPr>
        <w:t>表5-2 知识终审与发布流程详细说明</w:t>
      </w:r>
    </w:p>
    <w:tbl>
      <w:tblPr>
        <w:tblStyle w:val="27"/>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752"/>
        <w:gridCol w:w="1622"/>
        <w:gridCol w:w="4957"/>
      </w:tblGrid>
      <w:tr w14:paraId="6458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49" w:type="dxa"/>
            <w:shd w:val="clear" w:color="auto" w:fill="FFFFFF"/>
            <w:vAlign w:val="center"/>
          </w:tcPr>
          <w:p w14:paraId="17A18312">
            <w:pPr>
              <w:spacing w:line="240" w:lineRule="auto"/>
              <w:jc w:val="center"/>
              <w:rPr>
                <w:rFonts w:ascii="微软雅黑" w:hAnsi="微软雅黑" w:eastAsia="微软雅黑"/>
                <w:b/>
                <w:sz w:val="20"/>
                <w:szCs w:val="20"/>
              </w:rPr>
            </w:pPr>
            <w:r>
              <w:rPr>
                <w:rFonts w:ascii="微软雅黑" w:hAnsi="微软雅黑" w:eastAsia="微软雅黑"/>
                <w:b/>
                <w:sz w:val="20"/>
                <w:szCs w:val="20"/>
              </w:rPr>
              <w:t>序号</w:t>
            </w:r>
          </w:p>
        </w:tc>
        <w:tc>
          <w:tcPr>
            <w:tcW w:w="1752" w:type="dxa"/>
            <w:shd w:val="clear" w:color="auto" w:fill="FFFFFF"/>
            <w:vAlign w:val="center"/>
          </w:tcPr>
          <w:p w14:paraId="0D5F0549">
            <w:pPr>
              <w:spacing w:line="240" w:lineRule="auto"/>
              <w:jc w:val="center"/>
              <w:rPr>
                <w:rFonts w:ascii="微软雅黑" w:hAnsi="微软雅黑" w:eastAsia="微软雅黑"/>
                <w:b/>
                <w:sz w:val="20"/>
                <w:szCs w:val="20"/>
              </w:rPr>
            </w:pPr>
            <w:r>
              <w:rPr>
                <w:rFonts w:ascii="微软雅黑" w:hAnsi="微软雅黑" w:eastAsia="微软雅黑"/>
                <w:b/>
                <w:sz w:val="20"/>
                <w:szCs w:val="20"/>
              </w:rPr>
              <w:t>步骤名称</w:t>
            </w:r>
          </w:p>
        </w:tc>
        <w:tc>
          <w:tcPr>
            <w:tcW w:w="1622" w:type="dxa"/>
            <w:shd w:val="clear" w:color="auto" w:fill="FFFFFF"/>
            <w:vAlign w:val="center"/>
          </w:tcPr>
          <w:p w14:paraId="01EB0DDD">
            <w:pPr>
              <w:spacing w:line="240" w:lineRule="auto"/>
              <w:jc w:val="center"/>
              <w:rPr>
                <w:rFonts w:ascii="微软雅黑" w:hAnsi="微软雅黑" w:eastAsia="微软雅黑"/>
                <w:b/>
                <w:sz w:val="20"/>
                <w:szCs w:val="20"/>
              </w:rPr>
            </w:pPr>
            <w:r>
              <w:rPr>
                <w:rFonts w:ascii="微软雅黑" w:hAnsi="微软雅黑" w:eastAsia="微软雅黑"/>
                <w:b/>
                <w:sz w:val="20"/>
                <w:szCs w:val="20"/>
              </w:rPr>
              <w:t>责任人</w:t>
            </w:r>
          </w:p>
        </w:tc>
        <w:tc>
          <w:tcPr>
            <w:tcW w:w="4957" w:type="dxa"/>
            <w:shd w:val="clear" w:color="auto" w:fill="FFFFFF"/>
            <w:vAlign w:val="center"/>
          </w:tcPr>
          <w:p w14:paraId="0C958311">
            <w:pPr>
              <w:spacing w:line="240" w:lineRule="auto"/>
              <w:jc w:val="center"/>
              <w:rPr>
                <w:rFonts w:ascii="微软雅黑" w:hAnsi="微软雅黑" w:eastAsia="微软雅黑"/>
                <w:b/>
                <w:sz w:val="20"/>
                <w:szCs w:val="20"/>
              </w:rPr>
            </w:pPr>
            <w:r>
              <w:rPr>
                <w:rFonts w:ascii="微软雅黑" w:hAnsi="微软雅黑" w:eastAsia="微软雅黑"/>
                <w:b/>
                <w:sz w:val="20"/>
                <w:szCs w:val="20"/>
              </w:rPr>
              <w:t>说明</w:t>
            </w:r>
          </w:p>
        </w:tc>
      </w:tr>
      <w:tr w14:paraId="6E4B7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7360452A">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KM2</w:t>
            </w:r>
            <w:r>
              <w:rPr>
                <w:rFonts w:ascii="微软雅黑" w:hAnsi="微软雅黑" w:eastAsia="微软雅黑"/>
                <w:sz w:val="20"/>
                <w:szCs w:val="20"/>
                <w:lang w:val="en-GB"/>
              </w:rPr>
              <w:t>.1</w:t>
            </w:r>
          </w:p>
        </w:tc>
        <w:tc>
          <w:tcPr>
            <w:tcW w:w="1752" w:type="dxa"/>
            <w:vAlign w:val="center"/>
          </w:tcPr>
          <w:p w14:paraId="424C225A">
            <w:pPr>
              <w:spacing w:line="240" w:lineRule="auto"/>
              <w:rPr>
                <w:rFonts w:ascii="微软雅黑" w:hAnsi="微软雅黑" w:eastAsia="微软雅黑"/>
                <w:sz w:val="20"/>
                <w:szCs w:val="20"/>
              </w:rPr>
            </w:pPr>
            <w:r>
              <w:rPr>
                <w:rFonts w:hint="eastAsia" w:ascii="微软雅黑" w:hAnsi="微软雅黑" w:eastAsia="微软雅黑"/>
                <w:sz w:val="20"/>
                <w:szCs w:val="20"/>
              </w:rPr>
              <w:t>知识条目终审</w:t>
            </w:r>
          </w:p>
        </w:tc>
        <w:tc>
          <w:tcPr>
            <w:tcW w:w="1622" w:type="dxa"/>
            <w:vAlign w:val="center"/>
          </w:tcPr>
          <w:p w14:paraId="2537518B">
            <w:pPr>
              <w:spacing w:line="240" w:lineRule="auto"/>
              <w:rPr>
                <w:rFonts w:ascii="微软雅黑" w:hAnsi="微软雅黑" w:eastAsia="微软雅黑"/>
                <w:sz w:val="20"/>
                <w:szCs w:val="20"/>
              </w:rPr>
            </w:pPr>
            <w:r>
              <w:rPr>
                <w:rFonts w:hint="eastAsia" w:ascii="微软雅黑" w:hAnsi="微软雅黑" w:eastAsia="微软雅黑"/>
                <w:sz w:val="20"/>
                <w:szCs w:val="20"/>
              </w:rPr>
              <w:t>知识评审小组</w:t>
            </w:r>
          </w:p>
        </w:tc>
        <w:tc>
          <w:tcPr>
            <w:tcW w:w="4957" w:type="dxa"/>
            <w:vAlign w:val="center"/>
          </w:tcPr>
          <w:p w14:paraId="5A37F5B0">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在知识评审会议上由知识评审小组对通过预审的知识条目进行终审；</w:t>
            </w:r>
          </w:p>
          <w:p w14:paraId="364C42A8">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知识评审小组对知识管理员提供的合并建议进行评审，并作出合并安排；</w:t>
            </w:r>
          </w:p>
          <w:p w14:paraId="4F4E5D4D">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知识评审小组主要从可读性、可操作性以及应用价值等方面对知识条目进行评审；</w:t>
            </w:r>
          </w:p>
          <w:p w14:paraId="6F4B2A81">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知识评审会议由知识管理员组织召开。</w:t>
            </w:r>
          </w:p>
        </w:tc>
      </w:tr>
      <w:tr w14:paraId="5E84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6201CA1C">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KM2</w:t>
            </w:r>
            <w:r>
              <w:rPr>
                <w:rFonts w:ascii="微软雅黑" w:hAnsi="微软雅黑" w:eastAsia="微软雅黑"/>
                <w:sz w:val="20"/>
                <w:szCs w:val="20"/>
                <w:lang w:val="en-GB"/>
              </w:rPr>
              <w:t>.</w:t>
            </w:r>
            <w:r>
              <w:rPr>
                <w:rFonts w:hint="eastAsia" w:ascii="微软雅黑" w:hAnsi="微软雅黑" w:eastAsia="微软雅黑"/>
                <w:sz w:val="20"/>
                <w:szCs w:val="20"/>
                <w:lang w:val="en-GB"/>
              </w:rPr>
              <w:t>2</w:t>
            </w:r>
          </w:p>
        </w:tc>
        <w:tc>
          <w:tcPr>
            <w:tcW w:w="1752" w:type="dxa"/>
            <w:vAlign w:val="center"/>
          </w:tcPr>
          <w:p w14:paraId="638B3CF9">
            <w:pPr>
              <w:spacing w:line="240" w:lineRule="auto"/>
              <w:rPr>
                <w:rFonts w:ascii="微软雅黑" w:hAnsi="微软雅黑" w:eastAsia="微软雅黑"/>
                <w:sz w:val="20"/>
                <w:szCs w:val="20"/>
              </w:rPr>
            </w:pPr>
            <w:r>
              <w:rPr>
                <w:rFonts w:hint="eastAsia" w:ascii="微软雅黑" w:hAnsi="微软雅黑" w:eastAsia="微软雅黑"/>
                <w:sz w:val="20"/>
                <w:szCs w:val="20"/>
              </w:rPr>
              <w:t>终审是否通过？</w:t>
            </w:r>
          </w:p>
        </w:tc>
        <w:tc>
          <w:tcPr>
            <w:tcW w:w="1622" w:type="dxa"/>
            <w:vAlign w:val="center"/>
          </w:tcPr>
          <w:p w14:paraId="17F838D6">
            <w:pPr>
              <w:spacing w:line="240" w:lineRule="auto"/>
              <w:rPr>
                <w:rFonts w:ascii="微软雅黑" w:hAnsi="微软雅黑" w:eastAsia="微软雅黑"/>
                <w:sz w:val="20"/>
                <w:szCs w:val="20"/>
              </w:rPr>
            </w:pPr>
            <w:r>
              <w:rPr>
                <w:rFonts w:hint="eastAsia" w:ascii="微软雅黑" w:hAnsi="微软雅黑" w:eastAsia="微软雅黑"/>
                <w:sz w:val="20"/>
                <w:szCs w:val="20"/>
              </w:rPr>
              <w:t>知识评审小组</w:t>
            </w:r>
          </w:p>
        </w:tc>
        <w:tc>
          <w:tcPr>
            <w:tcW w:w="4957" w:type="dxa"/>
            <w:vAlign w:val="center"/>
          </w:tcPr>
          <w:p w14:paraId="696754A1">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知识评审小组确认候选知识条目是否通过终审；</w:t>
            </w:r>
          </w:p>
          <w:p w14:paraId="686F88AB">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若是，则进入KM2.4“发布知识条目“；</w:t>
            </w:r>
          </w:p>
          <w:p w14:paraId="55538DAA">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若否，则进入KM2.3“放弃知识条目？“决定是否放弃知识条目。</w:t>
            </w:r>
          </w:p>
        </w:tc>
      </w:tr>
      <w:tr w14:paraId="5011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719396A5">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KM2</w:t>
            </w:r>
            <w:r>
              <w:rPr>
                <w:rFonts w:ascii="微软雅黑" w:hAnsi="微软雅黑" w:eastAsia="微软雅黑"/>
                <w:sz w:val="20"/>
                <w:szCs w:val="20"/>
                <w:lang w:val="en-GB"/>
              </w:rPr>
              <w:t>.</w:t>
            </w:r>
            <w:r>
              <w:rPr>
                <w:rFonts w:hint="eastAsia" w:ascii="微软雅黑" w:hAnsi="微软雅黑" w:eastAsia="微软雅黑"/>
                <w:sz w:val="20"/>
                <w:szCs w:val="20"/>
                <w:lang w:val="en-GB"/>
              </w:rPr>
              <w:t>3</w:t>
            </w:r>
          </w:p>
        </w:tc>
        <w:tc>
          <w:tcPr>
            <w:tcW w:w="1752" w:type="dxa"/>
            <w:vAlign w:val="center"/>
          </w:tcPr>
          <w:p w14:paraId="02FFFDFE">
            <w:pPr>
              <w:spacing w:line="240" w:lineRule="auto"/>
              <w:rPr>
                <w:rFonts w:ascii="微软雅黑" w:hAnsi="微软雅黑" w:eastAsia="微软雅黑"/>
                <w:sz w:val="20"/>
                <w:szCs w:val="20"/>
              </w:rPr>
            </w:pPr>
            <w:r>
              <w:rPr>
                <w:rFonts w:ascii="微软雅黑" w:hAnsi="微软雅黑" w:eastAsia="微软雅黑"/>
                <w:sz w:val="20"/>
                <w:szCs w:val="20"/>
              </w:rPr>
              <w:t>放弃知识条目</w:t>
            </w:r>
            <w:r>
              <w:rPr>
                <w:rFonts w:hint="eastAsia" w:ascii="微软雅黑" w:hAnsi="微软雅黑" w:eastAsia="微软雅黑"/>
                <w:sz w:val="20"/>
                <w:szCs w:val="20"/>
              </w:rPr>
              <w:t>？</w:t>
            </w:r>
          </w:p>
        </w:tc>
        <w:tc>
          <w:tcPr>
            <w:tcW w:w="1622" w:type="dxa"/>
            <w:vAlign w:val="center"/>
          </w:tcPr>
          <w:p w14:paraId="1B4168B4">
            <w:pPr>
              <w:spacing w:line="240" w:lineRule="auto"/>
              <w:rPr>
                <w:rFonts w:ascii="微软雅黑" w:hAnsi="微软雅黑" w:eastAsia="微软雅黑"/>
                <w:sz w:val="20"/>
                <w:szCs w:val="20"/>
              </w:rPr>
            </w:pPr>
            <w:r>
              <w:rPr>
                <w:rFonts w:hint="eastAsia" w:ascii="微软雅黑" w:hAnsi="微软雅黑" w:eastAsia="微软雅黑"/>
                <w:sz w:val="20"/>
                <w:szCs w:val="20"/>
              </w:rPr>
              <w:t>知识评审小组</w:t>
            </w:r>
          </w:p>
        </w:tc>
        <w:tc>
          <w:tcPr>
            <w:tcW w:w="4957" w:type="dxa"/>
            <w:vAlign w:val="center"/>
          </w:tcPr>
          <w:p w14:paraId="4C419877">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知识评审小组判断是否要放弃候选知识条目；</w:t>
            </w:r>
          </w:p>
          <w:p w14:paraId="6C9A55EE">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若是，则放弃候选知识条目，将知识状态设置为“已放弃”，并结束该知识条目的处理流程；</w:t>
            </w:r>
          </w:p>
          <w:p w14:paraId="27D62EF1">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若否，则将知识条目退回知识贡献人，并说明退回理由和修改建议，进入KM1.7“修改候选知识条目”。</w:t>
            </w:r>
          </w:p>
        </w:tc>
      </w:tr>
      <w:tr w14:paraId="1AD8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14:paraId="616C815B">
            <w:pPr>
              <w:spacing w:line="240" w:lineRule="auto"/>
              <w:rPr>
                <w:rFonts w:ascii="微软雅黑" w:hAnsi="微软雅黑" w:eastAsia="微软雅黑"/>
                <w:sz w:val="20"/>
                <w:szCs w:val="20"/>
                <w:lang w:val="en-GB"/>
              </w:rPr>
            </w:pPr>
            <w:r>
              <w:rPr>
                <w:rFonts w:hint="eastAsia" w:ascii="微软雅黑" w:hAnsi="微软雅黑" w:eastAsia="微软雅黑"/>
                <w:sz w:val="20"/>
                <w:szCs w:val="20"/>
                <w:lang w:val="en-GB"/>
              </w:rPr>
              <w:t>KM2</w:t>
            </w:r>
            <w:r>
              <w:rPr>
                <w:rFonts w:ascii="微软雅黑" w:hAnsi="微软雅黑" w:eastAsia="微软雅黑"/>
                <w:sz w:val="20"/>
                <w:szCs w:val="20"/>
                <w:lang w:val="en-GB"/>
              </w:rPr>
              <w:t>.</w:t>
            </w:r>
            <w:r>
              <w:rPr>
                <w:rFonts w:hint="eastAsia" w:ascii="微软雅黑" w:hAnsi="微软雅黑" w:eastAsia="微软雅黑"/>
                <w:sz w:val="20"/>
                <w:szCs w:val="20"/>
                <w:lang w:val="en-GB"/>
              </w:rPr>
              <w:t>4</w:t>
            </w:r>
          </w:p>
        </w:tc>
        <w:tc>
          <w:tcPr>
            <w:tcW w:w="1752" w:type="dxa"/>
            <w:vAlign w:val="center"/>
          </w:tcPr>
          <w:p w14:paraId="1A86B869">
            <w:pPr>
              <w:spacing w:line="240" w:lineRule="auto"/>
              <w:rPr>
                <w:rFonts w:ascii="微软雅黑" w:hAnsi="微软雅黑" w:eastAsia="微软雅黑"/>
                <w:sz w:val="20"/>
                <w:szCs w:val="20"/>
              </w:rPr>
            </w:pPr>
            <w:r>
              <w:rPr>
                <w:rFonts w:hint="eastAsia" w:ascii="微软雅黑" w:hAnsi="微软雅黑" w:eastAsia="微软雅黑"/>
                <w:sz w:val="20"/>
                <w:szCs w:val="20"/>
              </w:rPr>
              <w:t>发布知识条目</w:t>
            </w:r>
          </w:p>
        </w:tc>
        <w:tc>
          <w:tcPr>
            <w:tcW w:w="1622" w:type="dxa"/>
            <w:vAlign w:val="center"/>
          </w:tcPr>
          <w:p w14:paraId="0D3FB1C5">
            <w:pPr>
              <w:spacing w:line="240" w:lineRule="auto"/>
              <w:rPr>
                <w:rFonts w:ascii="微软雅黑" w:hAnsi="微软雅黑" w:eastAsia="微软雅黑"/>
                <w:sz w:val="20"/>
                <w:szCs w:val="20"/>
              </w:rPr>
            </w:pPr>
            <w:r>
              <w:rPr>
                <w:rFonts w:hint="eastAsia" w:ascii="微软雅黑" w:hAnsi="微软雅黑" w:eastAsia="微软雅黑"/>
                <w:sz w:val="20"/>
                <w:szCs w:val="20"/>
              </w:rPr>
              <w:t>知识管理员</w:t>
            </w:r>
          </w:p>
        </w:tc>
        <w:tc>
          <w:tcPr>
            <w:tcW w:w="4957" w:type="dxa"/>
            <w:vAlign w:val="center"/>
          </w:tcPr>
          <w:p w14:paraId="13FA1C98">
            <w:pPr>
              <w:numPr>
                <w:ilvl w:val="0"/>
                <w:numId w:val="11"/>
              </w:numPr>
              <w:spacing w:line="240" w:lineRule="auto"/>
              <w:jc w:val="left"/>
              <w:rPr>
                <w:rFonts w:ascii="微软雅黑" w:hAnsi="微软雅黑" w:eastAsia="微软雅黑"/>
                <w:sz w:val="20"/>
                <w:szCs w:val="20"/>
              </w:rPr>
            </w:pPr>
            <w:r>
              <w:rPr>
                <w:rFonts w:hint="eastAsia" w:ascii="微软雅黑" w:hAnsi="微软雅黑" w:eastAsia="微软雅黑"/>
                <w:sz w:val="20"/>
                <w:szCs w:val="20"/>
              </w:rPr>
              <w:t>对于通过终审的知识条目，知识管理员将其状态改为“已发布”，并结束该知识条目的处理流程。</w:t>
            </w:r>
          </w:p>
        </w:tc>
      </w:tr>
    </w:tbl>
    <w:p w14:paraId="67185A8F">
      <w:pPr>
        <w:rPr>
          <w:lang w:bidi="en-US"/>
        </w:rPr>
      </w:pPr>
    </w:p>
    <w:p w14:paraId="4B9FD4F3">
      <w:pPr>
        <w:pStyle w:val="3"/>
        <w:numPr>
          <w:ilvl w:val="1"/>
          <w:numId w:val="3"/>
        </w:numPr>
        <w:spacing w:line="360" w:lineRule="auto"/>
        <w:rPr>
          <w:rFonts w:asciiTheme="minorEastAsia" w:hAnsiTheme="minorEastAsia" w:eastAsiaTheme="minorEastAsia"/>
          <w:sz w:val="21"/>
          <w:szCs w:val="21"/>
          <w:lang w:eastAsia="zh-CN"/>
        </w:rPr>
      </w:pPr>
      <w:bookmarkStart w:id="40" w:name="_Toc374007941"/>
      <w:bookmarkStart w:id="41" w:name="_Toc18811"/>
      <w:r>
        <w:rPr>
          <w:rFonts w:hint="eastAsia" w:asciiTheme="minorEastAsia" w:hAnsiTheme="minorEastAsia" w:eastAsiaTheme="minorEastAsia"/>
          <w:sz w:val="21"/>
          <w:szCs w:val="21"/>
          <w:lang w:eastAsia="zh-CN"/>
        </w:rPr>
        <w:t>与其他流程的关系</w:t>
      </w:r>
      <w:bookmarkEnd w:id="40"/>
      <w:bookmarkEnd w:id="41"/>
    </w:p>
    <w:p w14:paraId="2D656A24">
      <w:pPr>
        <w:ind w:firstLine="480"/>
      </w:pPr>
      <w:r>
        <w:object>
          <v:shape id="_x0000_i1026" o:spt="75" type="#_x0000_t75" style="height:331.2pt;width:415.2pt;" o:ole="t" filled="f" o:preferrelative="t" stroked="f" coordsize="21600,21600">
            <v:path/>
            <v:fill on="f" focussize="0,0"/>
            <v:stroke on="f" joinstyle="miter"/>
            <v:imagedata r:id="rId15" o:title=""/>
            <o:lock v:ext="edit" aspectratio="t"/>
            <w10:wrap type="none"/>
            <w10:anchorlock/>
          </v:shape>
          <o:OLEObject Type="Embed" ProgID="Visio.Drawing.11" ShapeID="_x0000_i1026" DrawAspect="Content" ObjectID="_1468075726" r:id="rId14">
            <o:LockedField>false</o:LockedField>
          </o:OLEObject>
        </w:object>
      </w:r>
    </w:p>
    <w:p w14:paraId="66FCB5C2">
      <w:pPr>
        <w:rPr>
          <w:b/>
          <w:lang w:val="en-GB"/>
        </w:rPr>
      </w:pPr>
      <w:r>
        <w:rPr>
          <w:rFonts w:hint="eastAsia"/>
          <w:b/>
          <w:lang w:val="en-GB"/>
        </w:rPr>
        <w:t>和知识库的关系</w:t>
      </w:r>
    </w:p>
    <w:p w14:paraId="557E2E6F">
      <w:pPr>
        <w:ind w:firstLine="420"/>
        <w:rPr>
          <w:lang w:val="en-GB"/>
        </w:rPr>
      </w:pPr>
      <w:r>
        <w:rPr>
          <w:rFonts w:hint="eastAsia"/>
          <w:lang w:val="en-GB"/>
        </w:rPr>
        <w:t>问题管理流程中问题的根源诊断信息和解决方案可被提交给知识库成为知识记录，成为知识库的重要输入之一。在对问题进行诊断时，知识库可以为其提供知识条目匹配，快速找出问题产生的根源及解决方案。</w:t>
      </w:r>
    </w:p>
    <w:p w14:paraId="6630D4AA">
      <w:pPr>
        <w:rPr>
          <w:b/>
          <w:lang w:val="en-GB"/>
        </w:rPr>
      </w:pPr>
      <w:r>
        <w:rPr>
          <w:rFonts w:hint="eastAsia"/>
          <w:b/>
          <w:lang w:val="en-GB"/>
        </w:rPr>
        <w:t>与事件管理流程的关系</w:t>
      </w:r>
      <w:r>
        <w:rPr>
          <w:rFonts w:hint="eastAsia"/>
          <w:b/>
          <w:lang w:val="en-GB"/>
        </w:rPr>
        <w:tab/>
      </w:r>
    </w:p>
    <w:p w14:paraId="108B8855">
      <w:pPr>
        <w:ind w:firstLine="420"/>
        <w:rPr>
          <w:lang w:val="en-GB"/>
        </w:rPr>
      </w:pPr>
      <w:r>
        <w:rPr>
          <w:rFonts w:hint="eastAsia"/>
          <w:lang w:val="en-GB"/>
        </w:rPr>
        <w:t>完整有效的事件记录是问题的主要来源，也是问题识别和分析诊断的重要基础。</w:t>
      </w:r>
    </w:p>
    <w:p w14:paraId="1A7A7ED7">
      <w:pPr>
        <w:rPr>
          <w:lang w:val="en-GB"/>
        </w:rPr>
      </w:pPr>
      <w:r>
        <w:rPr>
          <w:rFonts w:hint="eastAsia"/>
          <w:lang w:val="en-GB"/>
        </w:rPr>
        <w:t>问题管理通过趋势分析和主动问题分析，进而采取预防措施，有助于降低事件的重发率和事件总数。</w:t>
      </w:r>
    </w:p>
    <w:p w14:paraId="7428609A">
      <w:pPr>
        <w:rPr>
          <w:b/>
          <w:lang w:val="en-GB"/>
        </w:rPr>
      </w:pPr>
      <w:r>
        <w:rPr>
          <w:rFonts w:hint="eastAsia"/>
          <w:b/>
          <w:lang w:val="en-GB"/>
        </w:rPr>
        <w:t>与变更/发布管理流程的关系</w:t>
      </w:r>
    </w:p>
    <w:p w14:paraId="7EAC5D20">
      <w:pPr>
        <w:ind w:firstLine="420"/>
        <w:rPr>
          <w:lang w:val="en-GB"/>
        </w:rPr>
      </w:pPr>
      <w:r>
        <w:rPr>
          <w:rFonts w:hint="eastAsia"/>
          <w:lang w:val="en-GB"/>
        </w:rPr>
        <w:t>变更管理流程负责控制执行变更，包括由问题管理为解决问题而发出的RFC变更请求。</w:t>
      </w:r>
    </w:p>
    <w:p w14:paraId="44EA18E3">
      <w:pPr>
        <w:rPr>
          <w:b/>
          <w:lang w:val="en-GB"/>
        </w:rPr>
      </w:pPr>
      <w:r>
        <w:rPr>
          <w:rFonts w:hint="eastAsia"/>
          <w:b/>
          <w:lang w:val="en-GB"/>
        </w:rPr>
        <w:t>与配置管理流程的关系</w:t>
      </w:r>
    </w:p>
    <w:p w14:paraId="492CB194">
      <w:pPr>
        <w:ind w:firstLine="420"/>
        <w:rPr>
          <w:lang w:val="en-GB"/>
        </w:rPr>
      </w:pPr>
      <w:r>
        <w:rPr>
          <w:rFonts w:hint="eastAsia"/>
          <w:lang w:val="en-GB"/>
        </w:rPr>
        <w:t>问题管理流程需要从配置管理数据库中查询IT基础架构中硬件、软件、文档及服务等各种配置项信息及其之间的关系，以帮助对问题进行调查、分析和诊断。</w:t>
      </w:r>
    </w:p>
    <w:p w14:paraId="013E08C6">
      <w:pPr>
        <w:rPr>
          <w:lang w:val="en-GB" w:bidi="en-US"/>
        </w:rPr>
      </w:pPr>
    </w:p>
    <w:p w14:paraId="05AF4166">
      <w:pPr>
        <w:pStyle w:val="2"/>
        <w:numPr>
          <w:ilvl w:val="0"/>
          <w:numId w:val="3"/>
        </w:numPr>
        <w:spacing w:line="360" w:lineRule="auto"/>
        <w:rPr>
          <w:rFonts w:asciiTheme="minorEastAsia" w:hAnsiTheme="minorEastAsia" w:eastAsiaTheme="minorEastAsia"/>
          <w:sz w:val="21"/>
          <w:szCs w:val="21"/>
          <w:lang w:bidi="en-US"/>
        </w:rPr>
      </w:pPr>
      <w:bookmarkStart w:id="42" w:name="_Toc27220"/>
      <w:bookmarkStart w:id="43" w:name="_Hlk531521505"/>
      <w:r>
        <w:rPr>
          <w:rFonts w:hint="eastAsia" w:asciiTheme="minorEastAsia" w:hAnsiTheme="minorEastAsia" w:eastAsiaTheme="minorEastAsia"/>
          <w:sz w:val="21"/>
          <w:szCs w:val="21"/>
          <w:lang w:bidi="en-US"/>
        </w:rPr>
        <w:t>关键绩效指标</w:t>
      </w:r>
      <w:bookmarkEnd w:id="42"/>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553"/>
        <w:gridCol w:w="3726"/>
        <w:gridCol w:w="1863"/>
      </w:tblGrid>
      <w:tr w14:paraId="420A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2138" w:type="dxa"/>
            <w:shd w:val="clear" w:color="auto" w:fill="CCCCCC"/>
            <w:vAlign w:val="center"/>
          </w:tcPr>
          <w:p w14:paraId="5394A04F">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绩效指标</w:t>
            </w:r>
          </w:p>
        </w:tc>
        <w:tc>
          <w:tcPr>
            <w:tcW w:w="1553" w:type="dxa"/>
            <w:shd w:val="clear" w:color="auto" w:fill="CCCCCC"/>
            <w:vAlign w:val="center"/>
          </w:tcPr>
          <w:p w14:paraId="2136A51A">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目标值</w:t>
            </w:r>
          </w:p>
        </w:tc>
        <w:tc>
          <w:tcPr>
            <w:tcW w:w="3726" w:type="dxa"/>
            <w:shd w:val="clear" w:color="auto" w:fill="CCCCCC"/>
            <w:vAlign w:val="center"/>
          </w:tcPr>
          <w:p w14:paraId="09330EFF">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衡量方式</w:t>
            </w:r>
          </w:p>
        </w:tc>
        <w:tc>
          <w:tcPr>
            <w:tcW w:w="1863" w:type="dxa"/>
            <w:shd w:val="clear" w:color="auto" w:fill="CCCCCC"/>
            <w:vAlign w:val="center"/>
          </w:tcPr>
          <w:p w14:paraId="29A07BFF">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负责人</w:t>
            </w:r>
          </w:p>
        </w:tc>
      </w:tr>
      <w:tr w14:paraId="2526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138" w:type="dxa"/>
            <w:vAlign w:val="center"/>
          </w:tcPr>
          <w:p w14:paraId="3E42B1E9">
            <w:pPr>
              <w:pStyle w:val="24"/>
              <w:spacing w:before="0" w:beforeAutospacing="0" w:after="0" w:afterAutospacing="0" w:line="360" w:lineRule="auto"/>
              <w:jc w:val="both"/>
              <w:rPr>
                <w:rFonts w:cs="Arial" w:asciiTheme="minorEastAsia" w:hAnsiTheme="minorEastAsia" w:eastAsiaTheme="minorEastAsia"/>
                <w:color w:val="000000"/>
                <w:sz w:val="21"/>
                <w:szCs w:val="21"/>
                <w:highlight w:val="yellow"/>
              </w:rPr>
            </w:pPr>
            <w:r>
              <w:rPr>
                <w:rFonts w:hint="eastAsia"/>
                <w:sz w:val="21"/>
                <w:szCs w:val="21"/>
                <w:lang w:val="en-GB"/>
              </w:rPr>
              <w:t>新增知识</w:t>
            </w:r>
            <w:r>
              <w:rPr>
                <w:sz w:val="21"/>
                <w:szCs w:val="21"/>
                <w:lang w:val="en-GB"/>
              </w:rPr>
              <w:t>总数</w:t>
            </w:r>
          </w:p>
        </w:tc>
        <w:tc>
          <w:tcPr>
            <w:tcW w:w="1553" w:type="dxa"/>
            <w:vAlign w:val="center"/>
          </w:tcPr>
          <w:p w14:paraId="10679FA0">
            <w:pPr>
              <w:pStyle w:val="24"/>
              <w:spacing w:before="0" w:beforeAutospacing="0" w:after="0" w:afterAutospacing="0" w:line="360" w:lineRule="auto"/>
              <w:jc w:val="both"/>
              <w:rPr>
                <w:rFonts w:cs="Arial" w:asciiTheme="minorEastAsia" w:hAnsiTheme="minorEastAsia" w:eastAsiaTheme="minorEastAsia"/>
                <w:color w:val="000000"/>
                <w:sz w:val="21"/>
                <w:szCs w:val="21"/>
                <w:highlight w:val="yellow"/>
              </w:rPr>
            </w:pPr>
          </w:p>
        </w:tc>
        <w:tc>
          <w:tcPr>
            <w:tcW w:w="3726" w:type="dxa"/>
            <w:vAlign w:val="center"/>
          </w:tcPr>
          <w:p w14:paraId="0DB751E6">
            <w:pPr>
              <w:spacing w:before="24" w:beforeLines="10" w:after="24" w:afterLines="10"/>
              <w:rPr>
                <w:rFonts w:cs="Arial" w:asciiTheme="minorEastAsia" w:hAnsiTheme="minorEastAsia" w:eastAsiaTheme="minorEastAsia"/>
                <w:color w:val="000000"/>
                <w:szCs w:val="21"/>
              </w:rPr>
            </w:pPr>
            <w:r>
              <w:rPr>
                <w:rFonts w:hint="eastAsia" w:ascii="宋体" w:hAnsi="宋体"/>
                <w:szCs w:val="21"/>
                <w:lang w:val="en-GB"/>
              </w:rPr>
              <w:t>知识总数/周期（年，月，周，日）</w:t>
            </w:r>
          </w:p>
        </w:tc>
        <w:tc>
          <w:tcPr>
            <w:tcW w:w="1863" w:type="dxa"/>
            <w:vAlign w:val="center"/>
          </w:tcPr>
          <w:p w14:paraId="1857FA0F">
            <w:pPr>
              <w:pStyle w:val="24"/>
              <w:spacing w:before="0" w:beforeAutospacing="0" w:after="0" w:afterAutospacing="0" w:line="360" w:lineRule="auto"/>
              <w:jc w:val="both"/>
              <w:rPr>
                <w:rFonts w:cs="Arial" w:asciiTheme="minorEastAsia" w:hAnsiTheme="minorEastAsia" w:eastAsiaTheme="minorEastAsia"/>
                <w:bCs/>
                <w:color w:val="000000"/>
                <w:sz w:val="21"/>
                <w:szCs w:val="21"/>
              </w:rPr>
            </w:pPr>
            <w:r>
              <w:rPr>
                <w:rFonts w:hint="eastAsia" w:cs="Arial" w:asciiTheme="minorEastAsia" w:hAnsiTheme="minorEastAsia" w:eastAsiaTheme="minorEastAsia"/>
                <w:bCs/>
                <w:sz w:val="21"/>
                <w:szCs w:val="21"/>
              </w:rPr>
              <w:t>知识经理</w:t>
            </w:r>
          </w:p>
        </w:tc>
      </w:tr>
      <w:tr w14:paraId="4838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138" w:type="dxa"/>
            <w:vAlign w:val="center"/>
          </w:tcPr>
          <w:p w14:paraId="3D4B787C">
            <w:pPr>
              <w:pStyle w:val="24"/>
              <w:spacing w:before="0" w:beforeAutospacing="0" w:after="0" w:afterAutospacing="0" w:line="360" w:lineRule="auto"/>
              <w:jc w:val="both"/>
              <w:rPr>
                <w:sz w:val="21"/>
                <w:szCs w:val="21"/>
                <w:lang w:val="en-GB"/>
              </w:rPr>
            </w:pPr>
            <w:r>
              <w:rPr>
                <w:rFonts w:hint="eastAsia"/>
                <w:sz w:val="21"/>
                <w:szCs w:val="21"/>
                <w:lang w:val="en-GB"/>
              </w:rPr>
              <w:t>修改知识</w:t>
            </w:r>
            <w:r>
              <w:rPr>
                <w:sz w:val="21"/>
                <w:szCs w:val="21"/>
                <w:lang w:val="en-GB"/>
              </w:rPr>
              <w:t>总数</w:t>
            </w:r>
          </w:p>
        </w:tc>
        <w:tc>
          <w:tcPr>
            <w:tcW w:w="1553" w:type="dxa"/>
            <w:vAlign w:val="center"/>
          </w:tcPr>
          <w:p w14:paraId="743CA958">
            <w:pPr>
              <w:pStyle w:val="24"/>
              <w:spacing w:before="0" w:beforeAutospacing="0" w:after="0" w:afterAutospacing="0" w:line="360" w:lineRule="auto"/>
              <w:jc w:val="both"/>
              <w:rPr>
                <w:rFonts w:cs="Arial" w:asciiTheme="minorEastAsia" w:hAnsiTheme="minorEastAsia" w:eastAsiaTheme="minorEastAsia"/>
                <w:color w:val="000000"/>
                <w:sz w:val="21"/>
                <w:szCs w:val="21"/>
                <w:highlight w:val="yellow"/>
              </w:rPr>
            </w:pPr>
          </w:p>
        </w:tc>
        <w:tc>
          <w:tcPr>
            <w:tcW w:w="3726" w:type="dxa"/>
            <w:vAlign w:val="center"/>
          </w:tcPr>
          <w:p w14:paraId="3CC6BF36">
            <w:pPr>
              <w:spacing w:before="24" w:beforeLines="10" w:after="24" w:afterLines="10"/>
              <w:rPr>
                <w:rFonts w:ascii="宋体" w:hAnsi="宋体"/>
                <w:szCs w:val="21"/>
                <w:lang w:val="en-GB"/>
              </w:rPr>
            </w:pPr>
            <w:r>
              <w:rPr>
                <w:rFonts w:hint="eastAsia" w:ascii="宋体" w:hAnsi="宋体"/>
                <w:szCs w:val="21"/>
                <w:lang w:val="en-GB"/>
              </w:rPr>
              <w:t>知识总数/周期（年，月，周，日）</w:t>
            </w:r>
          </w:p>
        </w:tc>
        <w:tc>
          <w:tcPr>
            <w:tcW w:w="1863" w:type="dxa"/>
            <w:vAlign w:val="center"/>
          </w:tcPr>
          <w:p w14:paraId="5A619CCB">
            <w:pPr>
              <w:pStyle w:val="24"/>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知识经理</w:t>
            </w:r>
          </w:p>
        </w:tc>
      </w:tr>
      <w:tr w14:paraId="2FD79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1A1CC3B6">
            <w:pPr>
              <w:pStyle w:val="24"/>
              <w:spacing w:before="0" w:beforeAutospacing="0" w:after="0" w:afterAutospacing="0" w:line="360" w:lineRule="auto"/>
              <w:jc w:val="both"/>
              <w:rPr>
                <w:rFonts w:cs="Arial" w:asciiTheme="minorEastAsia" w:hAnsiTheme="minorEastAsia" w:eastAsiaTheme="minorEastAsia"/>
                <w:sz w:val="21"/>
                <w:szCs w:val="21"/>
                <w:highlight w:val="yellow"/>
              </w:rPr>
            </w:pPr>
            <w:r>
              <w:rPr>
                <w:rFonts w:hint="eastAsia"/>
                <w:sz w:val="21"/>
                <w:szCs w:val="21"/>
                <w:lang w:val="en-GB"/>
              </w:rPr>
              <w:t>审计知识</w:t>
            </w:r>
            <w:r>
              <w:rPr>
                <w:sz w:val="21"/>
                <w:szCs w:val="21"/>
                <w:lang w:val="en-GB"/>
              </w:rPr>
              <w:t>数量</w:t>
            </w:r>
            <w:r>
              <w:rPr>
                <w:rFonts w:hint="eastAsia"/>
                <w:sz w:val="21"/>
                <w:szCs w:val="21"/>
                <w:lang w:val="en-GB"/>
              </w:rPr>
              <w:t>/比率</w:t>
            </w:r>
          </w:p>
        </w:tc>
        <w:tc>
          <w:tcPr>
            <w:tcW w:w="1553" w:type="dxa"/>
            <w:vAlign w:val="center"/>
          </w:tcPr>
          <w:p w14:paraId="13DB23B5">
            <w:pPr>
              <w:pStyle w:val="24"/>
              <w:spacing w:before="0" w:beforeAutospacing="0" w:after="0" w:afterAutospacing="0" w:line="360" w:lineRule="auto"/>
              <w:jc w:val="both"/>
              <w:rPr>
                <w:rFonts w:cs="Arial" w:asciiTheme="minorEastAsia" w:hAnsiTheme="minorEastAsia" w:eastAsiaTheme="minorEastAsia"/>
                <w:sz w:val="21"/>
                <w:szCs w:val="21"/>
                <w:highlight w:val="yellow"/>
              </w:rPr>
            </w:pPr>
          </w:p>
        </w:tc>
        <w:tc>
          <w:tcPr>
            <w:tcW w:w="3726" w:type="dxa"/>
            <w:vAlign w:val="center"/>
          </w:tcPr>
          <w:p w14:paraId="7880921E">
            <w:pPr>
              <w:pStyle w:val="24"/>
              <w:spacing w:before="0" w:beforeAutospacing="0" w:after="0" w:afterAutospacing="0" w:line="360" w:lineRule="auto"/>
              <w:jc w:val="both"/>
              <w:rPr>
                <w:sz w:val="18"/>
                <w:szCs w:val="21"/>
                <w:lang w:val="en-GB"/>
              </w:rPr>
            </w:pPr>
            <w:r>
              <w:rPr>
                <w:rFonts w:hint="eastAsia"/>
                <w:sz w:val="21"/>
                <w:szCs w:val="21"/>
                <w:lang w:val="en-GB"/>
              </w:rPr>
              <w:t>得到</w:t>
            </w:r>
            <w:r>
              <w:rPr>
                <w:sz w:val="21"/>
                <w:szCs w:val="21"/>
                <w:lang w:val="en-GB"/>
              </w:rPr>
              <w:t>审计的知识</w:t>
            </w:r>
            <w:r>
              <w:rPr>
                <w:rFonts w:hint="eastAsia"/>
                <w:sz w:val="21"/>
                <w:szCs w:val="21"/>
                <w:lang w:val="en-GB"/>
              </w:rPr>
              <w:t>数量</w:t>
            </w:r>
            <w:r>
              <w:rPr>
                <w:rFonts w:hint="eastAsia"/>
                <w:sz w:val="18"/>
                <w:szCs w:val="21"/>
                <w:lang w:val="en-GB"/>
              </w:rPr>
              <w:t xml:space="preserve"> </w:t>
            </w:r>
            <w:r>
              <w:rPr>
                <w:sz w:val="18"/>
                <w:szCs w:val="21"/>
                <w:lang w:val="en-GB"/>
              </w:rPr>
              <w:t xml:space="preserve">/ </w:t>
            </w:r>
            <w:r>
              <w:rPr>
                <w:rFonts w:hint="eastAsia"/>
                <w:sz w:val="21"/>
                <w:szCs w:val="21"/>
                <w:lang w:val="en-GB"/>
              </w:rPr>
              <w:t>周期（</w:t>
            </w:r>
            <w:r>
              <w:rPr>
                <w:sz w:val="21"/>
                <w:szCs w:val="21"/>
                <w:lang w:val="en-GB"/>
              </w:rPr>
              <w:t>年）</w:t>
            </w:r>
          </w:p>
          <w:p w14:paraId="5902673F">
            <w:pPr>
              <w:pStyle w:val="24"/>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得到</w:t>
            </w:r>
            <w:r>
              <w:rPr>
                <w:sz w:val="21"/>
                <w:szCs w:val="21"/>
                <w:lang w:val="en-GB"/>
              </w:rPr>
              <w:t xml:space="preserve">审计的知识数量 / </w:t>
            </w:r>
            <w:r>
              <w:rPr>
                <w:rFonts w:hint="eastAsia"/>
                <w:sz w:val="21"/>
                <w:szCs w:val="21"/>
                <w:lang w:val="en-GB"/>
              </w:rPr>
              <w:t>知识</w:t>
            </w:r>
            <w:r>
              <w:rPr>
                <w:sz w:val="21"/>
                <w:szCs w:val="21"/>
                <w:lang w:val="en-GB"/>
              </w:rPr>
              <w:t>总数  × 100 %</w:t>
            </w:r>
          </w:p>
        </w:tc>
        <w:tc>
          <w:tcPr>
            <w:tcW w:w="1863" w:type="dxa"/>
            <w:vAlign w:val="center"/>
          </w:tcPr>
          <w:p w14:paraId="17D87876">
            <w:pPr>
              <w:pStyle w:val="24"/>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知识经理</w:t>
            </w:r>
          </w:p>
        </w:tc>
      </w:tr>
      <w:tr w14:paraId="495A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7067E348">
            <w:pPr>
              <w:pStyle w:val="24"/>
              <w:spacing w:before="0" w:beforeAutospacing="0" w:after="0" w:afterAutospacing="0" w:line="360" w:lineRule="auto"/>
              <w:jc w:val="both"/>
              <w:rPr>
                <w:rFonts w:cs="Arial" w:asciiTheme="minorEastAsia" w:hAnsiTheme="minorEastAsia" w:eastAsiaTheme="minorEastAsia"/>
                <w:sz w:val="21"/>
                <w:szCs w:val="21"/>
                <w:highlight w:val="yellow"/>
              </w:rPr>
            </w:pPr>
            <w:r>
              <w:rPr>
                <w:rFonts w:hint="eastAsia"/>
                <w:sz w:val="21"/>
                <w:szCs w:val="21"/>
                <w:lang w:val="en-GB"/>
              </w:rPr>
              <w:t>错误知识/比率</w:t>
            </w:r>
          </w:p>
        </w:tc>
        <w:tc>
          <w:tcPr>
            <w:tcW w:w="1553" w:type="dxa"/>
            <w:vAlign w:val="center"/>
          </w:tcPr>
          <w:p w14:paraId="6AD40543">
            <w:pPr>
              <w:pStyle w:val="24"/>
              <w:spacing w:before="0" w:beforeAutospacing="0" w:after="0" w:afterAutospacing="0" w:line="360" w:lineRule="auto"/>
              <w:jc w:val="both"/>
              <w:rPr>
                <w:rFonts w:cs="Arial" w:asciiTheme="minorEastAsia" w:hAnsiTheme="minorEastAsia" w:eastAsiaTheme="minorEastAsia"/>
                <w:bCs/>
                <w:sz w:val="21"/>
                <w:szCs w:val="21"/>
                <w:highlight w:val="yellow"/>
              </w:rPr>
            </w:pPr>
          </w:p>
        </w:tc>
        <w:tc>
          <w:tcPr>
            <w:tcW w:w="3726" w:type="dxa"/>
            <w:vAlign w:val="center"/>
          </w:tcPr>
          <w:p w14:paraId="71A0182F">
            <w:pPr>
              <w:pStyle w:val="24"/>
              <w:spacing w:before="0" w:beforeAutospacing="0" w:after="0" w:afterAutospacing="0" w:line="360" w:lineRule="auto"/>
              <w:jc w:val="both"/>
              <w:rPr>
                <w:sz w:val="18"/>
                <w:szCs w:val="21"/>
                <w:lang w:val="en-GB"/>
              </w:rPr>
            </w:pPr>
            <w:r>
              <w:rPr>
                <w:rFonts w:hint="eastAsia"/>
                <w:sz w:val="21"/>
                <w:szCs w:val="21"/>
                <w:lang w:val="en-GB"/>
              </w:rPr>
              <w:t>错误</w:t>
            </w:r>
            <w:r>
              <w:rPr>
                <w:sz w:val="21"/>
                <w:szCs w:val="21"/>
                <w:lang w:val="en-GB"/>
              </w:rPr>
              <w:t>的知识</w:t>
            </w:r>
            <w:r>
              <w:rPr>
                <w:rFonts w:hint="eastAsia"/>
                <w:sz w:val="21"/>
                <w:szCs w:val="21"/>
                <w:lang w:val="en-GB"/>
              </w:rPr>
              <w:t>数量</w:t>
            </w:r>
            <w:r>
              <w:rPr>
                <w:rFonts w:hint="eastAsia"/>
                <w:sz w:val="18"/>
                <w:szCs w:val="21"/>
                <w:lang w:val="en-GB"/>
              </w:rPr>
              <w:t xml:space="preserve"> </w:t>
            </w:r>
            <w:r>
              <w:rPr>
                <w:sz w:val="18"/>
                <w:szCs w:val="21"/>
                <w:lang w:val="en-GB"/>
              </w:rPr>
              <w:t xml:space="preserve">/ </w:t>
            </w:r>
            <w:r>
              <w:rPr>
                <w:rFonts w:hint="eastAsia"/>
                <w:sz w:val="21"/>
                <w:szCs w:val="21"/>
                <w:lang w:val="en-GB"/>
              </w:rPr>
              <w:t>周期（</w:t>
            </w:r>
            <w:r>
              <w:rPr>
                <w:sz w:val="21"/>
                <w:szCs w:val="21"/>
                <w:lang w:val="en-GB"/>
              </w:rPr>
              <w:t>年）</w:t>
            </w:r>
          </w:p>
          <w:p w14:paraId="0949D281">
            <w:pPr>
              <w:pStyle w:val="24"/>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错误</w:t>
            </w:r>
            <w:r>
              <w:rPr>
                <w:sz w:val="21"/>
                <w:szCs w:val="21"/>
                <w:lang w:val="en-GB"/>
              </w:rPr>
              <w:t>的知识</w:t>
            </w:r>
            <w:r>
              <w:rPr>
                <w:rFonts w:hint="eastAsia"/>
                <w:sz w:val="21"/>
                <w:szCs w:val="21"/>
                <w:lang w:val="en-GB"/>
              </w:rPr>
              <w:t>数量</w:t>
            </w:r>
            <w:r>
              <w:rPr>
                <w:sz w:val="21"/>
                <w:szCs w:val="21"/>
                <w:lang w:val="en-GB"/>
              </w:rPr>
              <w:t xml:space="preserve">/ </w:t>
            </w:r>
            <w:r>
              <w:rPr>
                <w:rFonts w:hint="eastAsia"/>
                <w:sz w:val="21"/>
                <w:szCs w:val="21"/>
                <w:lang w:val="en-GB"/>
              </w:rPr>
              <w:t>得到</w:t>
            </w:r>
            <w:r>
              <w:rPr>
                <w:sz w:val="21"/>
                <w:szCs w:val="21"/>
                <w:lang w:val="en-GB"/>
              </w:rPr>
              <w:t>审计的知识数量  × 100 %</w:t>
            </w:r>
          </w:p>
        </w:tc>
        <w:tc>
          <w:tcPr>
            <w:tcW w:w="1863" w:type="dxa"/>
            <w:vAlign w:val="center"/>
          </w:tcPr>
          <w:p w14:paraId="53CEC3DC">
            <w:pPr>
              <w:pStyle w:val="24"/>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知识经理</w:t>
            </w:r>
          </w:p>
        </w:tc>
      </w:tr>
    </w:tbl>
    <w:p w14:paraId="4D43B6DD">
      <w:pPr>
        <w:spacing w:line="360" w:lineRule="auto"/>
        <w:rPr>
          <w:rFonts w:asciiTheme="minorEastAsia" w:hAnsiTheme="minorEastAsia" w:eastAsiaTheme="minorEastAsia"/>
          <w:szCs w:val="21"/>
          <w:lang w:bidi="en-US"/>
        </w:rPr>
      </w:pPr>
    </w:p>
    <w:bookmarkEnd w:id="43"/>
    <w:p w14:paraId="7A5C5851">
      <w:pPr>
        <w:pStyle w:val="2"/>
        <w:numPr>
          <w:ilvl w:val="0"/>
          <w:numId w:val="3"/>
        </w:numPr>
        <w:spacing w:line="360" w:lineRule="auto"/>
        <w:rPr>
          <w:rFonts w:asciiTheme="minorEastAsia" w:hAnsiTheme="minorEastAsia" w:eastAsiaTheme="minorEastAsia"/>
          <w:sz w:val="21"/>
          <w:szCs w:val="21"/>
          <w:lang w:bidi="en-US"/>
        </w:rPr>
      </w:pPr>
      <w:bookmarkStart w:id="44" w:name="_Toc29742"/>
      <w:r>
        <w:rPr>
          <w:rFonts w:hint="eastAsia" w:asciiTheme="minorEastAsia" w:hAnsiTheme="minorEastAsia" w:eastAsiaTheme="minorEastAsia"/>
          <w:sz w:val="21"/>
          <w:szCs w:val="21"/>
          <w:lang w:bidi="en-US"/>
        </w:rPr>
        <w:t>相关文件和记录</w:t>
      </w:r>
      <w:bookmarkEnd w:id="44"/>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4"/>
        <w:gridCol w:w="3572"/>
        <w:gridCol w:w="2484"/>
      </w:tblGrid>
      <w:tr w14:paraId="4BA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224" w:type="dxa"/>
            <w:shd w:val="clear" w:color="auto" w:fill="CCCCCC"/>
            <w:vAlign w:val="center"/>
          </w:tcPr>
          <w:p w14:paraId="62766AC8">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名称</w:t>
            </w:r>
          </w:p>
        </w:tc>
        <w:tc>
          <w:tcPr>
            <w:tcW w:w="3572" w:type="dxa"/>
            <w:shd w:val="clear" w:color="auto" w:fill="CCCCCC"/>
            <w:vAlign w:val="center"/>
          </w:tcPr>
          <w:p w14:paraId="0301F26D">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说明</w:t>
            </w:r>
          </w:p>
        </w:tc>
        <w:tc>
          <w:tcPr>
            <w:tcW w:w="2484" w:type="dxa"/>
            <w:shd w:val="clear" w:color="auto" w:fill="CCCCCC"/>
            <w:vAlign w:val="center"/>
          </w:tcPr>
          <w:p w14:paraId="63EF6789">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负责人</w:t>
            </w:r>
          </w:p>
        </w:tc>
      </w:tr>
      <w:tr w14:paraId="7212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vAlign w:val="center"/>
          </w:tcPr>
          <w:p w14:paraId="6CB7EF36">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知识记录</w:t>
            </w:r>
          </w:p>
        </w:tc>
        <w:tc>
          <w:tcPr>
            <w:tcW w:w="3572" w:type="dxa"/>
            <w:vAlign w:val="center"/>
          </w:tcPr>
          <w:p w14:paraId="70FEAD60">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知识库知识</w:t>
            </w:r>
            <w:r>
              <w:rPr>
                <w:rFonts w:cs="Arial" w:asciiTheme="minorEastAsia" w:hAnsiTheme="minorEastAsia" w:eastAsiaTheme="minorEastAsia"/>
                <w:szCs w:val="21"/>
              </w:rPr>
              <w:t>条目</w:t>
            </w:r>
          </w:p>
        </w:tc>
        <w:tc>
          <w:tcPr>
            <w:tcW w:w="2484" w:type="dxa"/>
            <w:vAlign w:val="center"/>
          </w:tcPr>
          <w:p w14:paraId="65AF659F">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知识经理</w:t>
            </w:r>
          </w:p>
        </w:tc>
      </w:tr>
    </w:tbl>
    <w:p w14:paraId="5C236176">
      <w:pPr>
        <w:spacing w:line="360" w:lineRule="auto"/>
        <w:rPr>
          <w:rFonts w:asciiTheme="minorEastAsia" w:hAnsiTheme="minorEastAsia" w:eastAsiaTheme="minorEastAsia"/>
          <w:szCs w:val="21"/>
          <w:lang w:eastAsia="en-US" w:bidi="en-US"/>
        </w:rPr>
      </w:pPr>
    </w:p>
    <w:sectPr>
      <w:footerReference r:id="rId9" w:type="first"/>
      <w:headerReference r:id="rId5" w:type="default"/>
      <w:footerReference r:id="rId7" w:type="default"/>
      <w:headerReference r:id="rId6" w:type="even"/>
      <w:footerReference r:id="rId8" w:type="even"/>
      <w:pgSz w:w="11900" w:h="15880"/>
      <w:pgMar w:top="1418" w:right="1418" w:bottom="1134" w:left="1418" w:header="851" w:footer="680"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4456474"/>
      <w:docPartObj>
        <w:docPartGallery w:val="autotext"/>
      </w:docPartObj>
    </w:sdtPr>
    <w:sdtContent>
      <w:p w14:paraId="2FE30267">
        <w:pPr>
          <w:pStyle w:val="17"/>
          <w:jc w:val="center"/>
        </w:pPr>
        <w:r>
          <w:fldChar w:fldCharType="begin"/>
        </w:r>
        <w:r>
          <w:instrText xml:space="preserve">PAGE   \* MERGEFORMAT</w:instrText>
        </w:r>
        <w:r>
          <w:fldChar w:fldCharType="separate"/>
        </w:r>
        <w:r>
          <w:rPr>
            <w:lang w:val="zh-CN"/>
          </w:rPr>
          <w:t>5</w:t>
        </w:r>
        <w:r>
          <w:fldChar w:fldCharType="end"/>
        </w:r>
      </w:p>
    </w:sdtContent>
  </w:sdt>
  <w:p w14:paraId="2559267D">
    <w:pPr>
      <w:pStyle w:val="17"/>
      <w:tabs>
        <w:tab w:val="right" w:pos="9180"/>
        <w:tab w:val="clear" w:pos="8306"/>
      </w:tabs>
      <w:ind w:right="360"/>
      <w:jc w:val="center"/>
      <w:rPr>
        <w:rFonts w:ascii="宋体" w:hAnsi="宋体"/>
        <w:sz w:val="21"/>
      </w:rPr>
    </w:pPr>
    <w:r>
      <w:rPr>
        <w:rFonts w:hint="default" w:ascii="宋体" w:hAnsi="宋体" w:cs="Arial"/>
        <w:sz w:val="21"/>
        <w:lang w:val="en-US"/>
      </w:rPr>
      <w:pict>
        <v:shape id="_x0000_s2049" o:spid="_x0000_s2049" o:spt="32" type="#_x0000_t32" style="position:absolute;left:0pt;margin-left:-1.15pt;margin-top:-6.5pt;height:0pt;width:470.25pt;z-index:251659264;mso-width-relative:page;mso-height-relative:page;" o:connectortype="straight" filled="f" coordsize="21600,21600">
          <v:path arrowok="t"/>
          <v:fill on="f" focussize="0,0"/>
          <v:stroke/>
          <v:imagedata o:title=""/>
          <o:lock v:ext="edit"/>
        </v:shape>
      </w:pict>
    </w:r>
    <w:r>
      <w:rPr>
        <w:rFonts w:hint="eastAsia" w:ascii="宋体" w:hAnsi="宋体" w:cs="Arial"/>
        <w:sz w:val="21"/>
        <w:lang w:val="en-US" w:eastAsia="zh-CN"/>
      </w:rPr>
      <w:t>****************</w:t>
    </w:r>
    <w:r>
      <w:rPr>
        <w:rFonts w:hint="eastAsia" w:ascii="宋体" w:hAnsi="宋体" w:cs="Arial"/>
        <w:sz w:val="21"/>
      </w:rPr>
      <w:t>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3BCF4">
    <w:pPr>
      <w:pStyle w:val="17"/>
      <w:framePr w:wrap="around" w:vAnchor="text" w:hAnchor="margin" w:xAlign="right" w:y="1"/>
      <w:rPr>
        <w:rStyle w:val="30"/>
      </w:rPr>
    </w:pPr>
    <w:r>
      <w:fldChar w:fldCharType="begin"/>
    </w:r>
    <w:r>
      <w:rPr>
        <w:rStyle w:val="30"/>
      </w:rPr>
      <w:instrText xml:space="preserve">PAGE  </w:instrText>
    </w:r>
    <w:r>
      <w:fldChar w:fldCharType="end"/>
    </w:r>
  </w:p>
  <w:p w14:paraId="511FDCE8">
    <w:pPr>
      <w:pStyle w:val="1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0015899"/>
      <w:docPartObj>
        <w:docPartGallery w:val="autotext"/>
      </w:docPartObj>
    </w:sdtPr>
    <w:sdtContent>
      <w:p w14:paraId="58029332">
        <w:pPr>
          <w:pStyle w:val="17"/>
          <w:jc w:val="center"/>
        </w:pPr>
        <w:r>
          <w:fldChar w:fldCharType="begin"/>
        </w:r>
        <w:r>
          <w:instrText xml:space="preserve">PAGE   \* MERGEFORMAT</w:instrText>
        </w:r>
        <w:r>
          <w:fldChar w:fldCharType="separate"/>
        </w:r>
        <w:r>
          <w:rPr>
            <w:lang w:val="zh-CN"/>
          </w:rPr>
          <w:t>1</w:t>
        </w:r>
        <w:r>
          <w:fldChar w:fldCharType="end"/>
        </w:r>
      </w:p>
    </w:sdtContent>
  </w:sdt>
  <w:p w14:paraId="59A347F3">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7"/>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3158"/>
      <w:gridCol w:w="1237"/>
      <w:gridCol w:w="1940"/>
      <w:gridCol w:w="1589"/>
    </w:tblGrid>
    <w:tr w14:paraId="71DE0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56" w:type="dxa"/>
          <w:tcBorders>
            <w:top w:val="single" w:color="auto" w:sz="12" w:space="0"/>
            <w:left w:val="single" w:color="auto" w:sz="12" w:space="0"/>
            <w:right w:val="single" w:color="auto" w:sz="4" w:space="0"/>
          </w:tcBorders>
          <w:vAlign w:val="center"/>
        </w:tcPr>
        <w:p w14:paraId="07999862">
          <w:pPr>
            <w:ind w:right="360"/>
            <w:jc w:val="center"/>
            <w:rPr>
              <w:rFonts w:ascii="宋体" w:hAnsi="宋体"/>
              <w:iCs/>
              <w:szCs w:val="21"/>
            </w:rPr>
          </w:pPr>
        </w:p>
      </w:tc>
      <w:tc>
        <w:tcPr>
          <w:tcW w:w="6335" w:type="dxa"/>
          <w:gridSpan w:val="3"/>
          <w:tcBorders>
            <w:top w:val="single" w:color="auto" w:sz="12" w:space="0"/>
            <w:left w:val="single" w:color="auto" w:sz="4" w:space="0"/>
            <w:right w:val="single" w:color="auto" w:sz="12" w:space="0"/>
          </w:tcBorders>
          <w:vAlign w:val="center"/>
        </w:tcPr>
        <w:p w14:paraId="6FCE5A3E">
          <w:pPr>
            <w:jc w:val="center"/>
            <w:rPr>
              <w:rFonts w:ascii="宋体" w:hAnsi="宋体"/>
              <w:iCs/>
              <w:szCs w:val="21"/>
            </w:rPr>
          </w:pPr>
          <w:r>
            <w:rPr>
              <w:rFonts w:hint="eastAsia" w:ascii="宋体" w:hAnsi="宋体"/>
              <w:b/>
              <w:iCs/>
              <w:szCs w:val="21"/>
            </w:rPr>
            <w:t>运维管理体系文件</w:t>
          </w:r>
        </w:p>
      </w:tc>
      <w:tc>
        <w:tcPr>
          <w:tcW w:w="1589" w:type="dxa"/>
          <w:tcBorders>
            <w:top w:val="single" w:color="auto" w:sz="12" w:space="0"/>
            <w:left w:val="single" w:color="auto" w:sz="12" w:space="0"/>
            <w:bottom w:val="single" w:color="auto" w:sz="12" w:space="0"/>
            <w:right w:val="single" w:color="auto" w:sz="12" w:space="0"/>
          </w:tcBorders>
          <w:vAlign w:val="center"/>
        </w:tcPr>
        <w:p w14:paraId="36BC7718">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5</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18</w:t>
          </w:r>
          <w:r>
            <w:rPr>
              <w:rFonts w:ascii="宋体" w:hAnsi="宋体"/>
              <w:b/>
              <w:szCs w:val="21"/>
            </w:rPr>
            <w:fldChar w:fldCharType="end"/>
          </w:r>
        </w:p>
      </w:tc>
    </w:tr>
    <w:tr w14:paraId="0B197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56" w:type="dxa"/>
          <w:tcBorders>
            <w:left w:val="single" w:color="auto" w:sz="12" w:space="0"/>
            <w:bottom w:val="single" w:color="auto" w:sz="12" w:space="0"/>
            <w:right w:val="single" w:color="auto" w:sz="4" w:space="0"/>
          </w:tcBorders>
          <w:vAlign w:val="center"/>
        </w:tcPr>
        <w:p w14:paraId="10F7F015">
          <w:pPr>
            <w:jc w:val="center"/>
            <w:rPr>
              <w:rFonts w:ascii="宋体" w:hAnsi="宋体"/>
              <w:b/>
              <w:szCs w:val="21"/>
            </w:rPr>
          </w:pPr>
          <w:r>
            <w:rPr>
              <w:rFonts w:hint="eastAsia" w:ascii="宋体" w:hAnsi="宋体"/>
              <w:b/>
              <w:szCs w:val="21"/>
            </w:rPr>
            <w:t>文件名称</w:t>
          </w:r>
        </w:p>
      </w:tc>
      <w:tc>
        <w:tcPr>
          <w:tcW w:w="3158" w:type="dxa"/>
          <w:tcBorders>
            <w:left w:val="single" w:color="auto" w:sz="4" w:space="0"/>
            <w:bottom w:val="single" w:color="auto" w:sz="12" w:space="0"/>
            <w:right w:val="single" w:color="auto" w:sz="4" w:space="0"/>
          </w:tcBorders>
          <w:vAlign w:val="center"/>
        </w:tcPr>
        <w:p w14:paraId="184D201C">
          <w:pPr>
            <w:jc w:val="center"/>
            <w:rPr>
              <w:rFonts w:ascii="宋体" w:hAnsi="宋体"/>
              <w:b/>
              <w:color w:val="FF0000"/>
              <w:szCs w:val="21"/>
            </w:rPr>
          </w:pPr>
          <w:r>
            <w:rPr>
              <w:rFonts w:hint="eastAsia" w:ascii="宋体" w:hAnsi="宋体"/>
              <w:b/>
              <w:szCs w:val="21"/>
            </w:rPr>
            <w:t>知识管理流程手册</w:t>
          </w:r>
        </w:p>
      </w:tc>
      <w:tc>
        <w:tcPr>
          <w:tcW w:w="1237" w:type="dxa"/>
          <w:tcBorders>
            <w:left w:val="single" w:color="auto" w:sz="4" w:space="0"/>
            <w:bottom w:val="single" w:color="auto" w:sz="12" w:space="0"/>
            <w:right w:val="single" w:color="auto" w:sz="4" w:space="0"/>
          </w:tcBorders>
          <w:vAlign w:val="center"/>
        </w:tcPr>
        <w:p w14:paraId="535151E0">
          <w:pPr>
            <w:rPr>
              <w:rFonts w:ascii="宋体" w:hAnsi="宋体"/>
              <w:b/>
              <w:szCs w:val="21"/>
            </w:rPr>
          </w:pPr>
          <w:r>
            <w:rPr>
              <w:rFonts w:hint="eastAsia" w:ascii="宋体" w:hAnsi="宋体"/>
              <w:b/>
              <w:szCs w:val="21"/>
            </w:rPr>
            <w:t>文件编号</w:t>
          </w:r>
        </w:p>
      </w:tc>
      <w:tc>
        <w:tcPr>
          <w:tcW w:w="1940" w:type="dxa"/>
          <w:tcBorders>
            <w:left w:val="single" w:color="auto" w:sz="4" w:space="0"/>
            <w:bottom w:val="single" w:color="auto" w:sz="12" w:space="0"/>
            <w:right w:val="single" w:color="auto" w:sz="12" w:space="0"/>
          </w:tcBorders>
          <w:vAlign w:val="center"/>
        </w:tcPr>
        <w:p w14:paraId="6BA2253C">
          <w:pPr>
            <w:jc w:val="center"/>
            <w:rPr>
              <w:rFonts w:ascii="宋体" w:hAnsi="宋体"/>
              <w:b/>
              <w:szCs w:val="21"/>
            </w:rPr>
          </w:pPr>
        </w:p>
      </w:tc>
      <w:tc>
        <w:tcPr>
          <w:tcW w:w="1589" w:type="dxa"/>
          <w:tcBorders>
            <w:top w:val="single" w:color="auto" w:sz="12" w:space="0"/>
            <w:left w:val="single" w:color="auto" w:sz="12" w:space="0"/>
            <w:bottom w:val="single" w:color="auto" w:sz="12" w:space="0"/>
            <w:right w:val="single" w:color="auto" w:sz="12" w:space="0"/>
          </w:tcBorders>
          <w:vAlign w:val="center"/>
        </w:tcPr>
        <w:p w14:paraId="4F350AAD">
          <w:pPr>
            <w:pStyle w:val="18"/>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55F0D3A3">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D65F9">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4"/>
    <w:multiLevelType w:val="multilevel"/>
    <w:tmpl w:val="00000024"/>
    <w:lvl w:ilvl="0" w:tentative="0">
      <w:start w:val="1"/>
      <w:numFmt w:val="bullet"/>
      <w:pStyle w:val="62"/>
      <w:lvlText w:val=""/>
      <w:lvlJc w:val="left"/>
      <w:pPr>
        <w:ind w:left="780" w:hanging="360"/>
      </w:pPr>
      <w:rPr>
        <w:rFonts w:hint="default" w:ascii="Wingdings" w:hAnsi="Wingdings" w:eastAsia="宋体"/>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19B62307"/>
    <w:multiLevelType w:val="multilevel"/>
    <w:tmpl w:val="19B62307"/>
    <w:lvl w:ilvl="0" w:tentative="0">
      <w:start w:val="1"/>
      <w:numFmt w:val="bullet"/>
      <w:pStyle w:val="13"/>
      <w:lvlText w:val=""/>
      <w:lvlJc w:val="left"/>
      <w:pPr>
        <w:ind w:left="320" w:hanging="420"/>
      </w:pPr>
      <w:rPr>
        <w:rFonts w:hint="default" w:ascii="Wingdings" w:hAnsi="Wingdings"/>
      </w:rPr>
    </w:lvl>
    <w:lvl w:ilvl="1" w:tentative="0">
      <w:start w:val="1"/>
      <w:numFmt w:val="bullet"/>
      <w:lvlText w:val=""/>
      <w:lvlJc w:val="left"/>
      <w:pPr>
        <w:ind w:left="740" w:hanging="420"/>
      </w:pPr>
      <w:rPr>
        <w:rFonts w:hint="default" w:ascii="Wingdings" w:hAnsi="Wingdings"/>
      </w:rPr>
    </w:lvl>
    <w:lvl w:ilvl="2" w:tentative="0">
      <w:start w:val="1"/>
      <w:numFmt w:val="bullet"/>
      <w:lvlText w:val=""/>
      <w:lvlJc w:val="left"/>
      <w:pPr>
        <w:ind w:left="1160" w:hanging="420"/>
      </w:pPr>
      <w:rPr>
        <w:rFonts w:hint="default" w:ascii="Wingdings" w:hAnsi="Wingdings"/>
      </w:rPr>
    </w:lvl>
    <w:lvl w:ilvl="3" w:tentative="0">
      <w:start w:val="1"/>
      <w:numFmt w:val="bullet"/>
      <w:lvlText w:val=""/>
      <w:lvlJc w:val="left"/>
      <w:pPr>
        <w:ind w:left="1580" w:hanging="420"/>
      </w:pPr>
      <w:rPr>
        <w:rFonts w:hint="default" w:ascii="Wingdings" w:hAnsi="Wingdings"/>
      </w:rPr>
    </w:lvl>
    <w:lvl w:ilvl="4" w:tentative="0">
      <w:start w:val="1"/>
      <w:numFmt w:val="bullet"/>
      <w:lvlText w:val=""/>
      <w:lvlJc w:val="left"/>
      <w:pPr>
        <w:ind w:left="2000" w:hanging="420"/>
      </w:pPr>
      <w:rPr>
        <w:rFonts w:hint="default" w:ascii="Wingdings" w:hAnsi="Wingdings"/>
      </w:rPr>
    </w:lvl>
    <w:lvl w:ilvl="5" w:tentative="0">
      <w:start w:val="1"/>
      <w:numFmt w:val="bullet"/>
      <w:lvlText w:val=""/>
      <w:lvlJc w:val="left"/>
      <w:pPr>
        <w:ind w:left="2420" w:hanging="420"/>
      </w:pPr>
      <w:rPr>
        <w:rFonts w:hint="default" w:ascii="Wingdings" w:hAnsi="Wingdings"/>
      </w:rPr>
    </w:lvl>
    <w:lvl w:ilvl="6" w:tentative="0">
      <w:start w:val="1"/>
      <w:numFmt w:val="bullet"/>
      <w:lvlText w:val=""/>
      <w:lvlJc w:val="left"/>
      <w:pPr>
        <w:ind w:left="2840" w:hanging="420"/>
      </w:pPr>
      <w:rPr>
        <w:rFonts w:hint="default" w:ascii="Wingdings" w:hAnsi="Wingdings"/>
      </w:rPr>
    </w:lvl>
    <w:lvl w:ilvl="7" w:tentative="0">
      <w:start w:val="1"/>
      <w:numFmt w:val="bullet"/>
      <w:lvlText w:val=""/>
      <w:lvlJc w:val="left"/>
      <w:pPr>
        <w:ind w:left="3260" w:hanging="420"/>
      </w:pPr>
      <w:rPr>
        <w:rFonts w:hint="default" w:ascii="Wingdings" w:hAnsi="Wingdings"/>
      </w:rPr>
    </w:lvl>
    <w:lvl w:ilvl="8" w:tentative="0">
      <w:start w:val="1"/>
      <w:numFmt w:val="bullet"/>
      <w:lvlText w:val=""/>
      <w:lvlJc w:val="left"/>
      <w:pPr>
        <w:ind w:left="3680" w:hanging="420"/>
      </w:pPr>
      <w:rPr>
        <w:rFonts w:hint="default" w:ascii="Wingdings" w:hAnsi="Wingdings"/>
      </w:rPr>
    </w:lvl>
  </w:abstractNum>
  <w:abstractNum w:abstractNumId="2">
    <w:nsid w:val="2484123C"/>
    <w:multiLevelType w:val="multilevel"/>
    <w:tmpl w:val="2484123C"/>
    <w:lvl w:ilvl="0" w:tentative="0">
      <w:start w:val="1"/>
      <w:numFmt w:val="bullet"/>
      <w:lvlText w:val=""/>
      <w:lvlJc w:val="left"/>
      <w:pPr>
        <w:ind w:left="320" w:hanging="420"/>
      </w:pPr>
      <w:rPr>
        <w:rFonts w:hint="default" w:ascii="Wingdings" w:hAnsi="Wingdings"/>
      </w:rPr>
    </w:lvl>
    <w:lvl w:ilvl="1" w:tentative="0">
      <w:start w:val="1"/>
      <w:numFmt w:val="bullet"/>
      <w:lvlText w:val=""/>
      <w:lvlJc w:val="left"/>
      <w:pPr>
        <w:ind w:left="740" w:hanging="420"/>
      </w:pPr>
      <w:rPr>
        <w:rFonts w:hint="default" w:ascii="Wingdings" w:hAnsi="Wingdings"/>
      </w:rPr>
    </w:lvl>
    <w:lvl w:ilvl="2" w:tentative="0">
      <w:start w:val="1"/>
      <w:numFmt w:val="bullet"/>
      <w:lvlText w:val=""/>
      <w:lvlJc w:val="left"/>
      <w:pPr>
        <w:ind w:left="1160" w:hanging="420"/>
      </w:pPr>
      <w:rPr>
        <w:rFonts w:hint="default" w:ascii="Wingdings" w:hAnsi="Wingdings"/>
      </w:rPr>
    </w:lvl>
    <w:lvl w:ilvl="3" w:tentative="0">
      <w:start w:val="1"/>
      <w:numFmt w:val="bullet"/>
      <w:lvlText w:val=""/>
      <w:lvlJc w:val="left"/>
      <w:pPr>
        <w:ind w:left="1580" w:hanging="420"/>
      </w:pPr>
      <w:rPr>
        <w:rFonts w:hint="default" w:ascii="Wingdings" w:hAnsi="Wingdings"/>
      </w:rPr>
    </w:lvl>
    <w:lvl w:ilvl="4" w:tentative="0">
      <w:start w:val="1"/>
      <w:numFmt w:val="bullet"/>
      <w:lvlText w:val=""/>
      <w:lvlJc w:val="left"/>
      <w:pPr>
        <w:ind w:left="2000" w:hanging="420"/>
      </w:pPr>
      <w:rPr>
        <w:rFonts w:hint="default" w:ascii="Wingdings" w:hAnsi="Wingdings"/>
      </w:rPr>
    </w:lvl>
    <w:lvl w:ilvl="5" w:tentative="0">
      <w:start w:val="1"/>
      <w:numFmt w:val="bullet"/>
      <w:lvlText w:val=""/>
      <w:lvlJc w:val="left"/>
      <w:pPr>
        <w:ind w:left="2420" w:hanging="420"/>
      </w:pPr>
      <w:rPr>
        <w:rFonts w:hint="default" w:ascii="Wingdings" w:hAnsi="Wingdings"/>
      </w:rPr>
    </w:lvl>
    <w:lvl w:ilvl="6" w:tentative="0">
      <w:start w:val="1"/>
      <w:numFmt w:val="bullet"/>
      <w:lvlText w:val=""/>
      <w:lvlJc w:val="left"/>
      <w:pPr>
        <w:ind w:left="2840" w:hanging="420"/>
      </w:pPr>
      <w:rPr>
        <w:rFonts w:hint="default" w:ascii="Wingdings" w:hAnsi="Wingdings"/>
      </w:rPr>
    </w:lvl>
    <w:lvl w:ilvl="7" w:tentative="0">
      <w:start w:val="1"/>
      <w:numFmt w:val="bullet"/>
      <w:lvlText w:val=""/>
      <w:lvlJc w:val="left"/>
      <w:pPr>
        <w:ind w:left="3260" w:hanging="420"/>
      </w:pPr>
      <w:rPr>
        <w:rFonts w:hint="default" w:ascii="Wingdings" w:hAnsi="Wingdings"/>
      </w:rPr>
    </w:lvl>
    <w:lvl w:ilvl="8" w:tentative="0">
      <w:start w:val="1"/>
      <w:numFmt w:val="bullet"/>
      <w:lvlText w:val=""/>
      <w:lvlJc w:val="left"/>
      <w:pPr>
        <w:ind w:left="3680" w:hanging="420"/>
      </w:pPr>
      <w:rPr>
        <w:rFonts w:hint="default" w:ascii="Wingdings" w:hAnsi="Wingdings"/>
      </w:rPr>
    </w:lvl>
  </w:abstractNum>
  <w:abstractNum w:abstractNumId="3">
    <w:nsid w:val="306B246C"/>
    <w:multiLevelType w:val="multilevel"/>
    <w:tmpl w:val="306B246C"/>
    <w:lvl w:ilvl="0" w:tentative="0">
      <w:start w:val="1"/>
      <w:numFmt w:val="decimal"/>
      <w:lvlText w:val="%1."/>
      <w:lvlJc w:val="center"/>
      <w:pPr>
        <w:tabs>
          <w:tab w:val="left" w:pos="501"/>
        </w:tabs>
        <w:ind w:left="501" w:hanging="420"/>
      </w:pPr>
      <w:rPr>
        <w:rFonts w:hint="eastAsia"/>
        <w:b w:val="0"/>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4">
    <w:nsid w:val="316825E9"/>
    <w:multiLevelType w:val="multilevel"/>
    <w:tmpl w:val="316825E9"/>
    <w:lvl w:ilvl="0" w:tentative="0">
      <w:start w:val="1"/>
      <w:numFmt w:val="bullet"/>
      <w:lvlText w:val=""/>
      <w:lvlJc w:val="left"/>
      <w:pPr>
        <w:ind w:left="320" w:hanging="420"/>
      </w:pPr>
      <w:rPr>
        <w:rFonts w:hint="default" w:ascii="Wingdings" w:hAnsi="Wingdings"/>
      </w:rPr>
    </w:lvl>
    <w:lvl w:ilvl="1" w:tentative="0">
      <w:start w:val="1"/>
      <w:numFmt w:val="bullet"/>
      <w:lvlText w:val=""/>
      <w:lvlJc w:val="left"/>
      <w:pPr>
        <w:ind w:left="740" w:hanging="420"/>
      </w:pPr>
      <w:rPr>
        <w:rFonts w:hint="default" w:ascii="Wingdings" w:hAnsi="Wingdings"/>
      </w:rPr>
    </w:lvl>
    <w:lvl w:ilvl="2" w:tentative="0">
      <w:start w:val="1"/>
      <w:numFmt w:val="bullet"/>
      <w:lvlText w:val=""/>
      <w:lvlJc w:val="left"/>
      <w:pPr>
        <w:ind w:left="1160" w:hanging="420"/>
      </w:pPr>
      <w:rPr>
        <w:rFonts w:hint="default" w:ascii="Wingdings" w:hAnsi="Wingdings"/>
      </w:rPr>
    </w:lvl>
    <w:lvl w:ilvl="3" w:tentative="0">
      <w:start w:val="1"/>
      <w:numFmt w:val="bullet"/>
      <w:lvlText w:val=""/>
      <w:lvlJc w:val="left"/>
      <w:pPr>
        <w:ind w:left="1580" w:hanging="420"/>
      </w:pPr>
      <w:rPr>
        <w:rFonts w:hint="default" w:ascii="Wingdings" w:hAnsi="Wingdings"/>
      </w:rPr>
    </w:lvl>
    <w:lvl w:ilvl="4" w:tentative="0">
      <w:start w:val="1"/>
      <w:numFmt w:val="bullet"/>
      <w:lvlText w:val=""/>
      <w:lvlJc w:val="left"/>
      <w:pPr>
        <w:ind w:left="2000" w:hanging="420"/>
      </w:pPr>
      <w:rPr>
        <w:rFonts w:hint="default" w:ascii="Wingdings" w:hAnsi="Wingdings"/>
      </w:rPr>
    </w:lvl>
    <w:lvl w:ilvl="5" w:tentative="0">
      <w:start w:val="1"/>
      <w:numFmt w:val="bullet"/>
      <w:lvlText w:val=""/>
      <w:lvlJc w:val="left"/>
      <w:pPr>
        <w:ind w:left="2420" w:hanging="420"/>
      </w:pPr>
      <w:rPr>
        <w:rFonts w:hint="default" w:ascii="Wingdings" w:hAnsi="Wingdings"/>
      </w:rPr>
    </w:lvl>
    <w:lvl w:ilvl="6" w:tentative="0">
      <w:start w:val="1"/>
      <w:numFmt w:val="bullet"/>
      <w:lvlText w:val=""/>
      <w:lvlJc w:val="left"/>
      <w:pPr>
        <w:ind w:left="2840" w:hanging="420"/>
      </w:pPr>
      <w:rPr>
        <w:rFonts w:hint="default" w:ascii="Wingdings" w:hAnsi="Wingdings"/>
      </w:rPr>
    </w:lvl>
    <w:lvl w:ilvl="7" w:tentative="0">
      <w:start w:val="1"/>
      <w:numFmt w:val="bullet"/>
      <w:lvlText w:val=""/>
      <w:lvlJc w:val="left"/>
      <w:pPr>
        <w:ind w:left="3260" w:hanging="420"/>
      </w:pPr>
      <w:rPr>
        <w:rFonts w:hint="default" w:ascii="Wingdings" w:hAnsi="Wingdings"/>
      </w:rPr>
    </w:lvl>
    <w:lvl w:ilvl="8" w:tentative="0">
      <w:start w:val="1"/>
      <w:numFmt w:val="bullet"/>
      <w:lvlText w:val=""/>
      <w:lvlJc w:val="left"/>
      <w:pPr>
        <w:ind w:left="3680" w:hanging="420"/>
      </w:pPr>
      <w:rPr>
        <w:rFonts w:hint="default" w:ascii="Wingdings" w:hAnsi="Wingdings"/>
      </w:rPr>
    </w:lvl>
  </w:abstractNum>
  <w:abstractNum w:abstractNumId="5">
    <w:nsid w:val="31C03CF1"/>
    <w:multiLevelType w:val="multilevel"/>
    <w:tmpl w:val="31C03CF1"/>
    <w:lvl w:ilvl="0" w:tentative="0">
      <w:start w:val="1"/>
      <w:numFmt w:val="bullet"/>
      <w:lvlText w:val=""/>
      <w:lvlJc w:val="left"/>
      <w:pPr>
        <w:ind w:left="320" w:hanging="420"/>
      </w:pPr>
      <w:rPr>
        <w:rFonts w:hint="default" w:ascii="Wingdings" w:hAnsi="Wingdings"/>
      </w:rPr>
    </w:lvl>
    <w:lvl w:ilvl="1" w:tentative="0">
      <w:start w:val="1"/>
      <w:numFmt w:val="bullet"/>
      <w:lvlText w:val=""/>
      <w:lvlJc w:val="left"/>
      <w:pPr>
        <w:ind w:left="740" w:hanging="420"/>
      </w:pPr>
      <w:rPr>
        <w:rFonts w:hint="default" w:ascii="Wingdings" w:hAnsi="Wingdings"/>
      </w:rPr>
    </w:lvl>
    <w:lvl w:ilvl="2" w:tentative="0">
      <w:start w:val="1"/>
      <w:numFmt w:val="bullet"/>
      <w:lvlText w:val=""/>
      <w:lvlJc w:val="left"/>
      <w:pPr>
        <w:ind w:left="1160" w:hanging="420"/>
      </w:pPr>
      <w:rPr>
        <w:rFonts w:hint="default" w:ascii="Wingdings" w:hAnsi="Wingdings"/>
      </w:rPr>
    </w:lvl>
    <w:lvl w:ilvl="3" w:tentative="0">
      <w:start w:val="1"/>
      <w:numFmt w:val="bullet"/>
      <w:lvlText w:val=""/>
      <w:lvlJc w:val="left"/>
      <w:pPr>
        <w:ind w:left="1580" w:hanging="420"/>
      </w:pPr>
      <w:rPr>
        <w:rFonts w:hint="default" w:ascii="Wingdings" w:hAnsi="Wingdings"/>
      </w:rPr>
    </w:lvl>
    <w:lvl w:ilvl="4" w:tentative="0">
      <w:start w:val="1"/>
      <w:numFmt w:val="bullet"/>
      <w:lvlText w:val=""/>
      <w:lvlJc w:val="left"/>
      <w:pPr>
        <w:ind w:left="2000" w:hanging="420"/>
      </w:pPr>
      <w:rPr>
        <w:rFonts w:hint="default" w:ascii="Wingdings" w:hAnsi="Wingdings"/>
      </w:rPr>
    </w:lvl>
    <w:lvl w:ilvl="5" w:tentative="0">
      <w:start w:val="1"/>
      <w:numFmt w:val="bullet"/>
      <w:lvlText w:val=""/>
      <w:lvlJc w:val="left"/>
      <w:pPr>
        <w:ind w:left="2420" w:hanging="420"/>
      </w:pPr>
      <w:rPr>
        <w:rFonts w:hint="default" w:ascii="Wingdings" w:hAnsi="Wingdings"/>
      </w:rPr>
    </w:lvl>
    <w:lvl w:ilvl="6" w:tentative="0">
      <w:start w:val="1"/>
      <w:numFmt w:val="bullet"/>
      <w:lvlText w:val=""/>
      <w:lvlJc w:val="left"/>
      <w:pPr>
        <w:ind w:left="2840" w:hanging="420"/>
      </w:pPr>
      <w:rPr>
        <w:rFonts w:hint="default" w:ascii="Wingdings" w:hAnsi="Wingdings"/>
      </w:rPr>
    </w:lvl>
    <w:lvl w:ilvl="7" w:tentative="0">
      <w:start w:val="1"/>
      <w:numFmt w:val="bullet"/>
      <w:lvlText w:val=""/>
      <w:lvlJc w:val="left"/>
      <w:pPr>
        <w:ind w:left="3260" w:hanging="420"/>
      </w:pPr>
      <w:rPr>
        <w:rFonts w:hint="default" w:ascii="Wingdings" w:hAnsi="Wingdings"/>
      </w:rPr>
    </w:lvl>
    <w:lvl w:ilvl="8" w:tentative="0">
      <w:start w:val="1"/>
      <w:numFmt w:val="bullet"/>
      <w:lvlText w:val=""/>
      <w:lvlJc w:val="left"/>
      <w:pPr>
        <w:ind w:left="3680" w:hanging="420"/>
      </w:pPr>
      <w:rPr>
        <w:rFonts w:hint="default" w:ascii="Wingdings" w:hAnsi="Wingdings"/>
      </w:rPr>
    </w:lvl>
  </w:abstractNum>
  <w:abstractNum w:abstractNumId="6">
    <w:nsid w:val="35F81F3D"/>
    <w:multiLevelType w:val="multilevel"/>
    <w:tmpl w:val="35F81F3D"/>
    <w:lvl w:ilvl="0" w:tentative="0">
      <w:start w:val="1"/>
      <w:numFmt w:val="decimal"/>
      <w:lvlText w:val="%1."/>
      <w:lvlJc w:val="center"/>
      <w:pPr>
        <w:tabs>
          <w:tab w:val="left" w:pos="501"/>
        </w:tabs>
        <w:ind w:left="501" w:hanging="420"/>
      </w:pPr>
      <w:rPr>
        <w:rFonts w:hint="eastAsia"/>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7">
    <w:nsid w:val="3D897192"/>
    <w:multiLevelType w:val="multilevel"/>
    <w:tmpl w:val="3D897192"/>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61C17511"/>
    <w:multiLevelType w:val="multilevel"/>
    <w:tmpl w:val="61C17511"/>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3BB30A3"/>
    <w:multiLevelType w:val="multilevel"/>
    <w:tmpl w:val="73BB30A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
  </w:num>
  <w:num w:numId="2">
    <w:abstractNumId w:val="0"/>
  </w:num>
  <w:num w:numId="3">
    <w:abstractNumId w:val="8"/>
  </w:num>
  <w:num w:numId="4">
    <w:abstractNumId w:val="9"/>
  </w:num>
  <w:num w:numId="5">
    <w:abstractNumId w:val="7"/>
  </w:num>
  <w:num w:numId="6">
    <w:abstractNumId w:val="6"/>
  </w:num>
  <w:num w:numId="7">
    <w:abstractNumId w:val="3"/>
  </w:num>
  <w:num w:numId="8">
    <w:abstractNumId w:val="2"/>
  </w:num>
  <w:num w:numId="9">
    <w:abstractNumId w:val="4"/>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rules v:ext="edit">
        <o:r id="V:Rule1" type="connector" idref="#_x0000_s2049"/>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05059"/>
    <w:rsid w:val="00013882"/>
    <w:rsid w:val="00013D33"/>
    <w:rsid w:val="00020CDC"/>
    <w:rsid w:val="000222B1"/>
    <w:rsid w:val="00026A03"/>
    <w:rsid w:val="000274E8"/>
    <w:rsid w:val="000275DF"/>
    <w:rsid w:val="00027628"/>
    <w:rsid w:val="0003071D"/>
    <w:rsid w:val="00031E65"/>
    <w:rsid w:val="00034DA4"/>
    <w:rsid w:val="000402FC"/>
    <w:rsid w:val="00041257"/>
    <w:rsid w:val="00044E75"/>
    <w:rsid w:val="00046BAA"/>
    <w:rsid w:val="000553BD"/>
    <w:rsid w:val="00060845"/>
    <w:rsid w:val="000756CB"/>
    <w:rsid w:val="000757F8"/>
    <w:rsid w:val="00076D80"/>
    <w:rsid w:val="00076F74"/>
    <w:rsid w:val="00081FB3"/>
    <w:rsid w:val="00091E86"/>
    <w:rsid w:val="0009663F"/>
    <w:rsid w:val="000A017A"/>
    <w:rsid w:val="000A7869"/>
    <w:rsid w:val="000A7D4D"/>
    <w:rsid w:val="000B0152"/>
    <w:rsid w:val="000B0810"/>
    <w:rsid w:val="000B0C95"/>
    <w:rsid w:val="000B1E2B"/>
    <w:rsid w:val="000B2105"/>
    <w:rsid w:val="000B323E"/>
    <w:rsid w:val="000B3CDF"/>
    <w:rsid w:val="000C5092"/>
    <w:rsid w:val="000C590B"/>
    <w:rsid w:val="000E4140"/>
    <w:rsid w:val="000F4FB6"/>
    <w:rsid w:val="000F5ECC"/>
    <w:rsid w:val="00101DE9"/>
    <w:rsid w:val="001113C7"/>
    <w:rsid w:val="00113A1D"/>
    <w:rsid w:val="001142D6"/>
    <w:rsid w:val="001145FC"/>
    <w:rsid w:val="00126531"/>
    <w:rsid w:val="001273EF"/>
    <w:rsid w:val="001303F9"/>
    <w:rsid w:val="00131663"/>
    <w:rsid w:val="00132065"/>
    <w:rsid w:val="001363D1"/>
    <w:rsid w:val="00136C9B"/>
    <w:rsid w:val="00142A41"/>
    <w:rsid w:val="00146569"/>
    <w:rsid w:val="0015136E"/>
    <w:rsid w:val="00154E00"/>
    <w:rsid w:val="0015556B"/>
    <w:rsid w:val="00163A9B"/>
    <w:rsid w:val="00165DAF"/>
    <w:rsid w:val="00175EBA"/>
    <w:rsid w:val="00177823"/>
    <w:rsid w:val="00181342"/>
    <w:rsid w:val="00182624"/>
    <w:rsid w:val="00182AA5"/>
    <w:rsid w:val="00184260"/>
    <w:rsid w:val="00193711"/>
    <w:rsid w:val="001944C6"/>
    <w:rsid w:val="001A33D8"/>
    <w:rsid w:val="001B6A99"/>
    <w:rsid w:val="001C7456"/>
    <w:rsid w:val="001D0F5C"/>
    <w:rsid w:val="001D4BE9"/>
    <w:rsid w:val="001F075C"/>
    <w:rsid w:val="001F4828"/>
    <w:rsid w:val="001F7089"/>
    <w:rsid w:val="00202B09"/>
    <w:rsid w:val="0021064C"/>
    <w:rsid w:val="0021157C"/>
    <w:rsid w:val="00214103"/>
    <w:rsid w:val="0022224C"/>
    <w:rsid w:val="0023157C"/>
    <w:rsid w:val="002322F1"/>
    <w:rsid w:val="0024039D"/>
    <w:rsid w:val="002430A8"/>
    <w:rsid w:val="002455B7"/>
    <w:rsid w:val="0024588E"/>
    <w:rsid w:val="0025126B"/>
    <w:rsid w:val="00254D04"/>
    <w:rsid w:val="002555A9"/>
    <w:rsid w:val="00261C3D"/>
    <w:rsid w:val="00262452"/>
    <w:rsid w:val="002631D4"/>
    <w:rsid w:val="00263297"/>
    <w:rsid w:val="002659E5"/>
    <w:rsid w:val="0027241E"/>
    <w:rsid w:val="00273316"/>
    <w:rsid w:val="00273FDC"/>
    <w:rsid w:val="0027599B"/>
    <w:rsid w:val="0027664A"/>
    <w:rsid w:val="002841E4"/>
    <w:rsid w:val="00285571"/>
    <w:rsid w:val="002A05BB"/>
    <w:rsid w:val="002A0F00"/>
    <w:rsid w:val="002B156B"/>
    <w:rsid w:val="002B1D06"/>
    <w:rsid w:val="002B3AE4"/>
    <w:rsid w:val="002C2FA0"/>
    <w:rsid w:val="002C3490"/>
    <w:rsid w:val="002C55BB"/>
    <w:rsid w:val="002D059D"/>
    <w:rsid w:val="002D1246"/>
    <w:rsid w:val="002D52E1"/>
    <w:rsid w:val="002E3091"/>
    <w:rsid w:val="002F6C36"/>
    <w:rsid w:val="003020AD"/>
    <w:rsid w:val="00314AE2"/>
    <w:rsid w:val="00320796"/>
    <w:rsid w:val="00320DB7"/>
    <w:rsid w:val="00323E8D"/>
    <w:rsid w:val="00324283"/>
    <w:rsid w:val="00333038"/>
    <w:rsid w:val="003478C4"/>
    <w:rsid w:val="00347D8B"/>
    <w:rsid w:val="00350D91"/>
    <w:rsid w:val="003522AE"/>
    <w:rsid w:val="0035462D"/>
    <w:rsid w:val="003556D3"/>
    <w:rsid w:val="003562C7"/>
    <w:rsid w:val="00361E3C"/>
    <w:rsid w:val="00367FB6"/>
    <w:rsid w:val="003776C1"/>
    <w:rsid w:val="00380FE2"/>
    <w:rsid w:val="00383931"/>
    <w:rsid w:val="00385531"/>
    <w:rsid w:val="0038647C"/>
    <w:rsid w:val="00386B76"/>
    <w:rsid w:val="003875B3"/>
    <w:rsid w:val="003936BF"/>
    <w:rsid w:val="0039424C"/>
    <w:rsid w:val="003A11C6"/>
    <w:rsid w:val="003B184D"/>
    <w:rsid w:val="003B660A"/>
    <w:rsid w:val="003C064D"/>
    <w:rsid w:val="003C537F"/>
    <w:rsid w:val="003C7FD4"/>
    <w:rsid w:val="003D1905"/>
    <w:rsid w:val="003D4FD4"/>
    <w:rsid w:val="003E2E23"/>
    <w:rsid w:val="003E4129"/>
    <w:rsid w:val="003E53C0"/>
    <w:rsid w:val="004011B7"/>
    <w:rsid w:val="00402CF0"/>
    <w:rsid w:val="00416DE8"/>
    <w:rsid w:val="004204A7"/>
    <w:rsid w:val="00420FFE"/>
    <w:rsid w:val="00421D7F"/>
    <w:rsid w:val="00427BD3"/>
    <w:rsid w:val="004301B6"/>
    <w:rsid w:val="00431843"/>
    <w:rsid w:val="00433554"/>
    <w:rsid w:val="0044086B"/>
    <w:rsid w:val="004437FF"/>
    <w:rsid w:val="00453CA5"/>
    <w:rsid w:val="00475142"/>
    <w:rsid w:val="00476DBD"/>
    <w:rsid w:val="00480951"/>
    <w:rsid w:val="00482FF5"/>
    <w:rsid w:val="0049465D"/>
    <w:rsid w:val="00494C50"/>
    <w:rsid w:val="004971F4"/>
    <w:rsid w:val="00497889"/>
    <w:rsid w:val="004B3D46"/>
    <w:rsid w:val="004B69DB"/>
    <w:rsid w:val="004D5695"/>
    <w:rsid w:val="004E30B8"/>
    <w:rsid w:val="004E45CB"/>
    <w:rsid w:val="004F23A8"/>
    <w:rsid w:val="004F6788"/>
    <w:rsid w:val="00507BC2"/>
    <w:rsid w:val="00511A7C"/>
    <w:rsid w:val="005148D4"/>
    <w:rsid w:val="00514C86"/>
    <w:rsid w:val="00523789"/>
    <w:rsid w:val="00524DC9"/>
    <w:rsid w:val="00543C40"/>
    <w:rsid w:val="00545175"/>
    <w:rsid w:val="00554300"/>
    <w:rsid w:val="00560227"/>
    <w:rsid w:val="00561026"/>
    <w:rsid w:val="00562590"/>
    <w:rsid w:val="0056588E"/>
    <w:rsid w:val="005677BE"/>
    <w:rsid w:val="00572DAA"/>
    <w:rsid w:val="00583B39"/>
    <w:rsid w:val="00596FCA"/>
    <w:rsid w:val="005B0DDD"/>
    <w:rsid w:val="005B1604"/>
    <w:rsid w:val="005B2F3E"/>
    <w:rsid w:val="005B5EA6"/>
    <w:rsid w:val="005B7FCB"/>
    <w:rsid w:val="005C0863"/>
    <w:rsid w:val="005D109D"/>
    <w:rsid w:val="005D736B"/>
    <w:rsid w:val="005E093B"/>
    <w:rsid w:val="005E28EE"/>
    <w:rsid w:val="005E5C5F"/>
    <w:rsid w:val="005E70A1"/>
    <w:rsid w:val="006050BD"/>
    <w:rsid w:val="00605826"/>
    <w:rsid w:val="0060711F"/>
    <w:rsid w:val="00612964"/>
    <w:rsid w:val="006155F1"/>
    <w:rsid w:val="0062113E"/>
    <w:rsid w:val="00625B49"/>
    <w:rsid w:val="006312F4"/>
    <w:rsid w:val="00633E3F"/>
    <w:rsid w:val="00637329"/>
    <w:rsid w:val="006444CC"/>
    <w:rsid w:val="0064594D"/>
    <w:rsid w:val="006505EE"/>
    <w:rsid w:val="006528C6"/>
    <w:rsid w:val="00653EA9"/>
    <w:rsid w:val="00660715"/>
    <w:rsid w:val="00662FEC"/>
    <w:rsid w:val="00670567"/>
    <w:rsid w:val="00671B90"/>
    <w:rsid w:val="006816FA"/>
    <w:rsid w:val="00687E28"/>
    <w:rsid w:val="00691FEA"/>
    <w:rsid w:val="00696E3A"/>
    <w:rsid w:val="006A396D"/>
    <w:rsid w:val="006C0864"/>
    <w:rsid w:val="006C2789"/>
    <w:rsid w:val="006C35FB"/>
    <w:rsid w:val="006C4BB6"/>
    <w:rsid w:val="006D1398"/>
    <w:rsid w:val="006D3B04"/>
    <w:rsid w:val="006D4AD8"/>
    <w:rsid w:val="006E0BBD"/>
    <w:rsid w:val="006E718E"/>
    <w:rsid w:val="006F5DE6"/>
    <w:rsid w:val="006F7E5C"/>
    <w:rsid w:val="00704A37"/>
    <w:rsid w:val="00705322"/>
    <w:rsid w:val="00705CA8"/>
    <w:rsid w:val="00707B9D"/>
    <w:rsid w:val="0071022C"/>
    <w:rsid w:val="00711694"/>
    <w:rsid w:val="00712C83"/>
    <w:rsid w:val="00715808"/>
    <w:rsid w:val="007179C6"/>
    <w:rsid w:val="007213A6"/>
    <w:rsid w:val="0072214D"/>
    <w:rsid w:val="00722FF5"/>
    <w:rsid w:val="00725CDA"/>
    <w:rsid w:val="00730F32"/>
    <w:rsid w:val="007331B3"/>
    <w:rsid w:val="00733B7F"/>
    <w:rsid w:val="00747338"/>
    <w:rsid w:val="00750C77"/>
    <w:rsid w:val="007529B2"/>
    <w:rsid w:val="00761414"/>
    <w:rsid w:val="00765635"/>
    <w:rsid w:val="0076599D"/>
    <w:rsid w:val="007704CE"/>
    <w:rsid w:val="00783DA4"/>
    <w:rsid w:val="00784791"/>
    <w:rsid w:val="00785D8A"/>
    <w:rsid w:val="007A0058"/>
    <w:rsid w:val="007A284B"/>
    <w:rsid w:val="007A5532"/>
    <w:rsid w:val="007A7501"/>
    <w:rsid w:val="007A76DE"/>
    <w:rsid w:val="007A7A46"/>
    <w:rsid w:val="007B0682"/>
    <w:rsid w:val="007B4BA5"/>
    <w:rsid w:val="007B53EB"/>
    <w:rsid w:val="007B58F8"/>
    <w:rsid w:val="007C1A5A"/>
    <w:rsid w:val="007C5608"/>
    <w:rsid w:val="007D7364"/>
    <w:rsid w:val="007E75F5"/>
    <w:rsid w:val="007F1B85"/>
    <w:rsid w:val="00807C09"/>
    <w:rsid w:val="00807E32"/>
    <w:rsid w:val="00812C38"/>
    <w:rsid w:val="00816614"/>
    <w:rsid w:val="00822436"/>
    <w:rsid w:val="00825D9B"/>
    <w:rsid w:val="008332AB"/>
    <w:rsid w:val="00841C26"/>
    <w:rsid w:val="00847D82"/>
    <w:rsid w:val="0085119D"/>
    <w:rsid w:val="00853239"/>
    <w:rsid w:val="0086039D"/>
    <w:rsid w:val="00871126"/>
    <w:rsid w:val="00871D7D"/>
    <w:rsid w:val="00873CC2"/>
    <w:rsid w:val="00880E22"/>
    <w:rsid w:val="00882D39"/>
    <w:rsid w:val="0088589D"/>
    <w:rsid w:val="008906AE"/>
    <w:rsid w:val="00890C87"/>
    <w:rsid w:val="00892BFD"/>
    <w:rsid w:val="008970E1"/>
    <w:rsid w:val="0089749C"/>
    <w:rsid w:val="00897AF1"/>
    <w:rsid w:val="008A23D3"/>
    <w:rsid w:val="008A7DEA"/>
    <w:rsid w:val="008B1CB5"/>
    <w:rsid w:val="008B48EA"/>
    <w:rsid w:val="008B7FEE"/>
    <w:rsid w:val="008C0013"/>
    <w:rsid w:val="008C1BB9"/>
    <w:rsid w:val="008C2348"/>
    <w:rsid w:val="008C6FE7"/>
    <w:rsid w:val="008C7A66"/>
    <w:rsid w:val="008D0030"/>
    <w:rsid w:val="008D20D9"/>
    <w:rsid w:val="008D35A1"/>
    <w:rsid w:val="008D5F62"/>
    <w:rsid w:val="008D6059"/>
    <w:rsid w:val="008E1FF3"/>
    <w:rsid w:val="008F0609"/>
    <w:rsid w:val="008F45CC"/>
    <w:rsid w:val="00907D8D"/>
    <w:rsid w:val="009119AE"/>
    <w:rsid w:val="009122FF"/>
    <w:rsid w:val="00913264"/>
    <w:rsid w:val="00914F37"/>
    <w:rsid w:val="009158C1"/>
    <w:rsid w:val="00915C4E"/>
    <w:rsid w:val="0092119D"/>
    <w:rsid w:val="00921B13"/>
    <w:rsid w:val="00922A00"/>
    <w:rsid w:val="00927BDD"/>
    <w:rsid w:val="00931271"/>
    <w:rsid w:val="0093341A"/>
    <w:rsid w:val="00933A8E"/>
    <w:rsid w:val="009356D4"/>
    <w:rsid w:val="00936C6D"/>
    <w:rsid w:val="00937589"/>
    <w:rsid w:val="00940785"/>
    <w:rsid w:val="00946907"/>
    <w:rsid w:val="00950287"/>
    <w:rsid w:val="009519E3"/>
    <w:rsid w:val="009706A3"/>
    <w:rsid w:val="00971CEB"/>
    <w:rsid w:val="0097328B"/>
    <w:rsid w:val="009733DC"/>
    <w:rsid w:val="0097798B"/>
    <w:rsid w:val="00991961"/>
    <w:rsid w:val="009A2EA1"/>
    <w:rsid w:val="009A4718"/>
    <w:rsid w:val="009B40C7"/>
    <w:rsid w:val="009C1AF8"/>
    <w:rsid w:val="009C5A0F"/>
    <w:rsid w:val="009D5181"/>
    <w:rsid w:val="009E274F"/>
    <w:rsid w:val="009E4699"/>
    <w:rsid w:val="009E5EEE"/>
    <w:rsid w:val="00A03B21"/>
    <w:rsid w:val="00A102CF"/>
    <w:rsid w:val="00A12E04"/>
    <w:rsid w:val="00A147CC"/>
    <w:rsid w:val="00A165E5"/>
    <w:rsid w:val="00A17519"/>
    <w:rsid w:val="00A17909"/>
    <w:rsid w:val="00A2152D"/>
    <w:rsid w:val="00A27BEA"/>
    <w:rsid w:val="00A30E4C"/>
    <w:rsid w:val="00A310A0"/>
    <w:rsid w:val="00A31411"/>
    <w:rsid w:val="00A3205F"/>
    <w:rsid w:val="00A32262"/>
    <w:rsid w:val="00A33CCD"/>
    <w:rsid w:val="00A37B8A"/>
    <w:rsid w:val="00A41881"/>
    <w:rsid w:val="00A4358A"/>
    <w:rsid w:val="00A4425A"/>
    <w:rsid w:val="00A53AF4"/>
    <w:rsid w:val="00A55AB8"/>
    <w:rsid w:val="00A562BF"/>
    <w:rsid w:val="00A62E7B"/>
    <w:rsid w:val="00A63333"/>
    <w:rsid w:val="00A65485"/>
    <w:rsid w:val="00A65A8E"/>
    <w:rsid w:val="00A66657"/>
    <w:rsid w:val="00A73902"/>
    <w:rsid w:val="00A74273"/>
    <w:rsid w:val="00A76EB2"/>
    <w:rsid w:val="00A8106F"/>
    <w:rsid w:val="00A81F7D"/>
    <w:rsid w:val="00A945E7"/>
    <w:rsid w:val="00A962CA"/>
    <w:rsid w:val="00A97BEB"/>
    <w:rsid w:val="00AA367C"/>
    <w:rsid w:val="00AA544F"/>
    <w:rsid w:val="00AB0637"/>
    <w:rsid w:val="00AB1624"/>
    <w:rsid w:val="00AB20D3"/>
    <w:rsid w:val="00AC0A82"/>
    <w:rsid w:val="00AC19CF"/>
    <w:rsid w:val="00AD23C2"/>
    <w:rsid w:val="00AD499E"/>
    <w:rsid w:val="00AD4B5D"/>
    <w:rsid w:val="00AE0181"/>
    <w:rsid w:val="00AE1FB0"/>
    <w:rsid w:val="00AF17C3"/>
    <w:rsid w:val="00AF2597"/>
    <w:rsid w:val="00B00ABE"/>
    <w:rsid w:val="00B1442E"/>
    <w:rsid w:val="00B14A97"/>
    <w:rsid w:val="00B4213F"/>
    <w:rsid w:val="00B435D6"/>
    <w:rsid w:val="00B46151"/>
    <w:rsid w:val="00B47F3D"/>
    <w:rsid w:val="00B50818"/>
    <w:rsid w:val="00B51332"/>
    <w:rsid w:val="00B52D8F"/>
    <w:rsid w:val="00B53379"/>
    <w:rsid w:val="00B5732A"/>
    <w:rsid w:val="00B6169D"/>
    <w:rsid w:val="00B649AB"/>
    <w:rsid w:val="00B66B98"/>
    <w:rsid w:val="00B66F0A"/>
    <w:rsid w:val="00B702B6"/>
    <w:rsid w:val="00B75B55"/>
    <w:rsid w:val="00B77866"/>
    <w:rsid w:val="00B81352"/>
    <w:rsid w:val="00B843E3"/>
    <w:rsid w:val="00B858CD"/>
    <w:rsid w:val="00B878DF"/>
    <w:rsid w:val="00B959CC"/>
    <w:rsid w:val="00B97C8F"/>
    <w:rsid w:val="00B97D7D"/>
    <w:rsid w:val="00BA4D11"/>
    <w:rsid w:val="00BC408F"/>
    <w:rsid w:val="00BC7F23"/>
    <w:rsid w:val="00BD0D6E"/>
    <w:rsid w:val="00BD52A7"/>
    <w:rsid w:val="00BE1FD4"/>
    <w:rsid w:val="00BE7BC8"/>
    <w:rsid w:val="00BF58DB"/>
    <w:rsid w:val="00C00AA8"/>
    <w:rsid w:val="00C042E1"/>
    <w:rsid w:val="00C050B3"/>
    <w:rsid w:val="00C15732"/>
    <w:rsid w:val="00C17075"/>
    <w:rsid w:val="00C24A6B"/>
    <w:rsid w:val="00C263A9"/>
    <w:rsid w:val="00C3043E"/>
    <w:rsid w:val="00C405EC"/>
    <w:rsid w:val="00C41D4A"/>
    <w:rsid w:val="00C44214"/>
    <w:rsid w:val="00C53603"/>
    <w:rsid w:val="00C54F4A"/>
    <w:rsid w:val="00C57104"/>
    <w:rsid w:val="00C57560"/>
    <w:rsid w:val="00C63376"/>
    <w:rsid w:val="00C643EC"/>
    <w:rsid w:val="00C67106"/>
    <w:rsid w:val="00C73076"/>
    <w:rsid w:val="00C74F31"/>
    <w:rsid w:val="00C8127D"/>
    <w:rsid w:val="00C84B86"/>
    <w:rsid w:val="00C9138C"/>
    <w:rsid w:val="00C96422"/>
    <w:rsid w:val="00C972E0"/>
    <w:rsid w:val="00C979A3"/>
    <w:rsid w:val="00CB0AEC"/>
    <w:rsid w:val="00CC1961"/>
    <w:rsid w:val="00CD04AE"/>
    <w:rsid w:val="00CD3B02"/>
    <w:rsid w:val="00CD5E32"/>
    <w:rsid w:val="00CD766F"/>
    <w:rsid w:val="00CD7E10"/>
    <w:rsid w:val="00CE17AA"/>
    <w:rsid w:val="00CE68AB"/>
    <w:rsid w:val="00CF14B1"/>
    <w:rsid w:val="00CF1A73"/>
    <w:rsid w:val="00CF4569"/>
    <w:rsid w:val="00CF4858"/>
    <w:rsid w:val="00CF4AD1"/>
    <w:rsid w:val="00D03A2A"/>
    <w:rsid w:val="00D100FA"/>
    <w:rsid w:val="00D10119"/>
    <w:rsid w:val="00D205B8"/>
    <w:rsid w:val="00D32E3D"/>
    <w:rsid w:val="00D40C5B"/>
    <w:rsid w:val="00D40ED5"/>
    <w:rsid w:val="00D4545B"/>
    <w:rsid w:val="00D60AEC"/>
    <w:rsid w:val="00D6218C"/>
    <w:rsid w:val="00D62308"/>
    <w:rsid w:val="00D63E95"/>
    <w:rsid w:val="00D70272"/>
    <w:rsid w:val="00D70D23"/>
    <w:rsid w:val="00D9079E"/>
    <w:rsid w:val="00D941D3"/>
    <w:rsid w:val="00D96510"/>
    <w:rsid w:val="00D97D75"/>
    <w:rsid w:val="00DB592C"/>
    <w:rsid w:val="00DB6734"/>
    <w:rsid w:val="00DB71BC"/>
    <w:rsid w:val="00DC3065"/>
    <w:rsid w:val="00DD4CF1"/>
    <w:rsid w:val="00DD554C"/>
    <w:rsid w:val="00DE03CD"/>
    <w:rsid w:val="00DE18EB"/>
    <w:rsid w:val="00DE32DA"/>
    <w:rsid w:val="00DE3A17"/>
    <w:rsid w:val="00DF38B5"/>
    <w:rsid w:val="00E00FFA"/>
    <w:rsid w:val="00E046FE"/>
    <w:rsid w:val="00E0727A"/>
    <w:rsid w:val="00E13227"/>
    <w:rsid w:val="00E138AB"/>
    <w:rsid w:val="00E26415"/>
    <w:rsid w:val="00E317EC"/>
    <w:rsid w:val="00E32145"/>
    <w:rsid w:val="00E33351"/>
    <w:rsid w:val="00E36FB5"/>
    <w:rsid w:val="00E41321"/>
    <w:rsid w:val="00E45A96"/>
    <w:rsid w:val="00E46D22"/>
    <w:rsid w:val="00E510CA"/>
    <w:rsid w:val="00E51AEA"/>
    <w:rsid w:val="00E52A97"/>
    <w:rsid w:val="00E62073"/>
    <w:rsid w:val="00E75DD2"/>
    <w:rsid w:val="00E802D1"/>
    <w:rsid w:val="00E8682C"/>
    <w:rsid w:val="00E902AC"/>
    <w:rsid w:val="00E91EBD"/>
    <w:rsid w:val="00E93981"/>
    <w:rsid w:val="00EA160F"/>
    <w:rsid w:val="00EA797F"/>
    <w:rsid w:val="00EB38CD"/>
    <w:rsid w:val="00EC7002"/>
    <w:rsid w:val="00ED3B7C"/>
    <w:rsid w:val="00ED43F6"/>
    <w:rsid w:val="00ED773B"/>
    <w:rsid w:val="00ED7B6A"/>
    <w:rsid w:val="00EE0B56"/>
    <w:rsid w:val="00EE5DFA"/>
    <w:rsid w:val="00EE5FF0"/>
    <w:rsid w:val="00EF017A"/>
    <w:rsid w:val="00EF11BF"/>
    <w:rsid w:val="00EF1F95"/>
    <w:rsid w:val="00EF3782"/>
    <w:rsid w:val="00EF4125"/>
    <w:rsid w:val="00EF6092"/>
    <w:rsid w:val="00F0720C"/>
    <w:rsid w:val="00F13739"/>
    <w:rsid w:val="00F205C7"/>
    <w:rsid w:val="00F23C2E"/>
    <w:rsid w:val="00F27222"/>
    <w:rsid w:val="00F30812"/>
    <w:rsid w:val="00F33178"/>
    <w:rsid w:val="00F42AEF"/>
    <w:rsid w:val="00F46DAF"/>
    <w:rsid w:val="00F52A46"/>
    <w:rsid w:val="00F66772"/>
    <w:rsid w:val="00F67D1F"/>
    <w:rsid w:val="00F8314D"/>
    <w:rsid w:val="00F83FB1"/>
    <w:rsid w:val="00F90940"/>
    <w:rsid w:val="00F96D7D"/>
    <w:rsid w:val="00FA0EEA"/>
    <w:rsid w:val="00FB0D01"/>
    <w:rsid w:val="00FB2283"/>
    <w:rsid w:val="00FB2834"/>
    <w:rsid w:val="00FC4C6D"/>
    <w:rsid w:val="00FC512D"/>
    <w:rsid w:val="00FC6016"/>
    <w:rsid w:val="00FC7A27"/>
    <w:rsid w:val="00FD5618"/>
    <w:rsid w:val="00FD5FE5"/>
    <w:rsid w:val="00FE5E46"/>
    <w:rsid w:val="00FF2120"/>
    <w:rsid w:val="0A2743B3"/>
    <w:rsid w:val="2A33603E"/>
    <w:rsid w:val="2E0F4333"/>
    <w:rsid w:val="547F6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unhideWhenUsed="0" w:uiPriority="39" w:semiHidden="0" w:name="toc 4"/>
    <w:lsdException w:unhideWhenUsed="0" w:uiPriority="39" w:semiHidden="0" w:name="toc 5"/>
    <w:lsdException w:uiPriority="39" w:name="toc 6"/>
    <w:lsdException w:uiPriority="39" w:name="toc 7"/>
    <w:lsdException w:uiPriority="39" w:name="toc 8"/>
    <w:lsdException w:uiPriority="39" w:name="toc 9"/>
    <w:lsdException w:uiPriority="0" w:semiHidden="0" w:name="Normal Indent"/>
    <w:lsdException w:uiPriority="99" w:name="footnote text"/>
    <w:lsdException w:qFormat="1" w:uiPriority="99" w:name="annotation text"/>
    <w:lsdException w:uiPriority="99"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nhideWhenUsed="0" w:uiPriority="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9"/>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42"/>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52"/>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43"/>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44"/>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9"/>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uiPriority w:val="0"/>
    <w:pPr>
      <w:ind w:firstLine="420" w:firstLineChars="200"/>
    </w:pPr>
    <w:rPr>
      <w:rFonts w:ascii="Times New Roman" w:hAnsi="Times New Roman"/>
      <w:szCs w:val="21"/>
    </w:rPr>
  </w:style>
  <w:style w:type="paragraph" w:styleId="9">
    <w:name w:val="caption"/>
    <w:basedOn w:val="1"/>
    <w:next w:val="1"/>
    <w:qFormat/>
    <w:uiPriority w:val="0"/>
    <w:pPr>
      <w:widowControl/>
      <w:spacing w:before="60" w:after="360" w:line="240" w:lineRule="auto"/>
      <w:jc w:val="center"/>
    </w:pPr>
    <w:rPr>
      <w:rFonts w:ascii="Futura Bk" w:hAnsi="Futura Bk"/>
      <w:i/>
      <w:kern w:val="0"/>
      <w:sz w:val="16"/>
      <w:szCs w:val="20"/>
      <w:lang w:eastAsia="en-US"/>
    </w:rPr>
  </w:style>
  <w:style w:type="paragraph" w:styleId="10">
    <w:name w:val="Document Map"/>
    <w:basedOn w:val="1"/>
    <w:link w:val="48"/>
    <w:semiHidden/>
    <w:unhideWhenUsed/>
    <w:qFormat/>
    <w:uiPriority w:val="99"/>
    <w:rPr>
      <w:rFonts w:ascii="宋体"/>
      <w:sz w:val="18"/>
      <w:szCs w:val="18"/>
    </w:rPr>
  </w:style>
  <w:style w:type="paragraph" w:styleId="11">
    <w:name w:val="annotation text"/>
    <w:basedOn w:val="1"/>
    <w:link w:val="56"/>
    <w:semiHidden/>
    <w:unhideWhenUsed/>
    <w:qFormat/>
    <w:uiPriority w:val="99"/>
    <w:pPr>
      <w:jc w:val="left"/>
    </w:pPr>
  </w:style>
  <w:style w:type="paragraph" w:styleId="12">
    <w:name w:val="Body Text"/>
    <w:basedOn w:val="1"/>
    <w:link w:val="66"/>
    <w:qFormat/>
    <w:uiPriority w:val="0"/>
    <w:pPr>
      <w:spacing w:line="240" w:lineRule="auto"/>
      <w:jc w:val="left"/>
    </w:pPr>
    <w:rPr>
      <w:rFonts w:ascii="Times New Roman" w:hAnsi="Times New Roman"/>
      <w:szCs w:val="24"/>
    </w:rPr>
  </w:style>
  <w:style w:type="paragraph" w:styleId="13">
    <w:name w:val="List 2"/>
    <w:basedOn w:val="1"/>
    <w:semiHidden/>
    <w:uiPriority w:val="0"/>
    <w:pPr>
      <w:numPr>
        <w:ilvl w:val="0"/>
        <w:numId w:val="1"/>
      </w:numPr>
      <w:spacing w:line="360" w:lineRule="auto"/>
      <w:ind w:firstLine="0"/>
      <w:jc w:val="left"/>
    </w:pPr>
    <w:rPr>
      <w:rFonts w:ascii="Arial" w:hAnsi="Arial"/>
      <w:sz w:val="24"/>
      <w:szCs w:val="24"/>
    </w:rPr>
  </w:style>
  <w:style w:type="paragraph" w:styleId="14">
    <w:name w:val="toc 5"/>
    <w:basedOn w:val="1"/>
    <w:next w:val="1"/>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5">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6">
    <w:name w:val="Balloon Text"/>
    <w:basedOn w:val="1"/>
    <w:link w:val="47"/>
    <w:semiHidden/>
    <w:unhideWhenUsed/>
    <w:uiPriority w:val="99"/>
    <w:rPr>
      <w:sz w:val="18"/>
      <w:szCs w:val="18"/>
    </w:rPr>
  </w:style>
  <w:style w:type="paragraph" w:styleId="17">
    <w:name w:val="footer"/>
    <w:basedOn w:val="1"/>
    <w:link w:val="39"/>
    <w:uiPriority w:val="0"/>
    <w:pPr>
      <w:tabs>
        <w:tab w:val="center" w:pos="4153"/>
        <w:tab w:val="right" w:pos="8306"/>
      </w:tabs>
      <w:snapToGrid w:val="0"/>
      <w:jc w:val="left"/>
    </w:pPr>
    <w:rPr>
      <w:sz w:val="18"/>
      <w:szCs w:val="18"/>
    </w:rPr>
  </w:style>
  <w:style w:type="paragraph" w:styleId="18">
    <w:name w:val="header"/>
    <w:basedOn w:val="1"/>
    <w:link w:val="41"/>
    <w:unhideWhenUsed/>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20">
    <w:name w:val="toc 4"/>
    <w:basedOn w:val="1"/>
    <w:next w:val="1"/>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21">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22">
    <w:name w:val="toc 9"/>
    <w:basedOn w:val="1"/>
    <w:next w:val="1"/>
    <w:semiHidden/>
    <w:unhideWhenUsed/>
    <w:uiPriority w:val="39"/>
    <w:pPr>
      <w:ind w:left="3360" w:leftChars="1600"/>
    </w:pPr>
  </w:style>
  <w:style w:type="paragraph" w:styleId="23">
    <w:name w:val="HTML Preformatted"/>
    <w:basedOn w:val="1"/>
    <w:link w:val="5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4">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25">
    <w:name w:val="Title"/>
    <w:basedOn w:val="1"/>
    <w:next w:val="1"/>
    <w:link w:val="46"/>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paragraph" w:styleId="26">
    <w:name w:val="annotation subject"/>
    <w:basedOn w:val="11"/>
    <w:next w:val="11"/>
    <w:link w:val="57"/>
    <w:semiHidden/>
    <w:unhideWhenUsed/>
    <w:uiPriority w:val="99"/>
    <w:rPr>
      <w:b/>
      <w:bCs/>
    </w:rPr>
  </w:style>
  <w:style w:type="table" w:styleId="28">
    <w:name w:val="Table Grid"/>
    <w:basedOn w:val="27"/>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basedOn w:val="29"/>
    <w:uiPriority w:val="0"/>
  </w:style>
  <w:style w:type="character" w:styleId="31">
    <w:name w:val="FollowedHyperlink"/>
    <w:basedOn w:val="29"/>
    <w:semiHidden/>
    <w:unhideWhenUsed/>
    <w:qFormat/>
    <w:uiPriority w:val="99"/>
    <w:rPr>
      <w:color w:val="800080" w:themeColor="followedHyperlink"/>
      <w:u w:val="single"/>
    </w:rPr>
  </w:style>
  <w:style w:type="character" w:styleId="32">
    <w:name w:val="Emphasis"/>
    <w:qFormat/>
    <w:uiPriority w:val="0"/>
    <w:rPr>
      <w:i/>
      <w:iCs/>
    </w:rPr>
  </w:style>
  <w:style w:type="character" w:styleId="33">
    <w:name w:val="Hyperlink"/>
    <w:unhideWhenUsed/>
    <w:qFormat/>
    <w:uiPriority w:val="99"/>
    <w:rPr>
      <w:color w:val="0000FF"/>
      <w:u w:val="single"/>
    </w:rPr>
  </w:style>
  <w:style w:type="character" w:styleId="34">
    <w:name w:val="annotation reference"/>
    <w:basedOn w:val="29"/>
    <w:semiHidden/>
    <w:unhideWhenUsed/>
    <w:qFormat/>
    <w:uiPriority w:val="99"/>
    <w:rPr>
      <w:sz w:val="21"/>
      <w:szCs w:val="21"/>
    </w:rPr>
  </w:style>
  <w:style w:type="character" w:customStyle="1" w:styleId="35">
    <w:name w:val="无间隔 Char"/>
    <w:link w:val="36"/>
    <w:qFormat/>
    <w:uiPriority w:val="0"/>
    <w:rPr>
      <w:sz w:val="22"/>
    </w:rPr>
  </w:style>
  <w:style w:type="paragraph" w:customStyle="1" w:styleId="36">
    <w:name w:val="无间隔1"/>
    <w:link w:val="35"/>
    <w:qFormat/>
    <w:uiPriority w:val="0"/>
    <w:rPr>
      <w:rFonts w:asciiTheme="minorHAnsi" w:hAnsiTheme="minorHAnsi" w:eastAsiaTheme="minorEastAsia" w:cstheme="minorBidi"/>
      <w:kern w:val="2"/>
      <w:sz w:val="22"/>
      <w:szCs w:val="22"/>
      <w:lang w:val="en-US" w:eastAsia="zh-CN" w:bidi="ar-SA"/>
    </w:rPr>
  </w:style>
  <w:style w:type="character" w:customStyle="1" w:styleId="37">
    <w:name w:val="标题 Char"/>
    <w:link w:val="38"/>
    <w:uiPriority w:val="0"/>
    <w:rPr>
      <w:rFonts w:ascii="Cambria" w:hAnsi="Cambria" w:eastAsia="宋体" w:cs="Times New Roman"/>
      <w:b/>
      <w:bCs/>
      <w:sz w:val="32"/>
      <w:szCs w:val="32"/>
    </w:rPr>
  </w:style>
  <w:style w:type="paragraph" w:customStyle="1" w:styleId="38">
    <w:name w:val="标题1"/>
    <w:basedOn w:val="1"/>
    <w:next w:val="1"/>
    <w:link w:val="37"/>
    <w:uiPriority w:val="0"/>
    <w:pPr>
      <w:spacing w:before="240" w:after="60"/>
      <w:jc w:val="center"/>
      <w:outlineLvl w:val="0"/>
    </w:pPr>
    <w:rPr>
      <w:rFonts w:ascii="Cambria" w:hAnsi="Cambria"/>
      <w:b/>
      <w:bCs/>
      <w:sz w:val="32"/>
      <w:szCs w:val="32"/>
    </w:rPr>
  </w:style>
  <w:style w:type="character" w:customStyle="1" w:styleId="39">
    <w:name w:val="页脚 Char1"/>
    <w:basedOn w:val="29"/>
    <w:link w:val="17"/>
    <w:uiPriority w:val="99"/>
    <w:rPr>
      <w:rFonts w:ascii="Calibri" w:hAnsi="Calibri" w:eastAsia="宋体" w:cs="Times New Roman"/>
      <w:sz w:val="18"/>
      <w:szCs w:val="18"/>
    </w:rPr>
  </w:style>
  <w:style w:type="paragraph" w:customStyle="1" w:styleId="40">
    <w:name w:val="列出段落1"/>
    <w:basedOn w:val="1"/>
    <w:qFormat/>
    <w:uiPriority w:val="0"/>
    <w:pPr>
      <w:ind w:firstLine="420" w:firstLineChars="200"/>
    </w:pPr>
  </w:style>
  <w:style w:type="character" w:customStyle="1" w:styleId="41">
    <w:name w:val="页眉 Char1"/>
    <w:basedOn w:val="29"/>
    <w:link w:val="18"/>
    <w:uiPriority w:val="0"/>
    <w:rPr>
      <w:rFonts w:ascii="Calibri" w:hAnsi="Calibri" w:eastAsia="宋体" w:cs="Times New Roman"/>
      <w:sz w:val="18"/>
      <w:szCs w:val="18"/>
    </w:rPr>
  </w:style>
  <w:style w:type="character" w:customStyle="1" w:styleId="42">
    <w:name w:val="标题 2 Char"/>
    <w:basedOn w:val="29"/>
    <w:link w:val="3"/>
    <w:uiPriority w:val="9"/>
    <w:rPr>
      <w:rFonts w:asciiTheme="majorHAnsi" w:hAnsiTheme="majorHAnsi" w:eastAsiaTheme="majorEastAsia" w:cstheme="majorBidi"/>
      <w:b/>
      <w:smallCaps/>
      <w:kern w:val="0"/>
      <w:sz w:val="32"/>
      <w:szCs w:val="28"/>
      <w:lang w:eastAsia="en-US" w:bidi="en-US"/>
    </w:rPr>
  </w:style>
  <w:style w:type="character" w:customStyle="1" w:styleId="43">
    <w:name w:val="标题 4 Char"/>
    <w:basedOn w:val="29"/>
    <w:link w:val="5"/>
    <w:qFormat/>
    <w:uiPriority w:val="9"/>
    <w:rPr>
      <w:rFonts w:asciiTheme="majorHAnsi" w:hAnsiTheme="majorHAnsi" w:eastAsiaTheme="majorEastAsia" w:cstheme="majorBidi"/>
      <w:b/>
      <w:bCs/>
      <w:spacing w:val="5"/>
      <w:kern w:val="0"/>
      <w:sz w:val="24"/>
      <w:szCs w:val="24"/>
      <w:lang w:eastAsia="en-US" w:bidi="en-US"/>
    </w:rPr>
  </w:style>
  <w:style w:type="character" w:customStyle="1" w:styleId="44">
    <w:name w:val="标题 5 Char"/>
    <w:basedOn w:val="29"/>
    <w:link w:val="6"/>
    <w:qFormat/>
    <w:uiPriority w:val="9"/>
    <w:rPr>
      <w:rFonts w:asciiTheme="majorHAnsi" w:hAnsiTheme="majorHAnsi" w:eastAsiaTheme="majorEastAsia" w:cstheme="majorBidi"/>
      <w:i/>
      <w:iCs/>
      <w:kern w:val="0"/>
      <w:sz w:val="24"/>
      <w:szCs w:val="24"/>
      <w:lang w:eastAsia="en-US" w:bidi="en-US"/>
    </w:rPr>
  </w:style>
  <w:style w:type="paragraph" w:styleId="45">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6">
    <w:name w:val="标题 Char1"/>
    <w:basedOn w:val="29"/>
    <w:link w:val="25"/>
    <w:qFormat/>
    <w:uiPriority w:val="10"/>
    <w:rPr>
      <w:rFonts w:eastAsia="宋体" w:asciiTheme="majorHAnsi" w:hAnsiTheme="majorHAnsi" w:cstheme="majorBidi"/>
      <w:b/>
      <w:bCs/>
      <w:sz w:val="32"/>
      <w:szCs w:val="32"/>
    </w:rPr>
  </w:style>
  <w:style w:type="character" w:customStyle="1" w:styleId="47">
    <w:name w:val="批注框文本 Char"/>
    <w:basedOn w:val="29"/>
    <w:link w:val="16"/>
    <w:semiHidden/>
    <w:qFormat/>
    <w:uiPriority w:val="99"/>
    <w:rPr>
      <w:rFonts w:ascii="Calibri" w:hAnsi="Calibri" w:eastAsia="宋体" w:cs="Times New Roman"/>
      <w:sz w:val="18"/>
      <w:szCs w:val="18"/>
    </w:rPr>
  </w:style>
  <w:style w:type="character" w:customStyle="1" w:styleId="48">
    <w:name w:val="文档结构图 Char"/>
    <w:basedOn w:val="29"/>
    <w:link w:val="10"/>
    <w:semiHidden/>
    <w:qFormat/>
    <w:uiPriority w:val="99"/>
    <w:rPr>
      <w:rFonts w:ascii="宋体" w:hAnsi="Calibri" w:eastAsia="宋体" w:cs="Times New Roman"/>
      <w:sz w:val="18"/>
      <w:szCs w:val="18"/>
    </w:rPr>
  </w:style>
  <w:style w:type="character" w:customStyle="1" w:styleId="49">
    <w:name w:val="标题 1 Char"/>
    <w:basedOn w:val="29"/>
    <w:link w:val="2"/>
    <w:qFormat/>
    <w:uiPriority w:val="9"/>
    <w:rPr>
      <w:rFonts w:eastAsia="宋体" w:cs="Times New Roman" w:asciiTheme="majorHAnsi" w:hAnsiTheme="majorHAnsi"/>
      <w:b/>
      <w:bCs/>
      <w:kern w:val="44"/>
      <w:sz w:val="44"/>
      <w:szCs w:val="44"/>
    </w:rPr>
  </w:style>
  <w:style w:type="paragraph" w:customStyle="1" w:styleId="50">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51">
    <w:name w:val="HTML 预设格式 Char"/>
    <w:basedOn w:val="29"/>
    <w:link w:val="23"/>
    <w:qFormat/>
    <w:uiPriority w:val="0"/>
    <w:rPr>
      <w:rFonts w:ascii="Arial" w:hAnsi="Arial" w:eastAsia="宋体" w:cs="Arial"/>
      <w:kern w:val="0"/>
      <w:szCs w:val="21"/>
    </w:rPr>
  </w:style>
  <w:style w:type="character" w:customStyle="1" w:styleId="52">
    <w:name w:val="标题 3 Char"/>
    <w:basedOn w:val="29"/>
    <w:link w:val="4"/>
    <w:qFormat/>
    <w:uiPriority w:val="9"/>
    <w:rPr>
      <w:rFonts w:eastAsia="宋体" w:cs="Times New Roman" w:asciiTheme="majorHAnsi" w:hAnsiTheme="majorHAnsi"/>
      <w:bCs/>
      <w:sz w:val="30"/>
      <w:szCs w:val="32"/>
    </w:rPr>
  </w:style>
  <w:style w:type="paragraph" w:customStyle="1" w:styleId="53">
    <w:name w:val="Char"/>
    <w:basedOn w:val="1"/>
    <w:next w:val="1"/>
    <w:qFormat/>
    <w:uiPriority w:val="0"/>
    <w:pPr>
      <w:widowControl/>
      <w:tabs>
        <w:tab w:val="left" w:pos="480"/>
      </w:tabs>
      <w:spacing w:after="160" w:line="240" w:lineRule="exact"/>
      <w:jc w:val="left"/>
    </w:pPr>
    <w:rPr>
      <w:rFonts w:ascii="Verdana" w:hAnsi="Verdana"/>
      <w:szCs w:val="20"/>
      <w:lang w:eastAsia="en-US"/>
    </w:rPr>
  </w:style>
  <w:style w:type="paragraph" w:styleId="54">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55">
    <w:name w:val="正文部分"/>
    <w:basedOn w:val="1"/>
    <w:uiPriority w:val="0"/>
    <w:pPr>
      <w:spacing w:line="360" w:lineRule="auto"/>
      <w:ind w:firstLine="359" w:firstLineChars="171"/>
    </w:pPr>
    <w:rPr>
      <w:rFonts w:ascii="Times New Roman" w:hAnsi="Times New Roman"/>
      <w:szCs w:val="24"/>
    </w:rPr>
  </w:style>
  <w:style w:type="character" w:customStyle="1" w:styleId="56">
    <w:name w:val="批注文字 Char"/>
    <w:basedOn w:val="29"/>
    <w:link w:val="11"/>
    <w:semiHidden/>
    <w:uiPriority w:val="99"/>
    <w:rPr>
      <w:rFonts w:ascii="Calibri" w:hAnsi="Calibri" w:eastAsia="宋体" w:cs="Times New Roman"/>
    </w:rPr>
  </w:style>
  <w:style w:type="character" w:customStyle="1" w:styleId="57">
    <w:name w:val="批注主题 Char"/>
    <w:basedOn w:val="56"/>
    <w:link w:val="26"/>
    <w:semiHidden/>
    <w:uiPriority w:val="99"/>
    <w:rPr>
      <w:rFonts w:ascii="Calibri" w:hAnsi="Calibri" w:eastAsia="宋体" w:cs="Times New Roman"/>
      <w:b/>
      <w:bCs/>
    </w:rPr>
  </w:style>
  <w:style w:type="paragraph" w:customStyle="1" w:styleId="58">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character" w:customStyle="1" w:styleId="59">
    <w:name w:val="标题 9 Char"/>
    <w:basedOn w:val="29"/>
    <w:link w:val="7"/>
    <w:semiHidden/>
    <w:uiPriority w:val="9"/>
    <w:rPr>
      <w:rFonts w:asciiTheme="majorHAnsi" w:hAnsiTheme="majorHAnsi" w:eastAsiaTheme="majorEastAsia" w:cstheme="majorBidi"/>
      <w:szCs w:val="21"/>
    </w:rPr>
  </w:style>
  <w:style w:type="paragraph" w:customStyle="1" w:styleId="60">
    <w:name w:val="封面标准名"/>
    <w:next w:val="61"/>
    <w:qFormat/>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61">
    <w:name w:val="封面标英名"/>
    <w:next w:val="62"/>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62">
    <w:name w:val="正文标题"/>
    <w:next w:val="1"/>
    <w:uiPriority w:val="0"/>
    <w:pPr>
      <w:numPr>
        <w:ilvl w:val="0"/>
        <w:numId w:val="2"/>
      </w:num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63">
    <w:name w:val="正文页脚"/>
    <w:qFormat/>
    <w:uiPriority w:val="0"/>
    <w:pPr>
      <w:widowControl w:val="0"/>
      <w:jc w:val="center"/>
    </w:pPr>
    <w:rPr>
      <w:rFonts w:ascii="黑体" w:hAnsi="宋体" w:eastAsia="黑体" w:cs="Times New Roman"/>
      <w:kern w:val="2"/>
      <w:sz w:val="32"/>
      <w:szCs w:val="32"/>
      <w:lang w:val="en-US" w:eastAsia="zh-CN" w:bidi="ar-SA"/>
    </w:rPr>
  </w:style>
  <w:style w:type="character" w:customStyle="1" w:styleId="64">
    <w:name w:val="页眉 Char"/>
    <w:qFormat/>
    <w:uiPriority w:val="99"/>
    <w:rPr>
      <w:kern w:val="2"/>
      <w:sz w:val="18"/>
      <w:szCs w:val="18"/>
    </w:rPr>
  </w:style>
  <w:style w:type="character" w:customStyle="1" w:styleId="65">
    <w:name w:val="页脚 Char"/>
    <w:qFormat/>
    <w:uiPriority w:val="0"/>
    <w:rPr>
      <w:kern w:val="2"/>
      <w:sz w:val="18"/>
      <w:szCs w:val="18"/>
    </w:rPr>
  </w:style>
  <w:style w:type="character" w:customStyle="1" w:styleId="66">
    <w:name w:val="正文文本 Char"/>
    <w:basedOn w:val="29"/>
    <w:link w:val="12"/>
    <w:qFormat/>
    <w:uiPriority w:val="0"/>
    <w:rPr>
      <w:rFonts w:ascii="Times New Roman" w:hAnsi="Times New Roman" w:eastAsia="宋体" w:cs="Times New Roman"/>
      <w:szCs w:val="24"/>
    </w:rPr>
  </w:style>
  <w:style w:type="paragraph" w:customStyle="1" w:styleId="67">
    <w:name w:val="样式 首行缩进:  2 字符"/>
    <w:basedOn w:val="1"/>
    <w:uiPriority w:val="0"/>
    <w:pPr>
      <w:spacing w:line="360" w:lineRule="auto"/>
      <w:ind w:firstLine="200" w:firstLineChars="200"/>
      <w:jc w:val="left"/>
    </w:pPr>
    <w:rPr>
      <w:rFonts w:ascii="Times New Roman" w:hAnsi="Times New Roman" w:cs="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emf"/><Relationship Id="rId14" Type="http://schemas.openxmlformats.org/officeDocument/2006/relationships/oleObject" Target="embeddings/oleObject2.bin"/><Relationship Id="rId13" Type="http://schemas.openxmlformats.org/officeDocument/2006/relationships/image" Target="media/image2.emf"/><Relationship Id="rId12" Type="http://schemas.openxmlformats.org/officeDocument/2006/relationships/oleObject" Target="embeddings/oleObject1.bin"/><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1047"/>
    <customShpInfo spid="_x0000_s1045"/>
    <customShpInfo spid="_x0000_s1056"/>
    <customShpInfo spid="_x0000_s1054"/>
    <customShpInfo spid="_x0000_s1055"/>
    <customShpInfo spid="_x0000_s1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1312</Words>
  <Characters>1428</Characters>
  <Lines>59</Lines>
  <Paragraphs>16</Paragraphs>
  <TotalTime>1</TotalTime>
  <ScaleCrop>false</ScaleCrop>
  <LinksUpToDate>false</LinksUpToDate>
  <CharactersWithSpaces>1601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潘泽文</dc:creator>
  <cp:lastModifiedBy>申伶</cp:lastModifiedBy>
  <dcterms:modified xsi:type="dcterms:W3CDTF">2025-01-03T08:35:07Z</dcterms:modified>
  <cp:revision>290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3436165780FC45DB9B033C88ECF0AD5E_12</vt:lpwstr>
  </property>
</Properties>
</file>